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02AF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02AF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02AF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02AF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02AF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302AF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02AF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02AF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2AF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A90500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Tomba 952 umata -</w:t>
            </w:r>
          </w:p>
          <w:p w14:paraId="333195DC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A m. 44,20 dal B, a m. 39 a nord della linea.... a m. 1,10 di prof.tà, giaceva</w:t>
            </w:r>
          </w:p>
          <w:p w14:paraId="104EEFFE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1 scheletro sconvolto in parte ma che conserva ancora la orientazione di NO-SE.</w:t>
            </w:r>
          </w:p>
          <w:p w14:paraId="3F59994C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Sopra lo scheletro e parte presso la sinistra erano</w:t>
            </w:r>
          </w:p>
          <w:p w14:paraId="6B5AD106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2AF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02AFC">
              <w:rPr>
                <w:rFonts w:ascii="Titillium Web" w:hAnsi="Titillium Web"/>
                <w:i/>
                <w:iCs/>
                <w:szCs w:val="24"/>
              </w:rPr>
              <w:t xml:space="preserve"> piccoli kotylai imbutiformi, a vern. nera diluita e scadente, completamente marciti</w:t>
            </w:r>
          </w:p>
          <w:p w14:paraId="1611B9E9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non raccolti -</w:t>
            </w:r>
          </w:p>
          <w:p w14:paraId="4115D452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2AF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02AFC">
              <w:rPr>
                <w:rFonts w:ascii="Titillium Web" w:hAnsi="Titillium Web"/>
                <w:i/>
                <w:iCs/>
                <w:szCs w:val="24"/>
              </w:rPr>
              <w:t xml:space="preserve"> scodelle apode di argilla cenere scuro intere, grezze, con vern. metallica.</w:t>
            </w:r>
          </w:p>
          <w:p w14:paraId="7D7F1BDC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2AF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02AFC">
              <w:rPr>
                <w:rFonts w:ascii="Titillium Web" w:hAnsi="Titillium Web"/>
                <w:i/>
                <w:iCs/>
                <w:szCs w:val="24"/>
              </w:rPr>
              <w:t xml:space="preserve"> piccoli piattellini apodi, di argilla idem.</w:t>
            </w:r>
          </w:p>
          <w:p w14:paraId="105CD178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altri due o tre piattelli grezzi, marciti,</w:t>
            </w:r>
          </w:p>
          <w:p w14:paraId="53DC9686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e non raccolti -</w:t>
            </w:r>
          </w:p>
          <w:p w14:paraId="508779C8" w14:textId="77777777" w:rsidR="00CD70BB" w:rsidRPr="00302AFC" w:rsidRDefault="001540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2AFC">
              <w:rPr>
                <w:rFonts w:ascii="Titillium Web" w:hAnsi="Titillium Web"/>
                <w:i/>
                <w:iCs/>
                <w:szCs w:val="24"/>
              </w:rPr>
              <w:t>2 o 3 conchiglie comuni –</w:t>
            </w:r>
          </w:p>
        </w:tc>
      </w:tr>
      <w:tr w:rsidR="0086297F" w:rsidRPr="00302AF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302AF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AF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AF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02A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2AF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02A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2AF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57C518" w14:textId="77777777" w:rsidR="00CD70BB" w:rsidRPr="00302AFC" w:rsidRDefault="0015405B" w:rsidP="00302AFC">
            <w:pPr>
              <w:jc w:val="center"/>
              <w:rPr>
                <w:rFonts w:ascii="Titillium Web" w:hAnsi="Titillium Web"/>
                <w:szCs w:val="24"/>
              </w:rPr>
            </w:pPr>
            <w:r w:rsidRPr="00302AF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02AF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02AFC"/>
    <w:rsid w:val="00472AF4"/>
    <w:rsid w:val="00551AF8"/>
    <w:rsid w:val="005B5AFF"/>
    <w:rsid w:val="006162A4"/>
    <w:rsid w:val="006346F7"/>
    <w:rsid w:val="006D6EFB"/>
    <w:rsid w:val="007145BC"/>
    <w:rsid w:val="0086297F"/>
    <w:rsid w:val="00977C94"/>
    <w:rsid w:val="009E4922"/>
    <w:rsid w:val="00AB321D"/>
    <w:rsid w:val="00B165C4"/>
    <w:rsid w:val="00C21EE0"/>
    <w:rsid w:val="00CD70B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2026-05-14T12:10:00Z</dcterms:modified>
</cp:coreProperties>
</file>