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07ED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07ED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07ED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07ED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B07ED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B07ED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07ED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7ED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07ED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2E8C506" w14:textId="77777777" w:rsidR="00F57920" w:rsidRPr="00B07ED6" w:rsidRDefault="007836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7ED6">
              <w:rPr>
                <w:rFonts w:ascii="Titillium Web" w:hAnsi="Titillium Web"/>
                <w:i/>
                <w:iCs/>
                <w:szCs w:val="24"/>
              </w:rPr>
              <w:t>Tomba 9555 a umazione e devastata, con travi e fondo e coperchio –</w:t>
            </w:r>
          </w:p>
          <w:p w14:paraId="36DB1D2B" w14:textId="77777777" w:rsidR="00F57920" w:rsidRPr="00B07ED6" w:rsidRDefault="00F57920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EFAD7FD" w14:textId="77777777" w:rsidR="00F57920" w:rsidRPr="00B07ED6" w:rsidRDefault="007836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7ED6">
              <w:rPr>
                <w:rFonts w:ascii="Titillium Web" w:hAnsi="Titillium Web"/>
                <w:i/>
                <w:iCs/>
                <w:szCs w:val="24"/>
              </w:rPr>
              <w:t>Sottostante al dolietto (T. 954) e allo scheletro (T. 953) era una tomba con travi e coperchio</w:t>
            </w:r>
          </w:p>
          <w:p w14:paraId="483CB577" w14:textId="77777777" w:rsidR="00F57920" w:rsidRPr="00B07ED6" w:rsidRDefault="007836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7ED6">
              <w:rPr>
                <w:rFonts w:ascii="Titillium Web" w:hAnsi="Titillium Web"/>
                <w:i/>
                <w:iCs/>
                <w:szCs w:val="24"/>
              </w:rPr>
              <w:t>e fondo, completamente devastata.</w:t>
            </w:r>
          </w:p>
          <w:p w14:paraId="5C0A64AE" w14:textId="77777777" w:rsidR="00F57920" w:rsidRPr="00B07ED6" w:rsidRDefault="007836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7ED6">
              <w:rPr>
                <w:rFonts w:ascii="Titillium Web" w:hAnsi="Titillium Web"/>
                <w:i/>
                <w:iCs/>
                <w:szCs w:val="24"/>
              </w:rPr>
              <w:t>I pezzi di legno marcito formavano un letto alla tomba con scheletro e al dolietto e in quà e in là erano seminate le ossa umane sconvolte dello scheletro.</w:t>
            </w:r>
          </w:p>
          <w:p w14:paraId="15C547DF" w14:textId="77777777" w:rsidR="00F57920" w:rsidRPr="00B07ED6" w:rsidRDefault="007836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7ED6">
              <w:rPr>
                <w:rFonts w:ascii="Titillium Web" w:hAnsi="Titillium Web"/>
                <w:i/>
                <w:iCs/>
                <w:szCs w:val="24"/>
              </w:rPr>
              <w:t>Non si rinvenne alcun oggetto</w:t>
            </w:r>
          </w:p>
          <w:p w14:paraId="4C62F5A0" w14:textId="77777777" w:rsidR="00F57920" w:rsidRPr="00B07ED6" w:rsidRDefault="007836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7ED6">
              <w:rPr>
                <w:rFonts w:ascii="Titillium Web" w:hAnsi="Titillium Web"/>
                <w:i/>
                <w:iCs/>
                <w:szCs w:val="24"/>
              </w:rPr>
              <w:t>Certamente la tomba con travi e il dolietto saranno stati sconvolti e devastati per la immissione della tomba umata superiore n° 953 –</w:t>
            </w:r>
          </w:p>
        </w:tc>
      </w:tr>
      <w:tr w:rsidR="0086297F" w:rsidRPr="00B07ED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B07ED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7ED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7ED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07ED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7ED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07ED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7ED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B75DD22" w14:textId="77777777" w:rsidR="00F57920" w:rsidRPr="00B07ED6" w:rsidRDefault="007836C7" w:rsidP="00B07ED6">
            <w:pPr>
              <w:jc w:val="center"/>
              <w:rPr>
                <w:rFonts w:ascii="Titillium Web" w:hAnsi="Titillium Web"/>
                <w:szCs w:val="24"/>
              </w:rPr>
            </w:pPr>
            <w:r w:rsidRPr="00B07ED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07ED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85DA8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07ED6"/>
    <w:rsid w:val="00B165C4"/>
    <w:rsid w:val="00C21EE0"/>
    <w:rsid w:val="00D900AB"/>
    <w:rsid w:val="00D936E8"/>
    <w:rsid w:val="00E24633"/>
    <w:rsid w:val="00F5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2026-05-14T12:07:00Z</dcterms:modified>
</cp:coreProperties>
</file>