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2EF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E2EF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E2EF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E2EF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E2EF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5E2EF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E2EF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2EF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2EF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ABD2D2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Tomba 958 a cremazione -</w:t>
            </w:r>
          </w:p>
          <w:p w14:paraId="3AC3B8E7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A m. 21,50 dal B, a m. 41 a nord della linea dei 121 m. ..., a m. 0,75 di profondità poggiava:</w:t>
            </w:r>
          </w:p>
          <w:p w14:paraId="01993E01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1 dolietto di forma ovoidale, di argilla cenerognola, grezzo, completamente marcito e non raccolto -</w:t>
            </w:r>
          </w:p>
          <w:p w14:paraId="6EEC55CC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7BA45E1B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6BBB25DF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1 ciotola di argilla di impasto color cenere scuro, marcita e non raccolta</w:t>
            </w:r>
          </w:p>
          <w:p w14:paraId="05A8C3CB" w14:textId="77777777" w:rsidR="00694B74" w:rsidRPr="005E2EF1" w:rsidRDefault="00795E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F1">
              <w:rPr>
                <w:rFonts w:ascii="Titillium Web" w:hAnsi="Titillium Web"/>
                <w:i/>
                <w:iCs/>
                <w:szCs w:val="24"/>
              </w:rPr>
              <w:t>Nulla raccolto -</w:t>
            </w:r>
          </w:p>
        </w:tc>
      </w:tr>
      <w:tr w:rsidR="0086297F" w:rsidRPr="005E2EF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E2EF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F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F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2E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F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2E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F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6BE5E3" w14:textId="77777777" w:rsidR="00694B74" w:rsidRPr="005E2EF1" w:rsidRDefault="00795EE3" w:rsidP="005E2EF1">
            <w:pPr>
              <w:jc w:val="center"/>
              <w:rPr>
                <w:rFonts w:ascii="Titillium Web" w:hAnsi="Titillium Web"/>
                <w:szCs w:val="24"/>
              </w:rPr>
            </w:pPr>
            <w:r w:rsidRPr="005E2EF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E2EF1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E2EF1"/>
    <w:rsid w:val="006162A4"/>
    <w:rsid w:val="006346F7"/>
    <w:rsid w:val="00694B74"/>
    <w:rsid w:val="006D6EFB"/>
    <w:rsid w:val="007145BC"/>
    <w:rsid w:val="0086297F"/>
    <w:rsid w:val="009576A8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2026-05-14T12:05:00Z</dcterms:modified>
</cp:coreProperties>
</file>