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F2ED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F2ED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F2ED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F2ED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F2ED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0,25 m</w:t>
            </w:r>
          </w:p>
        </w:tc>
      </w:tr>
      <w:tr w:rsidR="0086297F" w:rsidRPr="002F2ED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F2ED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SW-NE</w:t>
            </w:r>
          </w:p>
        </w:tc>
      </w:tr>
      <w:tr w:rsidR="0086297F" w:rsidRPr="002F2ED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F2ED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C99939" w14:textId="54B69372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Tomba 972</w:t>
            </w:r>
            <w:r w:rsidRPr="002F2ED7">
              <w:rPr>
                <w:rFonts w:ascii="Titillium Web" w:hAnsi="Titillium Web"/>
                <w:i/>
                <w:iCs/>
                <w:szCs w:val="24"/>
              </w:rPr>
              <w:t xml:space="preserve"> a umazione</w:t>
            </w:r>
          </w:p>
          <w:p w14:paraId="0A07D390" w14:textId="77777777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sconvolta</w:t>
            </w:r>
          </w:p>
          <w:p w14:paraId="694BE319" w14:textId="77777777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A m. 348 a nord del canale Donna Bianca a m. 42 a lev. del B, (in II zona) a soli m. 0,25 di prof.tà si rinviene una tomba a umazione, ma sconvolta.</w:t>
            </w:r>
          </w:p>
          <w:p w14:paraId="1F54213B" w14:textId="77777777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Lo scheletro è posto supino con la testa verso occidente ed è orientato da SO a NE. gradi 25 NE.</w:t>
            </w:r>
          </w:p>
          <w:p w14:paraId="798BA487" w14:textId="77777777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Gli oggetti sono tutti frammentari e mancanti anche di parti in causa della poca profondità e coi lavori agricoli sono stati rotti e comunque dispersi</w:t>
            </w:r>
          </w:p>
          <w:p w14:paraId="7D33D5E9" w14:textId="77777777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Vicino la tibia destra morto:</w:t>
            </w:r>
          </w:p>
          <w:p w14:paraId="48A24A0C" w14:textId="77777777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- fram.ti di uno skyfos a fig. rosse</w:t>
            </w:r>
          </w:p>
          <w:p w14:paraId="14FF98B0" w14:textId="77777777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- fram.ti di oinocoe a fig. rosse a bocca trilobata e ansa a bastoncello</w:t>
            </w:r>
          </w:p>
          <w:p w14:paraId="2C9141C0" w14:textId="77777777" w:rsidR="005B0FC8" w:rsidRPr="002F2ED7" w:rsidRDefault="00D34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ED7">
              <w:rPr>
                <w:rFonts w:ascii="Titillium Web" w:hAnsi="Titillium Web"/>
                <w:i/>
                <w:iCs/>
                <w:szCs w:val="24"/>
              </w:rPr>
              <w:t>1 ciotola di terra rossa; int. diam. 95. fram.ti di due piattelli di terra cenerognola decomposta, che non si raccolgono.</w:t>
            </w:r>
          </w:p>
        </w:tc>
      </w:tr>
      <w:tr w:rsidR="0086297F" w:rsidRPr="002F2ED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F2ED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2ED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2ED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F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2F2ED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F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ED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9423DD" w14:textId="77777777" w:rsidR="005B0FC8" w:rsidRPr="002F2ED7" w:rsidRDefault="00D34DB9" w:rsidP="002F2ED7">
            <w:pPr>
              <w:jc w:val="center"/>
              <w:rPr>
                <w:rFonts w:ascii="Titillium Web" w:hAnsi="Titillium Web"/>
                <w:szCs w:val="24"/>
              </w:rPr>
            </w:pPr>
            <w:r w:rsidRPr="002F2ED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F2ED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1229"/>
    <w:rsid w:val="001C17CC"/>
    <w:rsid w:val="002977D7"/>
    <w:rsid w:val="002F2ED7"/>
    <w:rsid w:val="00472AF4"/>
    <w:rsid w:val="00551AF8"/>
    <w:rsid w:val="005B0FC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2026-05-14T11:35:00Z</dcterms:modified>
</cp:coreProperties>
</file>