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F317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F317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F317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F317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F317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0,4 m</w:t>
            </w:r>
          </w:p>
        </w:tc>
      </w:tr>
      <w:tr w:rsidR="0086297F" w:rsidRPr="001F317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F317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1F317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F317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888A178" w14:textId="77777777" w:rsidR="00FA43B2" w:rsidRPr="001F317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317F">
              <w:rPr>
                <w:rFonts w:ascii="Titillium Web" w:hAnsi="Titillium Web"/>
                <w:i/>
                <w:iCs/>
                <w:szCs w:val="24"/>
              </w:rPr>
              <w:t>Tomba 974 a umazione -</w:t>
            </w:r>
          </w:p>
          <w:p w14:paraId="0CA75150" w14:textId="77777777" w:rsidR="00FA43B2" w:rsidRPr="001F317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317F">
              <w:rPr>
                <w:rFonts w:ascii="Titillium Web" w:hAnsi="Titillium Web"/>
                <w:i/>
                <w:iCs/>
                <w:szCs w:val="24"/>
              </w:rPr>
              <w:t>A m. 340 a nord del canale Donna Bianca, a m. 46,20 a lev. del B, a soli 0,40 di profondità, nel terreno o fondo palustre e sottostrato sabbioso, si rinviene una tomba umata.</w:t>
            </w:r>
          </w:p>
          <w:p w14:paraId="09E71FF1" w14:textId="77777777" w:rsidR="00FA43B2" w:rsidRPr="001F317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317F">
              <w:rPr>
                <w:rFonts w:ascii="Titillium Web" w:hAnsi="Titillium Web"/>
                <w:i/>
                <w:iCs/>
                <w:szCs w:val="24"/>
              </w:rPr>
              <w:t>Dello scheletro si conservano le gambe e pochi resti del cranio</w:t>
            </w:r>
          </w:p>
          <w:p w14:paraId="02C104AC" w14:textId="77777777" w:rsidR="00FA43B2" w:rsidRPr="001F317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317F">
              <w:rPr>
                <w:rFonts w:ascii="Titillium Web" w:hAnsi="Titillium Web"/>
                <w:i/>
                <w:iCs/>
                <w:szCs w:val="24"/>
              </w:rPr>
              <w:t>Il nostro è orientato da NE a SO (gradi 25 NE)</w:t>
            </w:r>
          </w:p>
          <w:p w14:paraId="41DCDCBA" w14:textId="77777777" w:rsidR="00FA43B2" w:rsidRPr="001F317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317F">
              <w:rPr>
                <w:rFonts w:ascii="Titillium Web" w:hAnsi="Titillium Web"/>
                <w:i/>
                <w:iCs/>
                <w:szCs w:val="24"/>
              </w:rPr>
              <w:t>Alla des. del morto contro il femore</w:t>
            </w:r>
          </w:p>
          <w:p w14:paraId="510CA5C9" w14:textId="77777777" w:rsidR="00FA43B2" w:rsidRPr="001F317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317F">
              <w:rPr>
                <w:rFonts w:ascii="Titillium Web" w:hAnsi="Titillium Web"/>
                <w:i/>
                <w:iCs/>
                <w:szCs w:val="24"/>
              </w:rPr>
              <w:t>- Frammenti si rozzo oinochoe di terra scura decomposta.</w:t>
            </w:r>
          </w:p>
          <w:p w14:paraId="6D40F52C" w14:textId="77777777" w:rsidR="00FA43B2" w:rsidRPr="001F317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317F">
              <w:rPr>
                <w:rFonts w:ascii="Titillium Web" w:hAnsi="Titillium Web"/>
                <w:i/>
                <w:iCs/>
                <w:szCs w:val="24"/>
              </w:rPr>
              <w:t>Nulla raccolto -</w:t>
            </w:r>
          </w:p>
        </w:tc>
      </w:tr>
      <w:tr w:rsidR="0086297F" w:rsidRPr="001F317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F317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F317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F317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F31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F317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F31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317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0A7B10" w14:textId="77777777" w:rsidR="00FA43B2" w:rsidRPr="001F317F" w:rsidRDefault="00000000" w:rsidP="001F317F">
            <w:pPr>
              <w:jc w:val="center"/>
              <w:rPr>
                <w:rFonts w:ascii="Titillium Web" w:hAnsi="Titillium Web"/>
                <w:szCs w:val="24"/>
              </w:rPr>
            </w:pPr>
            <w:r w:rsidRPr="001F317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F317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F317F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525F2"/>
    <w:rsid w:val="009E4922"/>
    <w:rsid w:val="00AB321D"/>
    <w:rsid w:val="00B165C4"/>
    <w:rsid w:val="00C21EE0"/>
    <w:rsid w:val="00D900AB"/>
    <w:rsid w:val="00D936E8"/>
    <w:rsid w:val="00E24633"/>
    <w:rsid w:val="00FA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2026-05-14T11:34:00Z</dcterms:modified>
</cp:coreProperties>
</file>