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975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C0AD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C0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0AD4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9C0AD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C0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0AD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C0AD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C0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0AD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C0AD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C0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0AD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C0AD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C0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0AD4">
              <w:rPr>
                <w:rFonts w:ascii="Titillium Web" w:hAnsi="Titillium Web"/>
                <w:szCs w:val="24"/>
              </w:rPr>
              <w:t>0,35 m</w:t>
            </w:r>
          </w:p>
        </w:tc>
      </w:tr>
      <w:tr w:rsidR="0086297F" w:rsidRPr="009C0AD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C0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0AD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C0AD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C0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0AD4">
              <w:rPr>
                <w:rFonts w:ascii="Titillium Web" w:hAnsi="Titillium Web"/>
                <w:szCs w:val="24"/>
              </w:rPr>
              <w:t>SW-NE</w:t>
            </w:r>
          </w:p>
        </w:tc>
      </w:tr>
      <w:tr w:rsidR="0086297F" w:rsidRPr="009C0AD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C0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0AD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C0AD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880B708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Tomba 975 a umazione -</w:t>
            </w:r>
          </w:p>
          <w:p w14:paraId="2CFAA545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A m. 316 a nord del canale Donna Bianca, a m. 42,40 a oriente del B, a soli 0,35 di prof.tà, nel dosso sabbioso si rinviene una tomba a umazione.</w:t>
            </w:r>
          </w:p>
          <w:p w14:paraId="26A3091B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Lo scheletro è orientato da SO a NE. (gr. 18 NE) però dello scheletro si conservano pochi resti.</w:t>
            </w:r>
          </w:p>
          <w:p w14:paraId="57A11DC2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Alcuni oggetti sono disposti lateralmente alle ossa delle braccia del morto e presso la scapola destra e la mano sin. di esso.</w:t>
            </w:r>
          </w:p>
          <w:p w14:paraId="5AFF8A38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Un gruppo di oggetti posti così alla rinfusa sono disposti alla destra del morto</w:t>
            </w:r>
          </w:p>
          <w:p w14:paraId="18667205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Sulla scapola destra:</w:t>
            </w:r>
          </w:p>
          <w:p w14:paraId="2D30DDF8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fram.to dell’arco di una fibula di bronzo ad arco serpeggiante</w:t>
            </w:r>
          </w:p>
          <w:p w14:paraId="46C036C1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fram.to di anello di bronzo –</w:t>
            </w:r>
          </w:p>
          <w:p w14:paraId="570164C7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presso il braccio sin.</w:t>
            </w:r>
          </w:p>
          <w:p w14:paraId="6B83F7E3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aryballos di pasta vitrea di colore amaranto a bocca trilobata, corpo piriforme e ansa a nastro Sull’orlo della bocca sulle spalle e in basso linee dipinte in giallo. Sul ventre zona a zig-zag. intero, alto 76</w:t>
            </w:r>
          </w:p>
          <w:p w14:paraId="40C9B840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a contatto del braccio destro:</w:t>
            </w:r>
          </w:p>
          <w:p w14:paraId="15AE4199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aryballos di pasta vitrea color amaranto, come il precedente.; int. alto 85 -</w:t>
            </w:r>
          </w:p>
          <w:p w14:paraId="591755F5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presso la mano sinistra,</w:t>
            </w:r>
          </w:p>
          <w:p w14:paraId="6F498DDD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aes rude di bronzo</w:t>
            </w:r>
          </w:p>
          <w:p w14:paraId="73D44CC5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A des. del morto gruppo di oggetti come segue:</w:t>
            </w:r>
          </w:p>
          <w:p w14:paraId="32921A94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lastRenderedPageBreak/>
              <w:t>1 ciotola emisferica a v.n. decorata sul fondo da stella a 4 punte su disco rosso risparmiato - Sotto la base anfora nera dipinta. diam. 132</w:t>
            </w:r>
          </w:p>
          <w:p w14:paraId="2A1260BB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piattello prof. di terra rossa, Int. diam. 110</w:t>
            </w:r>
          </w:p>
          <w:p w14:paraId="1E15ABEB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+1 Oinocoe a v.n. con bocca trilob. Elegante corpo piriforme con ansa a sez. triangolare piuttosto alta - Fram.tato - alt. 133.</w:t>
            </w:r>
          </w:p>
          <w:p w14:paraId="407122E0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piattello prof. di terra rossa - Int., diam. 130</w:t>
            </w:r>
          </w:p>
          <w:p w14:paraId="4F53B04F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ciotola prof. a vern. n. con orlo e zona rossa risparmiata. Sul fondo disco rosso e liscia in croce nera - Int.; diam. 110.</w:t>
            </w:r>
          </w:p>
          <w:p w14:paraId="589FA4BC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piatto di terra rossa su piede campanulato, orlo rovesciato in basso e fondo troncoconico</w:t>
            </w:r>
          </w:p>
          <w:p w14:paraId="7F7F988F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int - diam. 172</w:t>
            </w:r>
          </w:p>
          <w:p w14:paraId="5D0CA51A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piattello su listello di base, sagomato, di terra rossa - int.: diam. 130</w:t>
            </w:r>
          </w:p>
          <w:p w14:paraId="4926B9BA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piccola coppa su piede campanulato, a ver. nera con zona risparmiata presso la base. Fram.ti; diam. 82</w:t>
            </w:r>
          </w:p>
          <w:p w14:paraId="6DAFE1E5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Ciotola a vern. n. come quella al n. 10 scheggi. diam. 110.</w:t>
            </w:r>
          </w:p>
          <w:p w14:paraId="0F79F96B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piccolo skyphos con anse ad anello, decorato a scacchi neri sotto l’orlo e palmette sotto le anse. In fram.ti</w:t>
            </w:r>
          </w:p>
          <w:p w14:paraId="55622EA6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ciotola a v.n. decor. sul fondo con volatile. All’esterno foglie di lauro in rosso; sotto il fondo un pesce dipinto.</w:t>
            </w:r>
          </w:p>
          <w:p w14:paraId="32A479A9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Oinochoe a vern. n. come quella del n. 8 -(+) In fram.ti alt. 130.</w:t>
            </w:r>
          </w:p>
          <w:p w14:paraId="6ADC1CB0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Askos a forma di colombella a base rettangolare, con ansa a canestro e beccuccio imbutiforme. Le ali sono indicate con tratteggi neri sul fondo rosso. - Int.: lung. 110.</w:t>
            </w:r>
          </w:p>
          <w:p w14:paraId="1945730B" w14:textId="77777777" w:rsidR="00CA084F" w:rsidRPr="009C0AD4" w:rsidRDefault="005C539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C0AD4">
              <w:rPr>
                <w:rFonts w:ascii="Titillium Web" w:hAnsi="Titillium Web"/>
                <w:i/>
                <w:iCs/>
                <w:szCs w:val="24"/>
              </w:rPr>
              <w:t>1 Piccola coppa a vern. nera, su piede campanulato. In frammenti. Diam. 95.</w:t>
            </w:r>
          </w:p>
        </w:tc>
      </w:tr>
      <w:tr w:rsidR="0086297F" w:rsidRPr="009C0AD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686DCE3" w:rsidR="0086297F" w:rsidRPr="009C0AD4" w:rsidRDefault="005D3A83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D3A83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9C0AD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C0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0AD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0AD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C0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0AD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C0AD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C0AD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C0AD4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9C0AD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C0AD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C0AD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85B1E14" w14:textId="77777777" w:rsidR="00CA084F" w:rsidRPr="009C0AD4" w:rsidRDefault="005C5394" w:rsidP="005B6E99">
            <w:pPr>
              <w:jc w:val="center"/>
              <w:rPr>
                <w:rFonts w:ascii="Titillium Web" w:hAnsi="Titillium Web"/>
                <w:szCs w:val="24"/>
              </w:rPr>
            </w:pPr>
            <w:r w:rsidRPr="005B6E9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C0AD4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B6E99"/>
    <w:rsid w:val="005D3A83"/>
    <w:rsid w:val="006162A4"/>
    <w:rsid w:val="006346F7"/>
    <w:rsid w:val="006D6EFB"/>
    <w:rsid w:val="007145BC"/>
    <w:rsid w:val="0086297F"/>
    <w:rsid w:val="009C0AD4"/>
    <w:rsid w:val="009E4922"/>
    <w:rsid w:val="00AB321D"/>
    <w:rsid w:val="00B165C4"/>
    <w:rsid w:val="00C21EE0"/>
    <w:rsid w:val="00C716EF"/>
    <w:rsid w:val="00CA084F"/>
    <w:rsid w:val="00D900AB"/>
    <w:rsid w:val="00D936E8"/>
    <w:rsid w:val="00E24633"/>
    <w:rsid w:val="00FC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2026-05-15T10:03:00Z</dcterms:modified>
</cp:coreProperties>
</file>