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98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8D4436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8D443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443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8D443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D4436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8D4436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8D443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443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8D443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D4436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8D4436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8D443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443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8D443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D4436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8D4436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8D443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443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8D443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D4436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1B5504" w:rsidRPr="008D4436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8D443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4436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8D443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D4436">
              <w:rPr>
                <w:rFonts w:ascii="Titillium Web" w:hAnsi="Titillium Web"/>
                <w:szCs w:val="24"/>
              </w:rPr>
              <w:t>0,80 m</w:t>
            </w:r>
          </w:p>
        </w:tc>
      </w:tr>
      <w:tr w:rsidR="001B5504" w:rsidRPr="008D4436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8D443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443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8D443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D443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8D4436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8D443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443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1EF5F976" w:rsidR="001B5504" w:rsidRPr="008D443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D4436">
              <w:rPr>
                <w:rFonts w:ascii="Titillium Web" w:hAnsi="Titillium Web"/>
                <w:szCs w:val="24"/>
              </w:rPr>
              <w:t>W-E</w:t>
            </w:r>
          </w:p>
        </w:tc>
      </w:tr>
      <w:tr w:rsidR="001B5504" w:rsidRPr="008D4436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8D443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443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3E438BB3" w:rsidR="001B5504" w:rsidRPr="008D4436" w:rsidRDefault="008D4436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8D4436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8D4436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4436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2CA85244" w14:textId="77777777" w:rsidR="00534FA9" w:rsidRPr="008D4436" w:rsidRDefault="00534FA9" w:rsidP="00534FA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D4436">
              <w:rPr>
                <w:rFonts w:ascii="Titillium Web" w:hAnsi="Titillium Web" w:cs="Times New Roman"/>
                <w:i/>
                <w:iCs/>
                <w:szCs w:val="24"/>
              </w:rPr>
              <w:t xml:space="preserve">98 Tomba umata – </w:t>
            </w:r>
          </w:p>
          <w:p w14:paraId="5068B931" w14:textId="77777777" w:rsidR="00534FA9" w:rsidRPr="008D4436" w:rsidRDefault="00534FA9" w:rsidP="00534FA9">
            <w:pPr>
              <w:rPr>
                <w:rFonts w:ascii="Titillium Web" w:hAnsi="Titillium Web" w:cs="Times New Roman"/>
                <w:b/>
                <w:bCs/>
                <w:i/>
                <w:iCs/>
                <w:szCs w:val="24"/>
              </w:rPr>
            </w:pPr>
            <w:r w:rsidRPr="008D4436">
              <w:rPr>
                <w:rFonts w:ascii="Titillium Web" w:hAnsi="Titillium Web" w:cs="Times New Roman"/>
                <w:i/>
                <w:iCs/>
                <w:szCs w:val="24"/>
              </w:rPr>
              <w:t xml:space="preserve">A m 3,80 a nord della precedente e alla profondità di m 0,80 poggia uno scheletro orientato da </w:t>
            </w:r>
            <w:proofErr w:type="spellStart"/>
            <w:r w:rsidRPr="008D4436">
              <w:rPr>
                <w:rFonts w:ascii="Titillium Web" w:hAnsi="Titillium Web" w:cs="Times New Roman"/>
                <w:i/>
                <w:iCs/>
                <w:szCs w:val="24"/>
              </w:rPr>
              <w:t>pon</w:t>
            </w:r>
            <w:proofErr w:type="spellEnd"/>
            <w:r w:rsidRPr="008D4436">
              <w:rPr>
                <w:rFonts w:ascii="Titillium Web" w:hAnsi="Titillium Web" w:cs="Times New Roman"/>
                <w:i/>
                <w:iCs/>
                <w:szCs w:val="24"/>
              </w:rPr>
              <w:t>. A lev. completamente marcito</w:t>
            </w:r>
          </w:p>
          <w:p w14:paraId="5C95795F" w14:textId="77777777" w:rsidR="00534FA9" w:rsidRPr="008D4436" w:rsidRDefault="00534FA9" w:rsidP="00534FA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D4436">
              <w:rPr>
                <w:rFonts w:ascii="Titillium Web" w:hAnsi="Titillium Web" w:cs="Times New Roman"/>
                <w:i/>
                <w:iCs/>
                <w:szCs w:val="24"/>
              </w:rPr>
              <w:t>Presso il fianco destro aveva i seguenti oggetti fittili:</w:t>
            </w:r>
          </w:p>
          <w:p w14:paraId="6D5E12EB" w14:textId="77777777" w:rsidR="00534FA9" w:rsidRPr="008D4436" w:rsidRDefault="00534FA9" w:rsidP="00534FA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D4436">
              <w:rPr>
                <w:rFonts w:ascii="Titillium Web" w:hAnsi="Titillium Web" w:cs="Times New Roman"/>
                <w:i/>
                <w:iCs/>
                <w:szCs w:val="24"/>
              </w:rPr>
              <w:t xml:space="preserve">un </w:t>
            </w:r>
            <w:proofErr w:type="spellStart"/>
            <w:r w:rsidRPr="008D4436">
              <w:rPr>
                <w:rFonts w:ascii="Titillium Web" w:hAnsi="Titillium Web" w:cs="Times New Roman"/>
                <w:i/>
                <w:iCs/>
                <w:szCs w:val="24"/>
              </w:rPr>
              <w:t>oinocoe</w:t>
            </w:r>
            <w:proofErr w:type="spellEnd"/>
            <w:r w:rsidRPr="008D4436">
              <w:rPr>
                <w:rFonts w:ascii="Titillium Web" w:hAnsi="Titillium Web" w:cs="Times New Roman"/>
                <w:i/>
                <w:iCs/>
                <w:szCs w:val="24"/>
              </w:rPr>
              <w:t xml:space="preserve"> di terra giallastra a bocca trilobata, frammentato nella bocca e nell’ansa – alto 0,23.</w:t>
            </w:r>
          </w:p>
          <w:p w14:paraId="4D08A04E" w14:textId="77777777" w:rsidR="00534FA9" w:rsidRPr="008D4436" w:rsidRDefault="00534FA9" w:rsidP="00534FA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D4436">
              <w:rPr>
                <w:rFonts w:ascii="Titillium Web" w:hAnsi="Titillium Web" w:cs="Times New Roman"/>
                <w:i/>
                <w:iCs/>
                <w:szCs w:val="24"/>
              </w:rPr>
              <w:t xml:space="preserve">uno </w:t>
            </w:r>
            <w:proofErr w:type="spellStart"/>
            <w:r w:rsidRPr="008D4436">
              <w:rPr>
                <w:rFonts w:ascii="Titillium Web" w:hAnsi="Titillium Web" w:cs="Times New Roman"/>
                <w:i/>
                <w:iCs/>
                <w:szCs w:val="24"/>
              </w:rPr>
              <w:t>skyfos</w:t>
            </w:r>
            <w:proofErr w:type="spellEnd"/>
            <w:r w:rsidRPr="008D4436">
              <w:rPr>
                <w:rFonts w:ascii="Titillium Web" w:hAnsi="Titillium Web" w:cs="Times New Roman"/>
                <w:i/>
                <w:iCs/>
                <w:szCs w:val="24"/>
              </w:rPr>
              <w:t xml:space="preserve"> a ver. n., intero, alto cm 12.</w:t>
            </w:r>
          </w:p>
          <w:p w14:paraId="5EFAAF91" w14:textId="77777777" w:rsidR="00534FA9" w:rsidRPr="008D4436" w:rsidRDefault="00534FA9" w:rsidP="00534FA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D4436">
              <w:rPr>
                <w:rFonts w:ascii="Titillium Web" w:hAnsi="Titillium Web" w:cs="Times New Roman"/>
                <w:i/>
                <w:iCs/>
                <w:szCs w:val="24"/>
              </w:rPr>
              <w:t>piccola scodellina di terra nerastra</w:t>
            </w:r>
          </w:p>
          <w:p w14:paraId="522E48B5" w14:textId="77777777" w:rsidR="00534FA9" w:rsidRPr="008D4436" w:rsidRDefault="00534FA9" w:rsidP="00534FA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D4436">
              <w:rPr>
                <w:rFonts w:ascii="Titillium Web" w:hAnsi="Titillium Web" w:cs="Times New Roman"/>
                <w:i/>
                <w:iCs/>
                <w:szCs w:val="24"/>
              </w:rPr>
              <w:t>piccolo aryballos senza beccuccio e senza l’ansa, a ver. n.</w:t>
            </w:r>
          </w:p>
          <w:p w14:paraId="1A6B7E7E" w14:textId="08739230" w:rsidR="001B5504" w:rsidRPr="008D4436" w:rsidRDefault="00534FA9" w:rsidP="00534FA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D4436">
              <w:rPr>
                <w:rFonts w:ascii="Titillium Web" w:hAnsi="Titillium Web" w:cs="Times New Roman"/>
                <w:i/>
                <w:iCs/>
                <w:szCs w:val="24"/>
              </w:rPr>
              <w:t xml:space="preserve">una tazzetta nera a due anse </w:t>
            </w:r>
            <w:proofErr w:type="spellStart"/>
            <w:r w:rsidRPr="008D4436">
              <w:rPr>
                <w:rFonts w:ascii="Titillium Web" w:hAnsi="Titillium Web" w:cs="Times New Roman"/>
                <w:i/>
                <w:iCs/>
                <w:szCs w:val="24"/>
              </w:rPr>
              <w:t>orrizontali</w:t>
            </w:r>
            <w:proofErr w:type="spellEnd"/>
            <w:r w:rsidRPr="008D4436">
              <w:rPr>
                <w:rFonts w:ascii="Titillium Web" w:hAnsi="Titillium Web" w:cs="Times New Roman"/>
                <w:i/>
                <w:iCs/>
                <w:szCs w:val="24"/>
              </w:rPr>
              <w:t xml:space="preserve"> (spezzata)</w:t>
            </w:r>
          </w:p>
        </w:tc>
      </w:tr>
      <w:tr w:rsidR="001B5504" w:rsidRPr="008D4436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8D443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4436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51E7840E" w14:textId="77777777" w:rsidR="001B5504" w:rsidRPr="008D4436" w:rsidRDefault="00BD66D1" w:rsidP="000E0E91">
            <w:pPr>
              <w:jc w:val="center"/>
              <w:rPr>
                <w:rFonts w:ascii="Titillium Web" w:hAnsi="Titillium Web"/>
                <w:szCs w:val="24"/>
              </w:rPr>
            </w:pPr>
            <w:r w:rsidRPr="008D4436">
              <w:rPr>
                <w:rFonts w:ascii="Titillium Web" w:hAnsi="Titillium Web"/>
                <w:szCs w:val="24"/>
              </w:rPr>
              <w:t>Il corredo era presso il fianco destro ed era costituito da vasi a v.n. (nn. 1-2) e in ceramica depurata e grigia (nn. 3-5)</w:t>
            </w:r>
          </w:p>
          <w:p w14:paraId="0D887E7B" w14:textId="77777777" w:rsidR="00BD66D1" w:rsidRPr="008D4436" w:rsidRDefault="00BD66D1" w:rsidP="000E0E91">
            <w:pPr>
              <w:jc w:val="center"/>
              <w:rPr>
                <w:rFonts w:ascii="Titillium Web" w:hAnsi="Titillium Web"/>
                <w:szCs w:val="24"/>
              </w:rPr>
            </w:pPr>
            <w:r w:rsidRPr="008D4436">
              <w:rPr>
                <w:rFonts w:ascii="Titillium Web" w:hAnsi="Titillium Web"/>
                <w:szCs w:val="24"/>
              </w:rPr>
              <w:t>1. Skyphos di produzione locale (IG 1009; vernice nera)</w:t>
            </w:r>
          </w:p>
          <w:p w14:paraId="342C6ADC" w14:textId="77777777" w:rsidR="00BD66D1" w:rsidRPr="008D4436" w:rsidRDefault="00BD66D1" w:rsidP="000E0E91">
            <w:pPr>
              <w:jc w:val="center"/>
              <w:rPr>
                <w:rFonts w:ascii="Titillium Web" w:hAnsi="Titillium Web"/>
                <w:szCs w:val="24"/>
              </w:rPr>
            </w:pPr>
            <w:r w:rsidRPr="008D4436">
              <w:rPr>
                <w:rFonts w:ascii="Titillium Web" w:hAnsi="Titillium Web"/>
                <w:szCs w:val="24"/>
              </w:rPr>
              <w:t xml:space="preserve">2. Kylix di produzione volterrana (IG </w:t>
            </w:r>
            <w:r w:rsidR="00E052A3" w:rsidRPr="008D4436">
              <w:rPr>
                <w:rFonts w:ascii="Titillium Web" w:hAnsi="Titillium Web"/>
                <w:szCs w:val="24"/>
              </w:rPr>
              <w:t>1011; vernice nera)</w:t>
            </w:r>
          </w:p>
          <w:p w14:paraId="0922F4B1" w14:textId="77777777" w:rsidR="00E052A3" w:rsidRPr="008D4436" w:rsidRDefault="00E052A3" w:rsidP="000E0E91">
            <w:pPr>
              <w:jc w:val="center"/>
              <w:rPr>
                <w:rFonts w:ascii="Titillium Web" w:hAnsi="Titillium Web"/>
                <w:szCs w:val="24"/>
              </w:rPr>
            </w:pPr>
            <w:r w:rsidRPr="008D4436">
              <w:rPr>
                <w:rFonts w:ascii="Titillium Web" w:hAnsi="Titillium Web"/>
                <w:szCs w:val="24"/>
              </w:rPr>
              <w:t>3. Brocca di produzione locale (IG 1013; ceramica grigia)</w:t>
            </w:r>
          </w:p>
          <w:p w14:paraId="43953DC5" w14:textId="77777777" w:rsidR="00E052A3" w:rsidRPr="008D4436" w:rsidRDefault="00E052A3" w:rsidP="000E0E91">
            <w:pPr>
              <w:jc w:val="center"/>
              <w:rPr>
                <w:rFonts w:ascii="Titillium Web" w:hAnsi="Titillium Web"/>
                <w:szCs w:val="24"/>
              </w:rPr>
            </w:pPr>
            <w:r w:rsidRPr="008D4436">
              <w:rPr>
                <w:rFonts w:ascii="Titillium Web" w:hAnsi="Titillium Web"/>
                <w:szCs w:val="24"/>
              </w:rPr>
              <w:t>4. Brocca a bocca trilobata di produzione locale (IG 20617; ceramica depurata)</w:t>
            </w:r>
          </w:p>
          <w:p w14:paraId="5EE32F9C" w14:textId="435E4A20" w:rsidR="00E052A3" w:rsidRPr="008D4436" w:rsidRDefault="00E052A3" w:rsidP="000E0E91">
            <w:pPr>
              <w:jc w:val="center"/>
              <w:rPr>
                <w:rFonts w:ascii="Titillium Web" w:hAnsi="Titillium Web"/>
                <w:szCs w:val="24"/>
              </w:rPr>
            </w:pPr>
            <w:r w:rsidRPr="008D4436">
              <w:rPr>
                <w:rFonts w:ascii="Titillium Web" w:hAnsi="Titillium Web"/>
                <w:szCs w:val="24"/>
              </w:rPr>
              <w:t>5. Coppa emisferica di produzione locale (IG 1014; ceramica grigia)</w:t>
            </w:r>
          </w:p>
        </w:tc>
      </w:tr>
      <w:tr w:rsidR="001B5504" w:rsidRPr="008D4436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8D443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4436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4CB10EA4" w:rsidR="001B5504" w:rsidRPr="008D4436" w:rsidRDefault="000E0E91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D4436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1B5504" w:rsidRPr="008D4436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8D443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4436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6C8B7CE7" w:rsidR="001B5504" w:rsidRPr="008D4436" w:rsidRDefault="008D4436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D4436">
              <w:rPr>
                <w:rFonts w:ascii="Titillium Web" w:hAnsi="Titillium Web"/>
                <w:szCs w:val="24"/>
              </w:rPr>
              <w:t xml:space="preserve">Si escludono dal corredo diversi vasi attici, volterrani e locali a v.n. e in ceramica depurata e grigia, poiché non </w:t>
            </w:r>
            <w:r w:rsidRPr="008D4436">
              <w:rPr>
                <w:rFonts w:ascii="Titillium Web" w:hAnsi="Titillium Web"/>
                <w:szCs w:val="24"/>
              </w:rPr>
              <w:lastRenderedPageBreak/>
              <w:t>menzionati nel GdS o non corrispondenti alle descrizioni dei materiali rinvenuti nella tomba.</w:t>
            </w:r>
          </w:p>
        </w:tc>
      </w:tr>
      <w:tr w:rsidR="001B5504" w:rsidRPr="008D4436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8D443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4436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8D443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D443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8D4436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8D443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443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8D443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D443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8D4436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8D443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443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8D443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D443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8D4436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8D443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4436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8D443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D4436">
              <w:rPr>
                <w:rFonts w:ascii="Titillium Web" w:hAnsi="Titillium Web"/>
                <w:szCs w:val="24"/>
              </w:rPr>
              <w:t>325-275 a.C.</w:t>
            </w:r>
          </w:p>
        </w:tc>
      </w:tr>
      <w:tr w:rsidR="001B5504" w:rsidRPr="008D4436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8D443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4436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0E582C0E" w:rsidR="001B5504" w:rsidRPr="008D4436" w:rsidRDefault="002E27F9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8D4436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8D443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4436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8D443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0E0E91"/>
    <w:rsid w:val="001B5504"/>
    <w:rsid w:val="001F2833"/>
    <w:rsid w:val="0029024B"/>
    <w:rsid w:val="002977D7"/>
    <w:rsid w:val="002E27F9"/>
    <w:rsid w:val="002F1500"/>
    <w:rsid w:val="00472AF4"/>
    <w:rsid w:val="00534FA9"/>
    <w:rsid w:val="005B5AFF"/>
    <w:rsid w:val="0068458A"/>
    <w:rsid w:val="00710B38"/>
    <w:rsid w:val="007145BC"/>
    <w:rsid w:val="007D54CD"/>
    <w:rsid w:val="008D4436"/>
    <w:rsid w:val="00926242"/>
    <w:rsid w:val="00942E70"/>
    <w:rsid w:val="00943EAC"/>
    <w:rsid w:val="00950348"/>
    <w:rsid w:val="00975CA9"/>
    <w:rsid w:val="00997946"/>
    <w:rsid w:val="009E4922"/>
    <w:rsid w:val="00A52A70"/>
    <w:rsid w:val="00B165C4"/>
    <w:rsid w:val="00B86B2D"/>
    <w:rsid w:val="00BD66D1"/>
    <w:rsid w:val="00BE2CB2"/>
    <w:rsid w:val="00BE63CC"/>
    <w:rsid w:val="00BF212E"/>
    <w:rsid w:val="00C21EE0"/>
    <w:rsid w:val="00C30F5C"/>
    <w:rsid w:val="00CC46E5"/>
    <w:rsid w:val="00D54723"/>
    <w:rsid w:val="00DB1668"/>
    <w:rsid w:val="00E0524C"/>
    <w:rsid w:val="00E052A3"/>
    <w:rsid w:val="00E63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16</cp:revision>
  <dcterms:created xsi:type="dcterms:W3CDTF">2026-04-28T14:33:00Z</dcterms:created>
  <dcterms:modified xsi:type="dcterms:W3CDTF">2026-05-18T08:41:00Z</dcterms:modified>
</cp:coreProperties>
</file>