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982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E303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E3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303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E3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3031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BE303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E3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303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E3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303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E303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E3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303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E3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303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E303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E3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303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E3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303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E303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E3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303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E3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3031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BE303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E3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303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E3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303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E303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E3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303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E3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303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E303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E3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303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E3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303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E303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E3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303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7229D84" w14:textId="77777777" w:rsidR="00654BCF" w:rsidRPr="00F2545C" w:rsidRDefault="004334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545C">
              <w:rPr>
                <w:rFonts w:ascii="Titillium Web" w:hAnsi="Titillium Web"/>
                <w:i/>
                <w:iCs/>
                <w:szCs w:val="24"/>
              </w:rPr>
              <w:t>Tomba 982 a cremazione</w:t>
            </w:r>
          </w:p>
          <w:p w14:paraId="56018387" w14:textId="77777777" w:rsidR="00654BCF" w:rsidRPr="00F2545C" w:rsidRDefault="004334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545C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131FC330" w14:textId="77777777" w:rsidR="00654BCF" w:rsidRPr="00F2545C" w:rsidRDefault="004334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545C">
              <w:rPr>
                <w:rFonts w:ascii="Titillium Web" w:hAnsi="Titillium Web"/>
                <w:i/>
                <w:iCs/>
                <w:szCs w:val="24"/>
              </w:rPr>
              <w:t>Ai piedi dello scheletro della 981 poggiava</w:t>
            </w:r>
          </w:p>
          <w:p w14:paraId="448FC68E" w14:textId="77777777" w:rsidR="00654BCF" w:rsidRPr="00F2545C" w:rsidRDefault="004334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545C">
              <w:rPr>
                <w:rFonts w:ascii="Titillium Web" w:hAnsi="Titillium Web"/>
                <w:i/>
                <w:iCs/>
                <w:szCs w:val="24"/>
              </w:rPr>
              <w:t>1 doliaccio di argilla bruno scura, di impasto rozzissimo e grossolano, completamente marcito e schiacciato (informe poltiglia). Entro al dolio, le ossa combuste</w:t>
            </w:r>
          </w:p>
          <w:p w14:paraId="5AC0FF50" w14:textId="77777777" w:rsidR="00654BCF" w:rsidRPr="00F2545C" w:rsidRDefault="004334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545C">
              <w:rPr>
                <w:rFonts w:ascii="Titillium Web" w:hAnsi="Titillium Web"/>
                <w:i/>
                <w:iCs/>
                <w:szCs w:val="24"/>
              </w:rPr>
              <w:t>altro-</w:t>
            </w:r>
          </w:p>
          <w:p w14:paraId="390F9613" w14:textId="77777777" w:rsidR="00654BCF" w:rsidRPr="00F2545C" w:rsidRDefault="004334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545C">
              <w:rPr>
                <w:rFonts w:ascii="Titillium Web" w:hAnsi="Titillium Web"/>
                <w:i/>
                <w:iCs/>
                <w:szCs w:val="24"/>
              </w:rPr>
              <w:t>La deposizione di questo dolio è posteriore a quella della tomba 981, poiché si notarono le traccie di spostamento dei piedi dello scheletro (della 981) e il fondo del doliaccio posava sopra allo strato di calce della tomba precedentemente descritta.</w:t>
            </w:r>
          </w:p>
        </w:tc>
      </w:tr>
      <w:tr w:rsidR="0086297F" w:rsidRPr="00BE303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E3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303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E3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303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BE303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E3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303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E3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30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E303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E3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303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E3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30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E303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E3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303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E3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30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E303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E3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303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FD33F7" w14:textId="77777777" w:rsidR="00654BCF" w:rsidRPr="00BE3031" w:rsidRDefault="0043345B" w:rsidP="003C5045">
            <w:pPr>
              <w:jc w:val="center"/>
              <w:rPr>
                <w:rFonts w:ascii="Titillium Web" w:hAnsi="Titillium Web"/>
                <w:szCs w:val="24"/>
              </w:rPr>
            </w:pPr>
            <w:r w:rsidRPr="003C504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E3031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C5045"/>
    <w:rsid w:val="00472AF4"/>
    <w:rsid w:val="00551AF8"/>
    <w:rsid w:val="005B5AFF"/>
    <w:rsid w:val="006162A4"/>
    <w:rsid w:val="006346F7"/>
    <w:rsid w:val="00654BCF"/>
    <w:rsid w:val="006D6EFB"/>
    <w:rsid w:val="007145BC"/>
    <w:rsid w:val="0086297F"/>
    <w:rsid w:val="009E4922"/>
    <w:rsid w:val="00AB321D"/>
    <w:rsid w:val="00AB782D"/>
    <w:rsid w:val="00B165C4"/>
    <w:rsid w:val="00BE3031"/>
    <w:rsid w:val="00C21EE0"/>
    <w:rsid w:val="00D900AB"/>
    <w:rsid w:val="00D936E8"/>
    <w:rsid w:val="00E24633"/>
    <w:rsid w:val="00F2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2026-05-14T11:27:00Z</dcterms:modified>
</cp:coreProperties>
</file>