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56A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656A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56A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656A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656A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C656A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56A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656A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56A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0182BE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Tomba 986 a umazione</w:t>
            </w:r>
          </w:p>
          <w:p w14:paraId="2001994E" w14:textId="5AD4F35E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A m 5,90 a sud della linea dei m 307 del D.</w:t>
            </w:r>
            <w:r w:rsidR="00C656AE" w:rsidRPr="00C656AE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C656AE">
              <w:rPr>
                <w:rFonts w:ascii="Titillium Web" w:hAnsi="Titillium Web"/>
                <w:i/>
                <w:iCs/>
                <w:szCs w:val="24"/>
              </w:rPr>
              <w:t>Bianca, a m 157 dal B, e a m 0,75 di profondità giaceva:</w:t>
            </w:r>
          </w:p>
          <w:p w14:paraId="7862F67C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scheletro orientato da nord - ovest a sud - est e alla destra del quale si raccolsero:</w:t>
            </w:r>
          </w:p>
          <w:p w14:paraId="0796F93F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piccola kelebe a fig. rosse, di disegno trascurato.</w:t>
            </w:r>
          </w:p>
          <w:p w14:paraId="45E4A5A7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È intera, salvo un’ansa a colonnetta, staccata.</w:t>
            </w:r>
          </w:p>
          <w:p w14:paraId="6FB3C13F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Nel dritto, figura di Vittoria a sin. davanti a giovane nudo che incede verso destra.</w:t>
            </w:r>
          </w:p>
          <w:p w14:paraId="5E0975F6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Nel rovescio: figura di giovane clamidato che incede verso des. e reca nella d. un oggetto che non si distingue causa la concrezione calcarea da cui è coperto.</w:t>
            </w:r>
          </w:p>
          <w:p w14:paraId="2BFF43BF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oinochoe di forma allungata, con bocca circolare e ansa verticale, a ver. n., frammentato nell’ansa.</w:t>
            </w:r>
          </w:p>
          <w:p w14:paraId="7AD6C702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tazza di forma kylixoide, a vern. n. frammentaria</w:t>
            </w:r>
          </w:p>
          <w:p w14:paraId="1C9D82A7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scodellino con pieduccio, a vern. nera e con orlo in rosso risparmiato: intera</w:t>
            </w:r>
          </w:p>
          <w:p w14:paraId="61A9FBEF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2 piatti ad alto piede, di argilla giallastra, grezzi e in frammenti</w:t>
            </w:r>
          </w:p>
          <w:p w14:paraId="5132F3AA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2 scodelle idem, una intera</w:t>
            </w:r>
          </w:p>
          <w:p w14:paraId="2ABA938E" w14:textId="77777777" w:rsidR="00496509" w:rsidRPr="00C656A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56AE">
              <w:rPr>
                <w:rFonts w:ascii="Titillium Web" w:hAnsi="Titillium Web"/>
                <w:i/>
                <w:iCs/>
                <w:szCs w:val="24"/>
              </w:rPr>
              <w:t>1 piattello apodo, intero</w:t>
            </w:r>
          </w:p>
        </w:tc>
      </w:tr>
      <w:tr w:rsidR="0086297F" w:rsidRPr="00C656A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656A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56A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56A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56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656A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56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56A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BB7D69" w14:textId="77777777" w:rsidR="00496509" w:rsidRPr="00C656AE" w:rsidRDefault="00000000" w:rsidP="00C656AE">
            <w:pPr>
              <w:jc w:val="center"/>
              <w:rPr>
                <w:rFonts w:ascii="Titillium Web" w:hAnsi="Titillium Web"/>
                <w:szCs w:val="24"/>
              </w:rPr>
            </w:pPr>
            <w:r w:rsidRPr="00C656AE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C656AE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C656A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656A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6509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56AE"/>
    <w:rsid w:val="00D7732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2026-05-14T11:23:00Z</dcterms:modified>
</cp:coreProperties>
</file>