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VENDOR INFORMATION</w:t>
      </w:r>
    </w:p>
    <w:p>
      <w:pPr>
        <w:spacing w:after="360"/>
        <w:jc w:val="center"/>
      </w:pPr>
      <w:r>
        <w:rPr>
          <w:color w:val="666666"/>
          <w:sz w:val="24"/>
          <w:szCs w:val="24"/>
        </w:rPr>
        <w:t xml:space="preserve">TechSupply Solutions Inc.</w:t>
      </w:r>
    </w:p>
    <w:p>
      <w:pPr>
        <w:shd w:fill="FFF8DC" w:val="clear"/>
        <w:spacing w:after="240"/>
      </w:pPr>
      <w:r>
        <w:t>This document contains vendor information for Demos/Fill PDF Form/Vendor Registration Form.pdf. Use it as the data source when the agent asks to complete the PDF form.</w:t>
      </w:r>
    </w:p>
    <w:p>
      <w:pPr>
        <w:pStyle w:val="Heading1"/>
      </w:pPr>
      <w:r>
        <w:t xml:space="preserve">Company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Company Name: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TechSupply Solutions Inc.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Business Address: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4578 Innovation Drive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City: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Austin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State: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ZIP Code: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78731</w:t>
            </w:r>
          </w:p>
        </w:tc>
      </w:tr>
    </w:tbl>
    <w:p>
      <w:pPr>
        <w:pStyle w:val="Heading1"/>
        <w:spacing w:before="360"/>
      </w:pPr>
      <w:r>
        <w:t xml:space="preserve">Contact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Primary Contact: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Michael Rodriguez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Email: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michael.rodriguez@techsupply.com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Phone Number: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(512) 555-0198</w:t>
            </w:r>
          </w:p>
        </w:tc>
      </w:tr>
    </w:tbl>
    <w:p>
      <w:pPr>
        <w:pStyle w:val="Heading1"/>
        <w:spacing w:before="360"/>
      </w:pPr>
      <w:r>
        <w:t xml:space="preserve">Business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Tax ID / EIN: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75-2849516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Years in Business: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Annual Revenue: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$8.5 million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Number of Employees: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45</w:t>
            </w:r>
          </w:p>
        </w:tc>
      </w:tr>
    </w:tbl>
    <w:p>
      <w:pPr>
        <w:pStyle w:val="Heading1"/>
        <w:spacing w:before="360"/>
      </w:pPr>
      <w:r>
        <w:t xml:space="preserve">Services Provided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Primary Service Category: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 Equipment &amp; Technology Solutions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Description of Services: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 provide comprehensive IT solutions including hardware procurement, network infrastructure setup, cloud services integration, and managed IT support. Our expertise spans enterprise-grade servers, workstations, networking equipment, and cybersecurity solutions.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pPr>
      <w:spacing w:before="240" w:after="180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2025-10-16T21:53:24.193Z</dcterms:created>
  <dcterms:modified xsi:type="dcterms:W3CDTF">2025-10-16T21:53:24.194Z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