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AD0CF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[26] There is no hard and fast rule for the determination of whether a proceeding is</w:t>
      </w:r>
    </w:p>
    <w:p w14:paraId="56D955C9" w14:textId="5AA97FF2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an abuse of process.</w:t>
      </w:r>
      <w:r w:rsidR="007F15B1">
        <w:rPr>
          <w:rStyle w:val="FootnoteReference"/>
          <w:rFonts w:ascii="Arial" w:hAnsi="Arial" w:cs="Arial"/>
        </w:rPr>
        <w:footnoteReference w:id="1"/>
      </w:r>
      <w:r w:rsidRPr="00687224">
        <w:rPr>
          <w:rFonts w:ascii="Arial" w:hAnsi="Arial" w:cs="Arial"/>
        </w:rPr>
        <w:t xml:space="preserve"> Instead the enquiry will involve a </w:t>
      </w:r>
      <w:r>
        <w:rPr>
          <w:rFonts w:ascii="Arial" w:hAnsi="Arial" w:cs="Arial"/>
        </w:rPr>
        <w:t>broad</w:t>
      </w:r>
      <w:r w:rsidRPr="00687224">
        <w:rPr>
          <w:rFonts w:ascii="Arial" w:hAnsi="Arial" w:cs="Arial"/>
        </w:rPr>
        <w:t>, merits-based</w:t>
      </w:r>
    </w:p>
    <w:p w14:paraId="6ABCEFE3" w14:textId="55F61161" w:rsidR="00687224" w:rsidRPr="00687224" w:rsidRDefault="007F15B1" w:rsidP="00687224">
      <w:pPr>
        <w:rPr>
          <w:rFonts w:ascii="Arial" w:hAnsi="Arial" w:cs="Arial"/>
        </w:rPr>
      </w:pPr>
      <w:r>
        <w:rPr>
          <w:rFonts w:ascii="Arial" w:hAnsi="Arial" w:cs="Arial"/>
        </w:rPr>
        <w:t>judgment.</w:t>
      </w:r>
      <w:r>
        <w:rPr>
          <w:rStyle w:val="FootnoteReference"/>
          <w:rFonts w:ascii="Arial" w:hAnsi="Arial" w:cs="Arial"/>
        </w:rPr>
        <w:footnoteReference w:id="2"/>
      </w:r>
      <w:r w:rsidR="00687224" w:rsidRPr="00687224">
        <w:rPr>
          <w:rFonts w:ascii="Arial" w:hAnsi="Arial" w:cs="Arial"/>
        </w:rPr>
        <w:t xml:space="preserve"> </w:t>
      </w:r>
    </w:p>
    <w:p w14:paraId="6D4BCF93" w14:textId="77777777" w:rsidR="00687224" w:rsidRPr="00687224" w:rsidRDefault="00687224" w:rsidP="00687224">
      <w:pPr>
        <w:rPr>
          <w:rFonts w:ascii="Arial" w:hAnsi="Arial" w:cs="Arial"/>
        </w:rPr>
      </w:pPr>
    </w:p>
    <w:p w14:paraId="10671AC3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[27] The circumstances in which proceedings may amount to an abuse of process</w:t>
      </w:r>
    </w:p>
    <w:p w14:paraId="5E7A7518" w14:textId="6F1D3A24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are varied.</w:t>
      </w:r>
      <w:r w:rsidR="00D36FC3" w:rsidRPr="00D36FC3">
        <w:rPr>
          <w:rStyle w:val="FootnoteReference"/>
          <w:rFonts w:ascii="Arial" w:hAnsi="Arial" w:cs="Arial"/>
        </w:rPr>
        <w:t xml:space="preserve"> </w:t>
      </w:r>
      <w:r w:rsidR="00D36FC3">
        <w:rPr>
          <w:rStyle w:val="FootnoteReference"/>
          <w:rFonts w:ascii="Arial" w:hAnsi="Arial" w:cs="Arial"/>
        </w:rPr>
        <w:footnoteReference w:id="3"/>
      </w:r>
      <w:r w:rsidRPr="00687224">
        <w:rPr>
          <w:rFonts w:ascii="Arial" w:hAnsi="Arial" w:cs="Arial"/>
        </w:rPr>
        <w:t xml:space="preserve">  One of these is an attempt to relitigate a claim previously determined by</w:t>
      </w:r>
    </w:p>
    <w:p w14:paraId="4297263C" w14:textId="0131717B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 xml:space="preserve">the court.  As per </w:t>
      </w:r>
      <w:proofErr w:type="spellStart"/>
      <w:r w:rsidR="00743C57" w:rsidRPr="00023784">
        <w:rPr>
          <w:rFonts w:ascii="Arial" w:hAnsi="Arial" w:cs="Arial"/>
          <w:i/>
        </w:rPr>
        <w:t>Rabson</w:t>
      </w:r>
      <w:proofErr w:type="spellEnd"/>
      <w:r w:rsidR="00743C57" w:rsidRPr="00023784">
        <w:rPr>
          <w:rFonts w:ascii="Arial" w:hAnsi="Arial" w:cs="Arial"/>
          <w:i/>
        </w:rPr>
        <w:t xml:space="preserve"> v Judicial Conduct Commissioner</w:t>
      </w:r>
      <w:r w:rsidR="00743C57" w:rsidRPr="00EA58C0">
        <w:rPr>
          <w:rFonts w:ascii="Arial" w:hAnsi="Arial" w:cs="Arial"/>
        </w:rPr>
        <w:t xml:space="preserve"> [2016] NZHC 2539</w:t>
      </w:r>
      <w:r w:rsidRPr="00687224">
        <w:rPr>
          <w:rFonts w:ascii="Arial" w:hAnsi="Arial" w:cs="Arial"/>
        </w:rPr>
        <w:t>:</w:t>
      </w:r>
    </w:p>
    <w:p w14:paraId="3BA298D3" w14:textId="77777777" w:rsidR="00687224" w:rsidRPr="007F15B1" w:rsidRDefault="00687224" w:rsidP="007F15B1">
      <w:pPr>
        <w:ind w:left="720"/>
        <w:rPr>
          <w:rFonts w:ascii="Arial" w:hAnsi="Arial" w:cs="Arial"/>
          <w:sz w:val="18"/>
        </w:rPr>
      </w:pPr>
      <w:r w:rsidRPr="007F15B1">
        <w:rPr>
          <w:rFonts w:ascii="Arial" w:hAnsi="Arial" w:cs="Arial"/>
          <w:sz w:val="18"/>
        </w:rPr>
        <w:t>The abuse of process which the instant case exemplifies is the initiation of</w:t>
      </w:r>
    </w:p>
    <w:p w14:paraId="67CDA600" w14:textId="77777777" w:rsidR="00687224" w:rsidRPr="007F15B1" w:rsidRDefault="00687224" w:rsidP="007F15B1">
      <w:pPr>
        <w:ind w:left="720"/>
        <w:rPr>
          <w:rFonts w:ascii="Arial" w:hAnsi="Arial" w:cs="Arial"/>
          <w:sz w:val="18"/>
        </w:rPr>
      </w:pPr>
      <w:r w:rsidRPr="007F15B1">
        <w:rPr>
          <w:rFonts w:ascii="Arial" w:hAnsi="Arial" w:cs="Arial"/>
          <w:sz w:val="18"/>
        </w:rPr>
        <w:t xml:space="preserve">proceedings in a court of justice </w:t>
      </w:r>
      <w:proofErr w:type="gramStart"/>
      <w:r w:rsidRPr="007F15B1">
        <w:rPr>
          <w:rFonts w:ascii="Arial" w:hAnsi="Arial" w:cs="Arial"/>
          <w:sz w:val="18"/>
        </w:rPr>
        <w:t>for the purpose of</w:t>
      </w:r>
      <w:proofErr w:type="gramEnd"/>
      <w:r w:rsidRPr="007F15B1">
        <w:rPr>
          <w:rFonts w:ascii="Arial" w:hAnsi="Arial" w:cs="Arial"/>
          <w:sz w:val="18"/>
        </w:rPr>
        <w:t xml:space="preserve"> mounting a collateral attack</w:t>
      </w:r>
    </w:p>
    <w:p w14:paraId="5766358D" w14:textId="77777777" w:rsidR="00687224" w:rsidRPr="007F15B1" w:rsidRDefault="00687224" w:rsidP="007F15B1">
      <w:pPr>
        <w:ind w:left="720"/>
        <w:rPr>
          <w:rFonts w:ascii="Arial" w:hAnsi="Arial" w:cs="Arial"/>
          <w:sz w:val="18"/>
        </w:rPr>
      </w:pPr>
      <w:r w:rsidRPr="007F15B1">
        <w:rPr>
          <w:rFonts w:ascii="Arial" w:hAnsi="Arial" w:cs="Arial"/>
          <w:sz w:val="18"/>
        </w:rPr>
        <w:t>upon a final decision against the intending plaintiff which has been made by</w:t>
      </w:r>
    </w:p>
    <w:p w14:paraId="07213D1D" w14:textId="77777777" w:rsidR="00687224" w:rsidRPr="007F15B1" w:rsidRDefault="00687224" w:rsidP="007F15B1">
      <w:pPr>
        <w:ind w:left="720"/>
        <w:rPr>
          <w:rFonts w:ascii="Arial" w:hAnsi="Arial" w:cs="Arial"/>
          <w:sz w:val="18"/>
        </w:rPr>
      </w:pPr>
      <w:r w:rsidRPr="007F15B1">
        <w:rPr>
          <w:rFonts w:ascii="Arial" w:hAnsi="Arial" w:cs="Arial"/>
          <w:sz w:val="18"/>
        </w:rPr>
        <w:t>another court of competent jurisdiction in previous proceedings in which the</w:t>
      </w:r>
    </w:p>
    <w:p w14:paraId="213241AD" w14:textId="77777777" w:rsidR="00687224" w:rsidRPr="007F15B1" w:rsidRDefault="00687224" w:rsidP="007F15B1">
      <w:pPr>
        <w:ind w:left="720"/>
        <w:rPr>
          <w:rFonts w:ascii="Arial" w:hAnsi="Arial" w:cs="Arial"/>
          <w:sz w:val="18"/>
        </w:rPr>
      </w:pPr>
      <w:r w:rsidRPr="007F15B1">
        <w:rPr>
          <w:rFonts w:ascii="Arial" w:hAnsi="Arial" w:cs="Arial"/>
          <w:sz w:val="18"/>
        </w:rPr>
        <w:t>intending plaintiff had a full opportunity of contesting the decision in the court</w:t>
      </w:r>
    </w:p>
    <w:p w14:paraId="200E4FE8" w14:textId="77777777" w:rsidR="00687224" w:rsidRPr="00687224" w:rsidRDefault="00687224" w:rsidP="007F15B1">
      <w:pPr>
        <w:ind w:left="720"/>
        <w:rPr>
          <w:rFonts w:ascii="Arial" w:hAnsi="Arial" w:cs="Arial"/>
        </w:rPr>
      </w:pPr>
      <w:r w:rsidRPr="007F15B1">
        <w:rPr>
          <w:rFonts w:ascii="Arial" w:hAnsi="Arial" w:cs="Arial"/>
          <w:sz w:val="18"/>
        </w:rPr>
        <w:t>by which it was made.</w:t>
      </w:r>
    </w:p>
    <w:p w14:paraId="601C4AC0" w14:textId="4835674D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[28] Essentially, it will be an abuse of process to bring the same proceeding in</w:t>
      </w:r>
      <w:r w:rsidR="007F15B1">
        <w:rPr>
          <w:rFonts w:ascii="Arial" w:hAnsi="Arial" w:cs="Arial"/>
        </w:rPr>
        <w:t xml:space="preserve"> </w:t>
      </w:r>
      <w:r w:rsidRPr="00687224">
        <w:rPr>
          <w:rFonts w:ascii="Arial" w:hAnsi="Arial" w:cs="Arial"/>
        </w:rPr>
        <w:t>a</w:t>
      </w:r>
    </w:p>
    <w:p w14:paraId="386C8EED" w14:textId="111C6E58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different garb.</w:t>
      </w:r>
      <w:r w:rsidR="007F15B1">
        <w:rPr>
          <w:rStyle w:val="FootnoteReference"/>
          <w:rFonts w:ascii="Arial" w:hAnsi="Arial" w:cs="Arial"/>
        </w:rPr>
        <w:footnoteReference w:id="4"/>
      </w:r>
      <w:r w:rsidRPr="00687224">
        <w:rPr>
          <w:rFonts w:ascii="Arial" w:hAnsi="Arial" w:cs="Arial"/>
        </w:rPr>
        <w:t xml:space="preserve"> If this is the case, it is no bar that the later proceeding is brought</w:t>
      </w:r>
    </w:p>
    <w:p w14:paraId="37B3F882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against a different party. Claims may be struck out as an abuse of process even though</w:t>
      </w:r>
    </w:p>
    <w:p w14:paraId="0E5167F9" w14:textId="6CEC92B2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the defendant was not party to the previous litigation.</w:t>
      </w:r>
    </w:p>
    <w:p w14:paraId="640E7FA4" w14:textId="77777777" w:rsidR="00687224" w:rsidRPr="00687224" w:rsidRDefault="00687224" w:rsidP="00687224">
      <w:pPr>
        <w:rPr>
          <w:rFonts w:ascii="Arial" w:hAnsi="Arial" w:cs="Arial"/>
        </w:rPr>
      </w:pPr>
    </w:p>
    <w:p w14:paraId="1B439BA9" w14:textId="2254984D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 xml:space="preserve">[29] We are satisfied that Mr </w:t>
      </w:r>
      <w:proofErr w:type="spellStart"/>
      <w:r w:rsidRPr="00687224">
        <w:rPr>
          <w:rFonts w:ascii="Arial" w:hAnsi="Arial" w:cs="Arial"/>
        </w:rPr>
        <w:t>Tarr</w:t>
      </w:r>
      <w:r w:rsidR="007F15B1">
        <w:rPr>
          <w:rFonts w:ascii="Arial" w:hAnsi="Arial" w:cs="Arial"/>
        </w:rPr>
        <w:t>’s</w:t>
      </w:r>
      <w:proofErr w:type="spellEnd"/>
      <w:r w:rsidRPr="00687224">
        <w:rPr>
          <w:rFonts w:ascii="Arial" w:hAnsi="Arial" w:cs="Arial"/>
        </w:rPr>
        <w:t xml:space="preserve"> action against Mr Sutcliffe is an abuse of</w:t>
      </w:r>
    </w:p>
    <w:p w14:paraId="0BB75726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process of the Court. We acknowledge that the causes of action themselves, undue</w:t>
      </w:r>
    </w:p>
    <w:p w14:paraId="1396FB7D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influence and breach of fiduciary duty (but more particularly the latter), are unrelated</w:t>
      </w:r>
    </w:p>
    <w:p w14:paraId="223AA41B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to the Family Court proceeding. But, for a cause of action to be viable it must be</w:t>
      </w:r>
    </w:p>
    <w:p w14:paraId="3EB67467" w14:textId="605EEA1B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possible to prove loss arising from proof of the cause of action.</w:t>
      </w:r>
      <w:r w:rsidR="007F15B1">
        <w:rPr>
          <w:rStyle w:val="FootnoteReference"/>
          <w:rFonts w:ascii="Arial" w:hAnsi="Arial" w:cs="Arial"/>
        </w:rPr>
        <w:footnoteReference w:id="5"/>
      </w:r>
      <w:r w:rsidRPr="00687224">
        <w:rPr>
          <w:rFonts w:ascii="Arial" w:hAnsi="Arial" w:cs="Arial"/>
        </w:rPr>
        <w:t xml:space="preserve"> Here, that would only</w:t>
      </w:r>
    </w:p>
    <w:p w14:paraId="789C7007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be possible if the High Court were to hea</w:t>
      </w:r>
      <w:bookmarkStart w:id="0" w:name="_GoBack"/>
      <w:bookmarkEnd w:id="0"/>
      <w:r w:rsidRPr="00687224">
        <w:rPr>
          <w:rFonts w:ascii="Arial" w:hAnsi="Arial" w:cs="Arial"/>
        </w:rPr>
        <w:t xml:space="preserve">r afresh the arguments Mr </w:t>
      </w:r>
      <w:proofErr w:type="spellStart"/>
      <w:r w:rsidRPr="00687224">
        <w:rPr>
          <w:rFonts w:ascii="Arial" w:hAnsi="Arial" w:cs="Arial"/>
        </w:rPr>
        <w:t>Tarr</w:t>
      </w:r>
      <w:proofErr w:type="spellEnd"/>
      <w:r w:rsidRPr="00687224">
        <w:rPr>
          <w:rFonts w:ascii="Arial" w:hAnsi="Arial" w:cs="Arial"/>
        </w:rPr>
        <w:t xml:space="preserve"> made to the</w:t>
      </w:r>
    </w:p>
    <w:p w14:paraId="2482A9DE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>Family Court and to the High Court and reach different conclusions.</w:t>
      </w:r>
    </w:p>
    <w:p w14:paraId="43BB5DB9" w14:textId="77777777" w:rsidR="00687224" w:rsidRPr="00687224" w:rsidRDefault="00687224" w:rsidP="00687224">
      <w:pPr>
        <w:rPr>
          <w:rFonts w:ascii="Arial" w:hAnsi="Arial" w:cs="Arial"/>
        </w:rPr>
      </w:pPr>
    </w:p>
    <w:p w14:paraId="06076544" w14:textId="77777777" w:rsidR="00687224" w:rsidRPr="00687224" w:rsidRDefault="00687224" w:rsidP="00687224">
      <w:pPr>
        <w:rPr>
          <w:rFonts w:ascii="Arial" w:hAnsi="Arial" w:cs="Arial"/>
        </w:rPr>
      </w:pPr>
      <w:r w:rsidRPr="00687224">
        <w:rPr>
          <w:rFonts w:ascii="Arial" w:hAnsi="Arial" w:cs="Arial"/>
        </w:rPr>
        <w:t xml:space="preserve">[30] It has been held against Mr </w:t>
      </w:r>
      <w:proofErr w:type="spellStart"/>
      <w:r w:rsidRPr="00687224">
        <w:rPr>
          <w:rFonts w:ascii="Arial" w:hAnsi="Arial" w:cs="Arial"/>
        </w:rPr>
        <w:t>Tarr</w:t>
      </w:r>
      <w:proofErr w:type="spellEnd"/>
      <w:r w:rsidRPr="00687224">
        <w:rPr>
          <w:rFonts w:ascii="Arial" w:hAnsi="Arial" w:cs="Arial"/>
        </w:rPr>
        <w:t xml:space="preserve"> that he never had a beneficial interest in the</w:t>
      </w:r>
    </w:p>
    <w:p w14:paraId="41C3AD4E" w14:textId="22C2A9DB" w:rsidR="005C6E55" w:rsidRPr="00687218" w:rsidRDefault="00687224" w:rsidP="00687218">
      <w:pPr>
        <w:rPr>
          <w:rFonts w:ascii="Arial" w:hAnsi="Arial" w:cs="Arial"/>
        </w:rPr>
      </w:pPr>
      <w:r w:rsidRPr="00687224">
        <w:rPr>
          <w:rFonts w:ascii="Arial" w:hAnsi="Arial" w:cs="Arial"/>
        </w:rPr>
        <w:t xml:space="preserve">GEL shares. </w:t>
      </w:r>
    </w:p>
    <w:sectPr w:rsidR="005C6E55" w:rsidRPr="0068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F5A19" w14:textId="77777777" w:rsidR="00AB4309" w:rsidRDefault="00AB4309" w:rsidP="007F15B1">
      <w:pPr>
        <w:spacing w:after="0" w:line="240" w:lineRule="auto"/>
      </w:pPr>
      <w:r>
        <w:separator/>
      </w:r>
    </w:p>
  </w:endnote>
  <w:endnote w:type="continuationSeparator" w:id="0">
    <w:p w14:paraId="36201898" w14:textId="77777777" w:rsidR="00AB4309" w:rsidRDefault="00AB4309" w:rsidP="007F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BFE0" w14:textId="77777777" w:rsidR="00AB4309" w:rsidRDefault="00AB4309" w:rsidP="007F15B1">
      <w:pPr>
        <w:spacing w:after="0" w:line="240" w:lineRule="auto"/>
      </w:pPr>
      <w:r>
        <w:separator/>
      </w:r>
    </w:p>
  </w:footnote>
  <w:footnote w:type="continuationSeparator" w:id="0">
    <w:p w14:paraId="5F77C395" w14:textId="77777777" w:rsidR="00AB4309" w:rsidRDefault="00AB4309" w:rsidP="007F15B1">
      <w:pPr>
        <w:spacing w:after="0" w:line="240" w:lineRule="auto"/>
      </w:pPr>
      <w:r>
        <w:continuationSeparator/>
      </w:r>
    </w:p>
  </w:footnote>
  <w:footnote w:id="1">
    <w:p w14:paraId="339E5BE1" w14:textId="23E86032" w:rsidR="007F15B1" w:rsidRPr="00EA58C0" w:rsidRDefault="007F15B1">
      <w:pPr>
        <w:pStyle w:val="FootnoteText"/>
        <w:rPr>
          <w:rFonts w:ascii="Arial" w:hAnsi="Arial" w:cs="Arial"/>
        </w:rPr>
      </w:pPr>
      <w:r w:rsidRPr="00EA58C0">
        <w:rPr>
          <w:rStyle w:val="FootnoteReference"/>
          <w:rFonts w:ascii="Arial" w:hAnsi="Arial" w:cs="Arial"/>
        </w:rPr>
        <w:footnoteRef/>
      </w:r>
      <w:r w:rsidRPr="00EA58C0">
        <w:rPr>
          <w:rFonts w:ascii="Arial" w:hAnsi="Arial" w:cs="Arial"/>
        </w:rPr>
        <w:t xml:space="preserve"> </w:t>
      </w:r>
      <w:r w:rsidRPr="00023784">
        <w:rPr>
          <w:rFonts w:ascii="Arial" w:hAnsi="Arial" w:cs="Arial"/>
          <w:i/>
        </w:rPr>
        <w:t>Hodder v Baker</w:t>
      </w:r>
      <w:r w:rsidRPr="00EA58C0">
        <w:rPr>
          <w:rFonts w:ascii="Arial" w:hAnsi="Arial" w:cs="Arial"/>
        </w:rPr>
        <w:t xml:space="preserve"> [2016] NZHC 548</w:t>
      </w:r>
    </w:p>
  </w:footnote>
  <w:footnote w:id="2">
    <w:p w14:paraId="5C0597B8" w14:textId="73617E48" w:rsidR="007F15B1" w:rsidRPr="00EA58C0" w:rsidRDefault="007F15B1">
      <w:pPr>
        <w:pStyle w:val="FootnoteText"/>
        <w:rPr>
          <w:rFonts w:ascii="Arial" w:hAnsi="Arial" w:cs="Arial"/>
        </w:rPr>
      </w:pPr>
      <w:r w:rsidRPr="00EA58C0">
        <w:rPr>
          <w:rStyle w:val="FootnoteReference"/>
          <w:rFonts w:ascii="Arial" w:hAnsi="Arial" w:cs="Arial"/>
        </w:rPr>
        <w:footnoteRef/>
      </w:r>
      <w:r w:rsidRPr="00EA58C0">
        <w:rPr>
          <w:rFonts w:ascii="Arial" w:hAnsi="Arial" w:cs="Arial"/>
        </w:rPr>
        <w:t xml:space="preserve"> </w:t>
      </w:r>
      <w:r w:rsidRPr="00023784">
        <w:rPr>
          <w:rFonts w:ascii="Arial" w:hAnsi="Arial" w:cs="Arial"/>
          <w:i/>
        </w:rPr>
        <w:t xml:space="preserve">Dotcom v District Court at North Shore </w:t>
      </w:r>
      <w:r w:rsidRPr="00EA58C0">
        <w:rPr>
          <w:rFonts w:ascii="Arial" w:hAnsi="Arial" w:cs="Arial"/>
        </w:rPr>
        <w:t>[2017] NZHC 3158 at [24].</w:t>
      </w:r>
    </w:p>
  </w:footnote>
  <w:footnote w:id="3">
    <w:p w14:paraId="5F94EB8C" w14:textId="77777777" w:rsidR="00D36FC3" w:rsidRPr="00EA58C0" w:rsidRDefault="00D36FC3" w:rsidP="00D36FC3">
      <w:pPr>
        <w:pStyle w:val="FootnoteText"/>
        <w:rPr>
          <w:rFonts w:ascii="Arial" w:hAnsi="Arial" w:cs="Arial"/>
        </w:rPr>
      </w:pPr>
      <w:r w:rsidRPr="00EA58C0">
        <w:rPr>
          <w:rStyle w:val="FootnoteReference"/>
          <w:rFonts w:ascii="Arial" w:hAnsi="Arial" w:cs="Arial"/>
        </w:rPr>
        <w:footnoteRef/>
      </w:r>
      <w:r w:rsidRPr="00EA58C0">
        <w:rPr>
          <w:rFonts w:ascii="Arial" w:hAnsi="Arial" w:cs="Arial"/>
        </w:rPr>
        <w:t xml:space="preserve"> </w:t>
      </w:r>
      <w:proofErr w:type="spellStart"/>
      <w:r w:rsidRPr="00023784">
        <w:rPr>
          <w:rFonts w:ascii="Arial" w:hAnsi="Arial" w:cs="Arial"/>
          <w:i/>
        </w:rPr>
        <w:t>Rabson</w:t>
      </w:r>
      <w:proofErr w:type="spellEnd"/>
      <w:r w:rsidRPr="00023784">
        <w:rPr>
          <w:rFonts w:ascii="Arial" w:hAnsi="Arial" w:cs="Arial"/>
          <w:i/>
        </w:rPr>
        <w:t xml:space="preserve"> v Judicial Conduct Commissioner</w:t>
      </w:r>
      <w:r w:rsidRPr="00EA58C0">
        <w:rPr>
          <w:rFonts w:ascii="Arial" w:hAnsi="Arial" w:cs="Arial"/>
        </w:rPr>
        <w:t xml:space="preserve"> [2016] NZHC 2539, [2016] NZAR 1679 at [31].</w:t>
      </w:r>
    </w:p>
  </w:footnote>
  <w:footnote w:id="4">
    <w:p w14:paraId="0AC1F326" w14:textId="37688BDD" w:rsidR="007F15B1" w:rsidRPr="00EA58C0" w:rsidRDefault="007F15B1">
      <w:pPr>
        <w:pStyle w:val="FootnoteText"/>
        <w:rPr>
          <w:rFonts w:ascii="Arial" w:hAnsi="Arial" w:cs="Arial"/>
        </w:rPr>
      </w:pPr>
      <w:r w:rsidRPr="00EA58C0">
        <w:rPr>
          <w:rStyle w:val="FootnoteReference"/>
          <w:rFonts w:ascii="Arial" w:hAnsi="Arial" w:cs="Arial"/>
        </w:rPr>
        <w:footnoteRef/>
      </w:r>
      <w:r w:rsidRPr="00EA58C0">
        <w:rPr>
          <w:rFonts w:ascii="Arial" w:hAnsi="Arial" w:cs="Arial"/>
        </w:rPr>
        <w:t xml:space="preserve"> </w:t>
      </w:r>
      <w:r w:rsidRPr="00023784">
        <w:rPr>
          <w:rFonts w:ascii="Arial" w:hAnsi="Arial" w:cs="Arial"/>
          <w:i/>
        </w:rPr>
        <w:t xml:space="preserve">Brown v Sinclair and </w:t>
      </w:r>
      <w:proofErr w:type="spellStart"/>
      <w:r w:rsidRPr="00023784">
        <w:rPr>
          <w:rFonts w:ascii="Arial" w:hAnsi="Arial" w:cs="Arial"/>
          <w:i/>
        </w:rPr>
        <w:t>Ors</w:t>
      </w:r>
      <w:proofErr w:type="spellEnd"/>
      <w:r w:rsidRPr="00EA58C0">
        <w:rPr>
          <w:rFonts w:ascii="Arial" w:hAnsi="Arial" w:cs="Arial"/>
        </w:rPr>
        <w:t xml:space="preserve"> [2016] NZHC 3196</w:t>
      </w:r>
    </w:p>
  </w:footnote>
  <w:footnote w:id="5">
    <w:p w14:paraId="3447F510" w14:textId="22603BBE" w:rsidR="007F15B1" w:rsidRPr="00EA58C0" w:rsidRDefault="007F15B1">
      <w:pPr>
        <w:pStyle w:val="FootnoteText"/>
        <w:rPr>
          <w:rFonts w:ascii="Arial" w:hAnsi="Arial" w:cs="Arial"/>
        </w:rPr>
      </w:pPr>
      <w:r w:rsidRPr="00EA58C0">
        <w:rPr>
          <w:rStyle w:val="FootnoteReference"/>
          <w:rFonts w:ascii="Arial" w:hAnsi="Arial" w:cs="Arial"/>
        </w:rPr>
        <w:footnoteRef/>
      </w:r>
      <w:r w:rsidRPr="00EA58C0">
        <w:rPr>
          <w:rFonts w:ascii="Arial" w:hAnsi="Arial" w:cs="Arial"/>
        </w:rPr>
        <w:t xml:space="preserve"> </w:t>
      </w:r>
      <w:r w:rsidR="00743C57" w:rsidRPr="00743C57">
        <w:rPr>
          <w:rFonts w:ascii="Arial" w:hAnsi="Arial" w:cs="Arial"/>
          <w:i/>
        </w:rPr>
        <w:t xml:space="preserve">Body Corporate 172108 </w:t>
      </w:r>
      <w:r w:rsidR="00743C57">
        <w:rPr>
          <w:rFonts w:ascii="Arial" w:hAnsi="Arial" w:cs="Arial"/>
          <w:i/>
        </w:rPr>
        <w:t>v</w:t>
      </w:r>
      <w:r w:rsidR="00743C57" w:rsidRPr="00743C57">
        <w:rPr>
          <w:rFonts w:ascii="Arial" w:hAnsi="Arial" w:cs="Arial"/>
          <w:i/>
        </w:rPr>
        <w:t xml:space="preserve"> Manchester Securities Limited </w:t>
      </w:r>
      <w:r w:rsidRPr="00EA58C0">
        <w:rPr>
          <w:rFonts w:ascii="Arial" w:hAnsi="Arial" w:cs="Arial"/>
        </w:rPr>
        <w:t>[201</w:t>
      </w:r>
      <w:r w:rsidR="00743C57">
        <w:rPr>
          <w:rFonts w:ascii="Arial" w:hAnsi="Arial" w:cs="Arial"/>
        </w:rPr>
        <w:t>7] NZHC 329.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18"/>
    <w:rsid w:val="00023784"/>
    <w:rsid w:val="005C6E55"/>
    <w:rsid w:val="00687218"/>
    <w:rsid w:val="00687224"/>
    <w:rsid w:val="00743C57"/>
    <w:rsid w:val="007F15B1"/>
    <w:rsid w:val="0095056A"/>
    <w:rsid w:val="00AB4309"/>
    <w:rsid w:val="00BB16BD"/>
    <w:rsid w:val="00D36FC3"/>
    <w:rsid w:val="00E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3A58"/>
  <w15:chartTrackingRefBased/>
  <w15:docId w15:val="{BF7AA5B1-69F0-4986-9400-C7593D7A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15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5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15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5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8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5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E36D-3980-4273-99FD-99BA7D3B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Easterbrook</dc:creator>
  <cp:keywords/>
  <dc:description/>
  <cp:lastModifiedBy>Andrew Easterbrook</cp:lastModifiedBy>
  <cp:revision>4</cp:revision>
  <dcterms:created xsi:type="dcterms:W3CDTF">2018-05-06T20:33:00Z</dcterms:created>
  <dcterms:modified xsi:type="dcterms:W3CDTF">2018-05-07T06:14:00Z</dcterms:modified>
</cp:coreProperties>
</file>