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</w:t>
      </w:r>
      <w:r>
        <w:rPr>
          <w:rFonts w:cs="Helvetica" w:ascii="Helvetica" w:hAnsi="Helvetica"/>
          <w:i/>
          <w:color w:val="000000"/>
        </w:rPr>
        <w:t xml:space="preserve"> the script to byte swap the tensors present in frozen inference graph protobuf file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31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7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144780</wp:posOffset>
              </wp:positionV>
              <wp:extent cx="6739255" cy="1460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848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11.2pt" to="516.8pt,11.6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61</TotalTime>
  <Application>LibreOffice/5.1.6.2$Linux_X86_64 LibreOffice_project/10m0$Build-2</Application>
  <Pages>1</Pages>
  <Words>87</Words>
  <Characters>459</Characters>
  <CharactersWithSpaces>531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2020-10-08T03:56:20Z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