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FC8FD" w14:textId="32B6861C" w:rsidR="008D640D" w:rsidRPr="00F96426" w:rsidRDefault="008D640D" w:rsidP="008D640D">
      <w:pPr>
        <w:shd w:val="clear" w:color="auto" w:fill="FFFFFF"/>
        <w:spacing w:before="220" w:after="220" w:line="240" w:lineRule="auto"/>
        <w:rPr>
          <w:rFonts w:ascii="Arial" w:eastAsia="Arial" w:hAnsi="Arial" w:cs="Arial"/>
          <w:b/>
          <w:u w:val="single"/>
        </w:rPr>
      </w:pPr>
      <w:commentRangeStart w:id="0"/>
      <w:r w:rsidRPr="00F96426">
        <w:rPr>
          <w:rFonts w:ascii="Arial" w:eastAsia="Arial" w:hAnsi="Arial" w:cs="Arial"/>
          <w:b/>
          <w:u w:val="single"/>
        </w:rPr>
        <w:t>Title page</w:t>
      </w:r>
      <w:commentRangeEnd w:id="0"/>
      <w:r w:rsidRPr="00F96426">
        <w:rPr>
          <w:rStyle w:val="CommentReference"/>
          <w:rFonts w:ascii="Arial" w:hAnsi="Arial" w:cs="Arial"/>
          <w:sz w:val="22"/>
          <w:szCs w:val="22"/>
        </w:rPr>
        <w:commentReference w:id="0"/>
      </w:r>
    </w:p>
    <w:p w14:paraId="234F287C" w14:textId="3D95C177" w:rsidR="008D640D" w:rsidRPr="00F96426" w:rsidRDefault="00F96426" w:rsidP="008D640D">
      <w:pPr>
        <w:spacing w:after="120" w:line="240" w:lineRule="auto"/>
        <w:rPr>
          <w:rFonts w:ascii="Arial" w:hAnsi="Arial" w:cs="Arial"/>
        </w:rPr>
      </w:pPr>
      <w:bookmarkStart w:id="1" w:name="_i5p9zq17plnt" w:colFirst="0" w:colLast="0"/>
      <w:bookmarkStart w:id="2" w:name="_c03qnop5an98" w:colFirst="0" w:colLast="0"/>
      <w:bookmarkStart w:id="3" w:name="_e19kdifpkzmr" w:colFirst="0" w:colLast="0"/>
      <w:bookmarkEnd w:id="1"/>
      <w:bookmarkEnd w:id="2"/>
      <w:bookmarkEnd w:id="3"/>
      <w:r w:rsidRPr="00F96426">
        <w:rPr>
          <w:rFonts w:ascii="Arial" w:hAnsi="Arial" w:cs="Arial"/>
          <w:b/>
          <w:bCs/>
        </w:rPr>
        <w:t>Title:</w:t>
      </w:r>
      <w:r w:rsidRPr="00F96426">
        <w:rPr>
          <w:rFonts w:ascii="Arial" w:hAnsi="Arial" w:cs="Arial"/>
        </w:rPr>
        <w:t xml:space="preserve"> </w:t>
      </w:r>
      <w:r w:rsidRPr="00F96426">
        <w:rPr>
          <w:rFonts w:ascii="Arial" w:eastAsia="Arial" w:hAnsi="Arial" w:cs="Arial"/>
        </w:rPr>
        <w:t>MRI measurement of drug-induced inhibition of liver function</w:t>
      </w:r>
    </w:p>
    <w:p w14:paraId="2ED0F251" w14:textId="29734A75" w:rsidR="008D640D" w:rsidRPr="00F96426" w:rsidRDefault="00F96426" w:rsidP="00F96426">
      <w:pPr>
        <w:spacing w:after="120" w:line="240" w:lineRule="auto"/>
        <w:rPr>
          <w:rFonts w:ascii="Arial" w:hAnsi="Arial" w:cs="Arial"/>
        </w:rPr>
      </w:pPr>
      <w:r w:rsidRPr="00F96426">
        <w:rPr>
          <w:rFonts w:ascii="Arial" w:hAnsi="Arial" w:cs="Arial"/>
          <w:b/>
          <w:bCs/>
        </w:rPr>
        <w:t>Authors:</w:t>
      </w:r>
      <w:r>
        <w:rPr>
          <w:rFonts w:ascii="Arial" w:hAnsi="Arial" w:cs="Arial"/>
        </w:rPr>
        <w:t xml:space="preserve"> </w:t>
      </w:r>
      <w:r w:rsidR="008D640D" w:rsidRPr="00F96426">
        <w:rPr>
          <w:rFonts w:ascii="Arial" w:hAnsi="Arial" w:cs="Arial"/>
        </w:rPr>
        <w:t xml:space="preserve">Thazin Min*, Marta Tibiletti*, Paul Hockings, Alexandra Galetin, Ebony </w:t>
      </w:r>
      <w:proofErr w:type="spellStart"/>
      <w:r w:rsidR="008D640D" w:rsidRPr="00F96426">
        <w:rPr>
          <w:rFonts w:ascii="Arial" w:hAnsi="Arial" w:cs="Arial"/>
        </w:rPr>
        <w:t>Gunwhy</w:t>
      </w:r>
      <w:proofErr w:type="spellEnd"/>
      <w:r w:rsidR="008D640D" w:rsidRPr="00F96426">
        <w:rPr>
          <w:rFonts w:ascii="Arial" w:hAnsi="Arial" w:cs="Arial"/>
        </w:rPr>
        <w:t>, Gerry Kenna, Nicola Melillo, Geoff Parker, Gunnar Schuetz, Daniel Scotcher, John Waterton, Ian Rowe**, Steven Sourbron**</w:t>
      </w:r>
    </w:p>
    <w:p w14:paraId="39C1C0C6" w14:textId="253A5090" w:rsidR="008D640D" w:rsidRDefault="00F96426" w:rsidP="008D640D">
      <w:pPr>
        <w:spacing w:after="120" w:line="240" w:lineRule="auto"/>
        <w:rPr>
          <w:rFonts w:ascii="Arial" w:hAnsi="Arial" w:cs="Arial"/>
        </w:rPr>
      </w:pPr>
      <w:r>
        <w:rPr>
          <w:rFonts w:ascii="Arial" w:hAnsi="Arial" w:cs="Arial"/>
        </w:rPr>
        <w:t xml:space="preserve">(*) Thazin Min </w:t>
      </w:r>
      <w:r w:rsidRPr="00F96426">
        <w:rPr>
          <w:rFonts w:ascii="Arial" w:hAnsi="Arial" w:cs="Arial"/>
        </w:rPr>
        <w:t xml:space="preserve">and </w:t>
      </w:r>
      <w:r>
        <w:rPr>
          <w:rFonts w:ascii="Arial" w:hAnsi="Arial" w:cs="Arial"/>
        </w:rPr>
        <w:t>Marta Tibiletti</w:t>
      </w:r>
      <w:r w:rsidRPr="00F96426">
        <w:rPr>
          <w:rFonts w:ascii="Arial" w:hAnsi="Arial" w:cs="Arial"/>
        </w:rPr>
        <w:t xml:space="preserve"> contributed equally to this work</w:t>
      </w:r>
      <w:r>
        <w:rPr>
          <w:rFonts w:ascii="Arial" w:hAnsi="Arial" w:cs="Arial"/>
        </w:rPr>
        <w:t>.</w:t>
      </w:r>
    </w:p>
    <w:p w14:paraId="5275A814" w14:textId="5E6CAEC1" w:rsidR="00F96426" w:rsidRPr="00F96426" w:rsidRDefault="00F96426" w:rsidP="008D640D">
      <w:pPr>
        <w:spacing w:after="120" w:line="240" w:lineRule="auto"/>
        <w:rPr>
          <w:rFonts w:ascii="Arial" w:hAnsi="Arial" w:cs="Arial"/>
        </w:rPr>
      </w:pPr>
      <w:r>
        <w:rPr>
          <w:rFonts w:ascii="Arial" w:hAnsi="Arial" w:cs="Arial"/>
        </w:rPr>
        <w:t>(**) Ian Rowe</w:t>
      </w:r>
      <w:r w:rsidRPr="00F96426">
        <w:rPr>
          <w:rFonts w:ascii="Arial" w:hAnsi="Arial" w:cs="Arial"/>
        </w:rPr>
        <w:t xml:space="preserve"> and </w:t>
      </w:r>
      <w:r>
        <w:rPr>
          <w:rFonts w:ascii="Arial" w:hAnsi="Arial" w:cs="Arial"/>
        </w:rPr>
        <w:t>Steven Sourbron</w:t>
      </w:r>
      <w:r w:rsidRPr="00F96426">
        <w:rPr>
          <w:rFonts w:ascii="Arial" w:hAnsi="Arial" w:cs="Arial"/>
        </w:rPr>
        <w:t xml:space="preserve"> are co-senior </w:t>
      </w:r>
      <w:proofErr w:type="gramStart"/>
      <w:r w:rsidRPr="00F96426">
        <w:rPr>
          <w:rFonts w:ascii="Arial" w:hAnsi="Arial" w:cs="Arial"/>
        </w:rPr>
        <w:t>authors</w:t>
      </w:r>
      <w:proofErr w:type="gramEnd"/>
    </w:p>
    <w:p w14:paraId="463B0984" w14:textId="77777777" w:rsidR="00D830A9" w:rsidRDefault="00D830A9" w:rsidP="008D640D">
      <w:pPr>
        <w:spacing w:after="120" w:line="240" w:lineRule="auto"/>
        <w:rPr>
          <w:rFonts w:ascii="Arial" w:hAnsi="Arial" w:cs="Arial"/>
          <w:b/>
        </w:rPr>
      </w:pPr>
    </w:p>
    <w:p w14:paraId="590D49AA" w14:textId="77D1C9E3" w:rsidR="008D640D" w:rsidRPr="00F96426" w:rsidRDefault="008D640D" w:rsidP="008D640D">
      <w:pPr>
        <w:spacing w:after="120" w:line="240" w:lineRule="auto"/>
        <w:rPr>
          <w:rFonts w:ascii="Arial" w:hAnsi="Arial" w:cs="Arial"/>
          <w:b/>
        </w:rPr>
      </w:pPr>
      <w:r w:rsidRPr="00F96426">
        <w:rPr>
          <w:rFonts w:ascii="Arial" w:hAnsi="Arial" w:cs="Arial"/>
          <w:b/>
        </w:rPr>
        <w:t>Affiliations</w:t>
      </w:r>
    </w:p>
    <w:p w14:paraId="5B0B47DD" w14:textId="77777777" w:rsidR="008D640D" w:rsidRPr="00F96426" w:rsidRDefault="008D640D" w:rsidP="008D640D">
      <w:pPr>
        <w:spacing w:after="120" w:line="240" w:lineRule="auto"/>
        <w:rPr>
          <w:rFonts w:ascii="Arial" w:hAnsi="Arial" w:cs="Arial"/>
        </w:rPr>
      </w:pPr>
      <w:r w:rsidRPr="00F96426">
        <w:rPr>
          <w:rFonts w:ascii="Arial" w:hAnsi="Arial" w:cs="Arial"/>
        </w:rPr>
        <w:t>Thazin Min:</w:t>
      </w:r>
    </w:p>
    <w:p w14:paraId="5AD0CB11" w14:textId="72862924" w:rsidR="008D640D" w:rsidRPr="00F96426" w:rsidRDefault="008D640D" w:rsidP="008D640D">
      <w:pPr>
        <w:spacing w:after="120" w:line="240" w:lineRule="auto"/>
        <w:rPr>
          <w:rFonts w:ascii="Arial" w:hAnsi="Arial" w:cs="Arial"/>
        </w:rPr>
      </w:pPr>
      <w:r w:rsidRPr="00F96426">
        <w:rPr>
          <w:rFonts w:ascii="Arial" w:hAnsi="Arial" w:cs="Arial"/>
        </w:rPr>
        <w:t>Marta Tibiletti:</w:t>
      </w:r>
      <w:r w:rsidR="000E576C">
        <w:rPr>
          <w:rFonts w:ascii="Arial" w:hAnsi="Arial" w:cs="Arial"/>
        </w:rPr>
        <w:t xml:space="preserve"> </w:t>
      </w:r>
      <w:proofErr w:type="spellStart"/>
      <w:r w:rsidR="000E576C">
        <w:rPr>
          <w:rFonts w:ascii="Arial" w:hAnsi="Arial" w:cs="Arial"/>
        </w:rPr>
        <w:t>Bioxydyn</w:t>
      </w:r>
      <w:proofErr w:type="spellEnd"/>
      <w:r w:rsidR="000E576C">
        <w:rPr>
          <w:rFonts w:ascii="Arial" w:hAnsi="Arial" w:cs="Arial"/>
        </w:rPr>
        <w:t xml:space="preserve"> Ltd, Manchester, UK</w:t>
      </w:r>
    </w:p>
    <w:p w14:paraId="170B2697" w14:textId="77777777" w:rsidR="008D640D" w:rsidRPr="00F96426" w:rsidRDefault="008D640D" w:rsidP="008D640D">
      <w:pPr>
        <w:spacing w:after="120" w:line="240" w:lineRule="auto"/>
        <w:rPr>
          <w:rFonts w:ascii="Arial" w:hAnsi="Arial" w:cs="Arial"/>
        </w:rPr>
      </w:pPr>
      <w:r w:rsidRPr="00F96426">
        <w:rPr>
          <w:rFonts w:ascii="Arial" w:hAnsi="Arial" w:cs="Arial"/>
        </w:rPr>
        <w:t>Paul Hockings:</w:t>
      </w:r>
    </w:p>
    <w:p w14:paraId="21D43969" w14:textId="77777777" w:rsidR="008D640D" w:rsidRPr="00F96426" w:rsidRDefault="008D640D" w:rsidP="008D640D">
      <w:pPr>
        <w:spacing w:after="120" w:line="240" w:lineRule="auto"/>
        <w:rPr>
          <w:rFonts w:ascii="Arial" w:hAnsi="Arial" w:cs="Arial"/>
        </w:rPr>
      </w:pPr>
      <w:r w:rsidRPr="00F96426">
        <w:rPr>
          <w:rFonts w:ascii="Arial" w:hAnsi="Arial" w:cs="Arial"/>
        </w:rPr>
        <w:t>Alexandra Galetin:</w:t>
      </w:r>
    </w:p>
    <w:p w14:paraId="65AB40B7" w14:textId="75E4DDA6" w:rsidR="008D640D" w:rsidRPr="00F96426" w:rsidRDefault="008D640D" w:rsidP="008D640D">
      <w:pPr>
        <w:spacing w:after="120" w:line="240" w:lineRule="auto"/>
        <w:rPr>
          <w:rFonts w:ascii="Arial" w:hAnsi="Arial" w:cs="Arial"/>
        </w:rPr>
      </w:pPr>
      <w:r w:rsidRPr="00F96426">
        <w:rPr>
          <w:rFonts w:ascii="Arial" w:hAnsi="Arial" w:cs="Arial"/>
        </w:rPr>
        <w:t xml:space="preserve">Ebony </w:t>
      </w:r>
      <w:proofErr w:type="spellStart"/>
      <w:r w:rsidRPr="00F96426">
        <w:rPr>
          <w:rFonts w:ascii="Arial" w:hAnsi="Arial" w:cs="Arial"/>
        </w:rPr>
        <w:t>Gunwhy</w:t>
      </w:r>
      <w:proofErr w:type="spellEnd"/>
      <w:r w:rsidR="00F96426">
        <w:rPr>
          <w:rFonts w:ascii="Arial" w:hAnsi="Arial" w:cs="Arial"/>
        </w:rPr>
        <w:t>, MSc,</w:t>
      </w:r>
      <w:r w:rsidRPr="00F96426">
        <w:rPr>
          <w:rFonts w:ascii="Arial" w:hAnsi="Arial" w:cs="Arial"/>
        </w:rPr>
        <w:t xml:space="preserve"> Division of Clinical Medicine, University of Sheffield, UK.</w:t>
      </w:r>
    </w:p>
    <w:p w14:paraId="75DEA8EF" w14:textId="77777777" w:rsidR="008D640D" w:rsidRPr="00F96426" w:rsidRDefault="008D640D" w:rsidP="008D640D">
      <w:pPr>
        <w:spacing w:after="120" w:line="240" w:lineRule="auto"/>
        <w:rPr>
          <w:rFonts w:ascii="Arial" w:hAnsi="Arial" w:cs="Arial"/>
        </w:rPr>
      </w:pPr>
      <w:r w:rsidRPr="00F96426">
        <w:rPr>
          <w:rFonts w:ascii="Arial" w:hAnsi="Arial" w:cs="Arial"/>
        </w:rPr>
        <w:t xml:space="preserve">Gerry Kenna: </w:t>
      </w:r>
    </w:p>
    <w:p w14:paraId="7A03CDB6" w14:textId="77777777" w:rsidR="008D640D" w:rsidRPr="00F96426" w:rsidRDefault="008D640D" w:rsidP="008D640D">
      <w:pPr>
        <w:spacing w:after="120" w:line="240" w:lineRule="auto"/>
        <w:rPr>
          <w:rFonts w:ascii="Arial" w:hAnsi="Arial" w:cs="Arial"/>
        </w:rPr>
      </w:pPr>
      <w:r w:rsidRPr="00F96426">
        <w:rPr>
          <w:rFonts w:ascii="Arial" w:hAnsi="Arial" w:cs="Arial"/>
        </w:rPr>
        <w:t xml:space="preserve">Nicola Melillo: </w:t>
      </w:r>
    </w:p>
    <w:p w14:paraId="7EF7A6BD" w14:textId="77777777" w:rsidR="008D640D" w:rsidRPr="00F96426" w:rsidRDefault="008D640D" w:rsidP="008D640D">
      <w:pPr>
        <w:spacing w:after="120" w:line="240" w:lineRule="auto"/>
        <w:rPr>
          <w:rFonts w:ascii="Arial" w:hAnsi="Arial" w:cs="Arial"/>
        </w:rPr>
      </w:pPr>
      <w:r w:rsidRPr="00F96426">
        <w:rPr>
          <w:rFonts w:ascii="Arial" w:hAnsi="Arial" w:cs="Arial"/>
        </w:rPr>
        <w:t>Geoff Parker:</w:t>
      </w:r>
    </w:p>
    <w:p w14:paraId="7DC4A8F4" w14:textId="77777777" w:rsidR="008D640D" w:rsidRPr="00F96426" w:rsidRDefault="008D640D" w:rsidP="008D640D">
      <w:pPr>
        <w:spacing w:after="120" w:line="240" w:lineRule="auto"/>
        <w:rPr>
          <w:rFonts w:ascii="Arial" w:hAnsi="Arial" w:cs="Arial"/>
        </w:rPr>
      </w:pPr>
      <w:r w:rsidRPr="00F96426">
        <w:rPr>
          <w:rFonts w:ascii="Arial" w:hAnsi="Arial" w:cs="Arial"/>
        </w:rPr>
        <w:t>Gunnar Schuetz:</w:t>
      </w:r>
    </w:p>
    <w:p w14:paraId="7C928210" w14:textId="77777777" w:rsidR="008D640D" w:rsidRPr="00F96426" w:rsidRDefault="008D640D" w:rsidP="008D640D">
      <w:pPr>
        <w:spacing w:after="120" w:line="240" w:lineRule="auto"/>
        <w:rPr>
          <w:rFonts w:ascii="Arial" w:hAnsi="Arial" w:cs="Arial"/>
        </w:rPr>
      </w:pPr>
      <w:r w:rsidRPr="00F96426">
        <w:rPr>
          <w:rFonts w:ascii="Arial" w:hAnsi="Arial" w:cs="Arial"/>
        </w:rPr>
        <w:t>Daniel Scotcher:</w:t>
      </w:r>
    </w:p>
    <w:p w14:paraId="1B948F88" w14:textId="77777777" w:rsidR="008D640D" w:rsidRPr="00F96426" w:rsidRDefault="008D640D" w:rsidP="008D640D">
      <w:pPr>
        <w:spacing w:after="120" w:line="240" w:lineRule="auto"/>
        <w:rPr>
          <w:rFonts w:ascii="Arial" w:hAnsi="Arial" w:cs="Arial"/>
        </w:rPr>
      </w:pPr>
      <w:r w:rsidRPr="00F96426">
        <w:rPr>
          <w:rFonts w:ascii="Arial" w:hAnsi="Arial" w:cs="Arial"/>
        </w:rPr>
        <w:t>John Waterton:</w:t>
      </w:r>
    </w:p>
    <w:p w14:paraId="2D5327A7" w14:textId="77777777" w:rsidR="008D640D" w:rsidRPr="00F96426" w:rsidRDefault="008D640D" w:rsidP="008D640D">
      <w:pPr>
        <w:spacing w:after="120" w:line="240" w:lineRule="auto"/>
        <w:rPr>
          <w:rFonts w:ascii="Arial" w:hAnsi="Arial" w:cs="Arial"/>
        </w:rPr>
      </w:pPr>
      <w:r w:rsidRPr="00F96426">
        <w:rPr>
          <w:rFonts w:ascii="Arial" w:hAnsi="Arial" w:cs="Arial"/>
        </w:rPr>
        <w:t>Ian Rowe:</w:t>
      </w:r>
    </w:p>
    <w:p w14:paraId="6A2503F0" w14:textId="33042268" w:rsidR="008D640D" w:rsidRPr="00F96426" w:rsidRDefault="008D640D" w:rsidP="008D640D">
      <w:pPr>
        <w:spacing w:after="120" w:line="240" w:lineRule="auto"/>
        <w:rPr>
          <w:rFonts w:ascii="Arial" w:hAnsi="Arial" w:cs="Arial"/>
        </w:rPr>
      </w:pPr>
      <w:r w:rsidRPr="00F96426">
        <w:rPr>
          <w:rFonts w:ascii="Arial" w:hAnsi="Arial" w:cs="Arial"/>
        </w:rPr>
        <w:t>Steven Sourbron</w:t>
      </w:r>
      <w:r w:rsidR="00F96426">
        <w:rPr>
          <w:rFonts w:ascii="Arial" w:hAnsi="Arial" w:cs="Arial"/>
        </w:rPr>
        <w:t xml:space="preserve">, PhD, </w:t>
      </w:r>
      <w:r w:rsidRPr="00F96426">
        <w:rPr>
          <w:rFonts w:ascii="Arial" w:hAnsi="Arial" w:cs="Arial"/>
        </w:rPr>
        <w:t>Division of Clinical Medicine, University of Sheffield, UK.</w:t>
      </w:r>
    </w:p>
    <w:p w14:paraId="017617FB" w14:textId="77777777" w:rsidR="00F96426" w:rsidRDefault="00F96426">
      <w:pPr>
        <w:rPr>
          <w:rFonts w:ascii="Arial" w:eastAsia="Arial" w:hAnsi="Arial" w:cs="Arial"/>
          <w:b/>
          <w:u w:val="single"/>
        </w:rPr>
      </w:pPr>
    </w:p>
    <w:p w14:paraId="5E3ADE24" w14:textId="77777777" w:rsidR="00F96426" w:rsidRDefault="00F96426">
      <w:pPr>
        <w:rPr>
          <w:rFonts w:ascii="Arial" w:eastAsia="Arial" w:hAnsi="Arial" w:cs="Arial"/>
          <w:bCs/>
        </w:rPr>
      </w:pPr>
      <w:r w:rsidRPr="00F96426">
        <w:rPr>
          <w:rFonts w:ascii="Arial" w:eastAsia="Arial" w:hAnsi="Arial" w:cs="Arial"/>
          <w:b/>
        </w:rPr>
        <w:t>Funding:</w:t>
      </w:r>
      <w:r w:rsidRPr="00F96426">
        <w:rPr>
          <w:rFonts w:ascii="Arial" w:eastAsia="Arial" w:hAnsi="Arial" w:cs="Arial"/>
          <w:bCs/>
        </w:rPr>
        <w:t xml:space="preserve"> </w:t>
      </w:r>
      <w:r>
        <w:rPr>
          <w:rFonts w:ascii="Arial" w:eastAsia="Arial" w:hAnsi="Arial" w:cs="Arial"/>
          <w:bCs/>
        </w:rPr>
        <w:t>(TRISTAN formal wording)</w:t>
      </w:r>
    </w:p>
    <w:p w14:paraId="097360D5" w14:textId="77777777" w:rsidR="00F96426" w:rsidRDefault="00F96426">
      <w:pPr>
        <w:rPr>
          <w:rFonts w:ascii="Arial" w:eastAsia="Arial" w:hAnsi="Arial" w:cs="Arial"/>
          <w:bCs/>
        </w:rPr>
      </w:pPr>
      <w:r w:rsidRPr="00F96426">
        <w:rPr>
          <w:rFonts w:ascii="Arial" w:eastAsia="Arial" w:hAnsi="Arial" w:cs="Arial"/>
          <w:b/>
        </w:rPr>
        <w:t>Manuscript type</w:t>
      </w:r>
      <w:r>
        <w:rPr>
          <w:rFonts w:ascii="Arial" w:eastAsia="Arial" w:hAnsi="Arial" w:cs="Arial"/>
          <w:bCs/>
        </w:rPr>
        <w:t>: Original research</w:t>
      </w:r>
    </w:p>
    <w:p w14:paraId="4F9C7B57" w14:textId="110695E2" w:rsidR="008D640D" w:rsidRPr="00F96426" w:rsidRDefault="00F96426">
      <w:pPr>
        <w:rPr>
          <w:rFonts w:ascii="Arial" w:eastAsia="Arial" w:hAnsi="Arial" w:cs="Arial"/>
          <w:bCs/>
        </w:rPr>
      </w:pPr>
      <w:r w:rsidRPr="00F96426">
        <w:rPr>
          <w:rFonts w:ascii="Arial" w:eastAsia="Arial" w:hAnsi="Arial" w:cs="Arial"/>
          <w:b/>
        </w:rPr>
        <w:t>Word count</w:t>
      </w:r>
      <w:r>
        <w:rPr>
          <w:rFonts w:ascii="Arial" w:eastAsia="Arial" w:hAnsi="Arial" w:cs="Arial"/>
          <w:bCs/>
        </w:rPr>
        <w:t>: 2</w:t>
      </w:r>
      <w:r w:rsidR="004F5E87">
        <w:rPr>
          <w:rFonts w:ascii="Arial" w:eastAsia="Arial" w:hAnsi="Arial" w:cs="Arial"/>
          <w:bCs/>
        </w:rPr>
        <w:t>786</w:t>
      </w:r>
      <w:r w:rsidR="008D640D" w:rsidRPr="00F96426">
        <w:rPr>
          <w:rFonts w:ascii="Arial" w:eastAsia="Arial" w:hAnsi="Arial" w:cs="Arial"/>
          <w:bCs/>
        </w:rPr>
        <w:br w:type="page"/>
      </w:r>
    </w:p>
    <w:p w14:paraId="2B866F02" w14:textId="29AC3C92" w:rsidR="00AC4F7D" w:rsidRPr="00F96426" w:rsidRDefault="00000000">
      <w:pPr>
        <w:shd w:val="clear" w:color="auto" w:fill="FFFFFF"/>
        <w:spacing w:before="220" w:after="220" w:line="240" w:lineRule="auto"/>
        <w:rPr>
          <w:rFonts w:ascii="Arial" w:eastAsia="Arial" w:hAnsi="Arial" w:cs="Arial"/>
          <w:b/>
          <w:u w:val="single"/>
        </w:rPr>
      </w:pPr>
      <w:r w:rsidRPr="00F96426">
        <w:rPr>
          <w:rFonts w:ascii="Arial" w:eastAsia="Arial" w:hAnsi="Arial" w:cs="Arial"/>
          <w:b/>
          <w:u w:val="single"/>
        </w:rPr>
        <w:lastRenderedPageBreak/>
        <w:t>Abbreviated title page</w:t>
      </w:r>
    </w:p>
    <w:p w14:paraId="5F5D59A5" w14:textId="7C0B4437" w:rsidR="00AC4F7D" w:rsidRPr="00F96426" w:rsidRDefault="00000000">
      <w:pPr>
        <w:shd w:val="clear" w:color="auto" w:fill="FFFFFF"/>
        <w:spacing w:before="220" w:after="220" w:line="240" w:lineRule="auto"/>
        <w:rPr>
          <w:rFonts w:ascii="Arial" w:eastAsia="Arial" w:hAnsi="Arial" w:cs="Arial"/>
        </w:rPr>
      </w:pPr>
      <w:bookmarkStart w:id="4" w:name="_xkgb3qb681dx" w:colFirst="0" w:colLast="0"/>
      <w:bookmarkEnd w:id="4"/>
      <w:commentRangeStart w:id="5"/>
      <w:r w:rsidRPr="00F96426">
        <w:rPr>
          <w:rFonts w:ascii="Arial" w:eastAsia="Arial" w:hAnsi="Arial" w:cs="Arial"/>
        </w:rPr>
        <w:t>Title of the manuscript</w:t>
      </w:r>
      <w:commentRangeEnd w:id="5"/>
      <w:r w:rsidR="00D830A9">
        <w:rPr>
          <w:rStyle w:val="CommentReference"/>
        </w:rPr>
        <w:commentReference w:id="5"/>
      </w:r>
      <w:r w:rsidRPr="00F96426">
        <w:rPr>
          <w:rFonts w:ascii="Arial" w:eastAsia="Arial" w:hAnsi="Arial" w:cs="Arial"/>
        </w:rPr>
        <w:t>: MRI measurement of drug-induced inhibition of liver function</w:t>
      </w:r>
    </w:p>
    <w:p w14:paraId="1B44F871" w14:textId="77777777" w:rsidR="00AC4F7D" w:rsidRPr="00F96426" w:rsidRDefault="00000000">
      <w:pPr>
        <w:shd w:val="clear" w:color="auto" w:fill="FFFFFF"/>
        <w:spacing w:before="220" w:after="220" w:line="240" w:lineRule="auto"/>
        <w:rPr>
          <w:rFonts w:ascii="Arial" w:eastAsia="Arial" w:hAnsi="Arial" w:cs="Arial"/>
        </w:rPr>
      </w:pPr>
      <w:bookmarkStart w:id="6" w:name="_o4yigcgjuqbl" w:colFirst="0" w:colLast="0"/>
      <w:bookmarkEnd w:id="6"/>
      <w:r w:rsidRPr="00F96426">
        <w:rPr>
          <w:rFonts w:ascii="Arial" w:eastAsia="Arial" w:hAnsi="Arial" w:cs="Arial"/>
        </w:rPr>
        <w:t>Article Type: Original research</w:t>
      </w:r>
    </w:p>
    <w:p w14:paraId="1CF8C781" w14:textId="77777777" w:rsidR="00D830A9" w:rsidRDefault="00000000" w:rsidP="00D830A9">
      <w:pPr>
        <w:spacing w:after="120" w:line="240" w:lineRule="auto"/>
        <w:rPr>
          <w:rFonts w:ascii="Arial" w:eastAsia="Arial" w:hAnsi="Arial" w:cs="Arial"/>
        </w:rPr>
      </w:pPr>
      <w:bookmarkStart w:id="7" w:name="_qlg0hxbbm85w" w:colFirst="0" w:colLast="0"/>
      <w:bookmarkEnd w:id="7"/>
      <w:commentRangeStart w:id="8"/>
      <w:r w:rsidRPr="00F96426">
        <w:rPr>
          <w:rFonts w:ascii="Arial" w:eastAsia="Arial" w:hAnsi="Arial" w:cs="Arial"/>
        </w:rPr>
        <w:t>A summary statement</w:t>
      </w:r>
      <w:r w:rsidR="00D830A9">
        <w:rPr>
          <w:rFonts w:ascii="Arial" w:eastAsia="Arial" w:hAnsi="Arial" w:cs="Arial"/>
        </w:rPr>
        <w:t xml:space="preserve">: </w:t>
      </w:r>
      <w:commentRangeEnd w:id="8"/>
      <w:r w:rsidR="00D830A9">
        <w:rPr>
          <w:rStyle w:val="CommentReference"/>
        </w:rPr>
        <w:commentReference w:id="8"/>
      </w:r>
      <w:r w:rsidR="00D830A9" w:rsidRPr="00D830A9">
        <w:rPr>
          <w:rFonts w:ascii="Arial" w:eastAsia="Arial" w:hAnsi="Arial" w:cs="Arial"/>
        </w:rPr>
        <w:t xml:space="preserve"> </w:t>
      </w:r>
    </w:p>
    <w:p w14:paraId="3FFBD74D" w14:textId="521C265E" w:rsidR="00AC4F7D" w:rsidRPr="00F96426" w:rsidRDefault="00D830A9" w:rsidP="00D830A9">
      <w:pPr>
        <w:spacing w:after="120" w:line="240" w:lineRule="auto"/>
        <w:rPr>
          <w:rFonts w:ascii="Arial" w:eastAsia="Arial" w:hAnsi="Arial" w:cs="Arial"/>
        </w:rPr>
      </w:pPr>
      <w:r w:rsidRPr="00D830A9">
        <w:rPr>
          <w:rFonts w:ascii="Arial" w:eastAsia="Arial" w:hAnsi="Arial" w:cs="Arial"/>
          <w:b/>
          <w:bCs/>
        </w:rPr>
        <w:t xml:space="preserve">MRI measurements of </w:t>
      </w:r>
      <w:proofErr w:type="spellStart"/>
      <w:r w:rsidRPr="00D830A9">
        <w:rPr>
          <w:rFonts w:ascii="Arial" w:eastAsia="Arial" w:hAnsi="Arial" w:cs="Arial"/>
          <w:b/>
          <w:bCs/>
        </w:rPr>
        <w:t>gadoxetate</w:t>
      </w:r>
      <w:proofErr w:type="spellEnd"/>
      <w:r w:rsidRPr="00D830A9">
        <w:rPr>
          <w:rFonts w:ascii="Arial" w:eastAsia="Arial" w:hAnsi="Arial" w:cs="Arial"/>
          <w:b/>
          <w:bCs/>
        </w:rPr>
        <w:t xml:space="preserve"> liver uptake and biliary excretion rates can confidently detect drug-induced inhibition of hepatocellular function.</w:t>
      </w:r>
    </w:p>
    <w:p w14:paraId="3B7F6D0E" w14:textId="0A6D4D08" w:rsidR="00AC4F7D" w:rsidRPr="00F96426" w:rsidRDefault="00000000">
      <w:pPr>
        <w:shd w:val="clear" w:color="auto" w:fill="FFFFFF"/>
        <w:spacing w:before="220" w:after="220" w:line="240" w:lineRule="auto"/>
        <w:rPr>
          <w:rFonts w:ascii="Arial" w:eastAsia="Arial" w:hAnsi="Arial" w:cs="Arial"/>
        </w:rPr>
      </w:pPr>
      <w:bookmarkStart w:id="9" w:name="_xm73lofykazf" w:colFirst="0" w:colLast="0"/>
      <w:bookmarkEnd w:id="9"/>
      <w:commentRangeStart w:id="10"/>
      <w:r w:rsidRPr="00F96426">
        <w:rPr>
          <w:rFonts w:ascii="Arial" w:eastAsia="Arial" w:hAnsi="Arial" w:cs="Arial"/>
        </w:rPr>
        <w:t>Key Results</w:t>
      </w:r>
      <w:commentRangeEnd w:id="10"/>
      <w:r w:rsidR="00D830A9">
        <w:rPr>
          <w:rStyle w:val="CommentReference"/>
        </w:rPr>
        <w:commentReference w:id="10"/>
      </w:r>
    </w:p>
    <w:p w14:paraId="54E2C6EB" w14:textId="5723C53C" w:rsidR="004F5E87" w:rsidRDefault="004F5E87" w:rsidP="004F5E87">
      <w:pPr>
        <w:pStyle w:val="ListParagraph"/>
        <w:numPr>
          <w:ilvl w:val="0"/>
          <w:numId w:val="1"/>
        </w:numPr>
        <w:shd w:val="clear" w:color="auto" w:fill="FFFFFF"/>
        <w:spacing w:before="220" w:after="220" w:line="240" w:lineRule="auto"/>
        <w:rPr>
          <w:rFonts w:ascii="Arial" w:eastAsia="Arial" w:hAnsi="Arial" w:cs="Arial"/>
        </w:rPr>
      </w:pPr>
      <w:bookmarkStart w:id="11" w:name="_2l6ilq2cxir" w:colFirst="0" w:colLast="0"/>
      <w:bookmarkEnd w:id="11"/>
      <w:r>
        <w:rPr>
          <w:rFonts w:ascii="Arial" w:eastAsia="Arial" w:hAnsi="Arial" w:cs="Arial"/>
        </w:rPr>
        <w:t xml:space="preserve">In healthy volunteers, a clinical dose of rifampicin induces </w:t>
      </w:r>
      <w:r w:rsidR="00D830A9" w:rsidRPr="00F96426">
        <w:rPr>
          <w:rFonts w:ascii="Arial" w:eastAsia="Arial" w:hAnsi="Arial" w:cs="Arial"/>
        </w:rPr>
        <w:t xml:space="preserve">a strong reduction in </w:t>
      </w:r>
      <w:r>
        <w:rPr>
          <w:rFonts w:ascii="Arial" w:eastAsia="Arial" w:hAnsi="Arial" w:cs="Arial"/>
        </w:rPr>
        <w:t>hepatocellular</w:t>
      </w:r>
      <w:r w:rsidR="00D830A9" w:rsidRPr="00F96426">
        <w:rPr>
          <w:rFonts w:ascii="Arial" w:eastAsia="Arial" w:hAnsi="Arial" w:cs="Arial"/>
        </w:rPr>
        <w:t xml:space="preserve"> uptak</w:t>
      </w:r>
      <w:r>
        <w:rPr>
          <w:rFonts w:ascii="Arial" w:eastAsia="Arial" w:hAnsi="Arial" w:cs="Arial"/>
        </w:rPr>
        <w:t>e</w:t>
      </w:r>
      <w:r w:rsidR="00D830A9" w:rsidRPr="00F96426">
        <w:rPr>
          <w:rFonts w:ascii="Arial" w:eastAsia="Arial" w:hAnsi="Arial" w:cs="Arial"/>
        </w:rPr>
        <w:t xml:space="preserve"> (-94%) and biliary excretion (-44%) of </w:t>
      </w:r>
      <w:proofErr w:type="spellStart"/>
      <w:r w:rsidR="00D830A9" w:rsidRPr="00F96426">
        <w:rPr>
          <w:rFonts w:ascii="Arial" w:eastAsia="Arial" w:hAnsi="Arial" w:cs="Arial"/>
        </w:rPr>
        <w:t>gadoxetate</w:t>
      </w:r>
      <w:proofErr w:type="spellEnd"/>
      <w:r>
        <w:rPr>
          <w:rFonts w:ascii="Arial" w:eastAsia="Arial" w:hAnsi="Arial" w:cs="Arial"/>
        </w:rPr>
        <w:t>.</w:t>
      </w:r>
    </w:p>
    <w:p w14:paraId="35F394DF" w14:textId="13D244F4" w:rsidR="004F5E87" w:rsidRDefault="00163196" w:rsidP="00D830A9">
      <w:pPr>
        <w:pStyle w:val="ListParagraph"/>
        <w:numPr>
          <w:ilvl w:val="0"/>
          <w:numId w:val="1"/>
        </w:numPr>
        <w:shd w:val="clear" w:color="auto" w:fill="FFFFFF"/>
        <w:spacing w:before="220" w:after="220" w:line="240" w:lineRule="auto"/>
        <w:rPr>
          <w:rFonts w:ascii="Arial" w:eastAsia="Arial" w:hAnsi="Arial" w:cs="Arial"/>
        </w:rPr>
      </w:pPr>
      <w:r>
        <w:rPr>
          <w:rFonts w:ascii="Arial" w:eastAsia="Arial" w:hAnsi="Arial" w:cs="Arial"/>
        </w:rPr>
        <w:t>The same results can be</w:t>
      </w:r>
      <w:r w:rsidR="004F5E87">
        <w:rPr>
          <w:rFonts w:ascii="Arial" w:eastAsia="Arial" w:hAnsi="Arial" w:cs="Arial"/>
        </w:rPr>
        <w:t xml:space="preserve"> obtained with a </w:t>
      </w:r>
      <w:r>
        <w:rPr>
          <w:rFonts w:ascii="Arial" w:eastAsia="Arial" w:hAnsi="Arial" w:cs="Arial"/>
        </w:rPr>
        <w:t xml:space="preserve">shorter </w:t>
      </w:r>
      <w:r w:rsidR="004F5E87">
        <w:rPr>
          <w:rFonts w:ascii="Arial" w:eastAsia="Arial" w:hAnsi="Arial" w:cs="Arial"/>
        </w:rPr>
        <w:t>25-minute acquisition feasible in clinical routine.</w:t>
      </w:r>
    </w:p>
    <w:p w14:paraId="7308C4B3" w14:textId="6A845813" w:rsidR="00B15269" w:rsidRDefault="00B15269" w:rsidP="00D830A9">
      <w:pPr>
        <w:pStyle w:val="ListParagraph"/>
        <w:numPr>
          <w:ilvl w:val="0"/>
          <w:numId w:val="1"/>
        </w:numPr>
        <w:shd w:val="clear" w:color="auto" w:fill="FFFFFF"/>
        <w:spacing w:before="220" w:after="220" w:line="240" w:lineRule="auto"/>
        <w:rPr>
          <w:rFonts w:ascii="Arial" w:eastAsia="Arial" w:hAnsi="Arial" w:cs="Arial"/>
        </w:rPr>
      </w:pPr>
      <w:r>
        <w:rPr>
          <w:rFonts w:ascii="Arial" w:eastAsia="Arial" w:hAnsi="Arial" w:cs="Arial"/>
        </w:rPr>
        <w:t>Routine bilirubin levels also respond to rifampicin administration, but the effect is only detectable after 4 hours and is an order</w:t>
      </w:r>
      <w:r w:rsidR="00D65CDB">
        <w:rPr>
          <w:rFonts w:ascii="Arial" w:eastAsia="Arial" w:hAnsi="Arial" w:cs="Arial"/>
        </w:rPr>
        <w:t xml:space="preserve"> </w:t>
      </w:r>
      <w:r>
        <w:rPr>
          <w:rFonts w:ascii="Arial" w:eastAsia="Arial" w:hAnsi="Arial" w:cs="Arial"/>
        </w:rPr>
        <w:t>of magnitude weaker.</w:t>
      </w:r>
    </w:p>
    <w:p w14:paraId="438EA619" w14:textId="04ABF87F" w:rsidR="00AC4F7D" w:rsidRDefault="00000000">
      <w:pPr>
        <w:shd w:val="clear" w:color="auto" w:fill="FFFFFF"/>
        <w:spacing w:before="220" w:after="220" w:line="240" w:lineRule="auto"/>
        <w:rPr>
          <w:rFonts w:ascii="Arial" w:eastAsia="Arial" w:hAnsi="Arial" w:cs="Arial"/>
        </w:rPr>
      </w:pPr>
      <w:bookmarkStart w:id="12" w:name="_2in6xslr8seg" w:colFirst="0" w:colLast="0"/>
      <w:bookmarkEnd w:id="12"/>
      <w:commentRangeStart w:id="13"/>
      <w:r w:rsidRPr="00F96426">
        <w:rPr>
          <w:rFonts w:ascii="Arial" w:eastAsia="Arial" w:hAnsi="Arial" w:cs="Arial"/>
        </w:rPr>
        <w:t>List of all abbreviations</w:t>
      </w:r>
      <w:commentRangeEnd w:id="13"/>
      <w:r w:rsidR="00163196">
        <w:rPr>
          <w:rStyle w:val="CommentReference"/>
        </w:rPr>
        <w:commentReference w:id="13"/>
      </w:r>
    </w:p>
    <w:p w14:paraId="5286F59B" w14:textId="471A1BA4" w:rsidR="00AC4F7D" w:rsidRDefault="00163196">
      <w:pPr>
        <w:shd w:val="clear" w:color="auto" w:fill="FFFFFF"/>
        <w:spacing w:before="220" w:after="220" w:line="240" w:lineRule="auto"/>
        <w:rPr>
          <w:rFonts w:ascii="Arial" w:eastAsia="Arial" w:hAnsi="Arial" w:cs="Arial"/>
        </w:rPr>
      </w:pPr>
      <w:r>
        <w:rPr>
          <w:rFonts w:ascii="Arial" w:eastAsia="Arial" w:hAnsi="Arial" w:cs="Arial"/>
        </w:rPr>
        <w:t>DILI: Drug-induced liver injury</w:t>
      </w:r>
    </w:p>
    <w:p w14:paraId="55C99C48" w14:textId="7F1D19B7" w:rsidR="00163196" w:rsidRDefault="00163196">
      <w:pPr>
        <w:shd w:val="clear" w:color="auto" w:fill="FFFFFF"/>
        <w:spacing w:before="220" w:after="220" w:line="240" w:lineRule="auto"/>
        <w:rPr>
          <w:rFonts w:ascii="Arial" w:eastAsia="Arial" w:hAnsi="Arial" w:cs="Arial"/>
        </w:rPr>
      </w:pPr>
      <w:r>
        <w:rPr>
          <w:rFonts w:ascii="Arial" w:eastAsia="Arial" w:hAnsi="Arial" w:cs="Arial"/>
        </w:rPr>
        <w:t>DDI: Drug-drug interaction</w:t>
      </w:r>
    </w:p>
    <w:p w14:paraId="66F41024" w14:textId="1C124137" w:rsidR="00163196" w:rsidRDefault="00163196">
      <w:pPr>
        <w:shd w:val="clear" w:color="auto" w:fill="FFFFFF"/>
        <w:spacing w:before="220" w:after="220" w:line="240" w:lineRule="auto"/>
        <w:rPr>
          <w:rFonts w:ascii="Arial" w:eastAsia="Arial" w:hAnsi="Arial" w:cs="Arial"/>
        </w:rPr>
      </w:pPr>
      <w:r>
        <w:rPr>
          <w:rFonts w:ascii="Arial" w:eastAsia="Arial" w:hAnsi="Arial" w:cs="Arial"/>
        </w:rPr>
        <w:t>DCE-MRI: Dynamic Contrast-Enhanced MRI</w:t>
      </w:r>
    </w:p>
    <w:p w14:paraId="13AC0F54" w14:textId="6F30534C" w:rsidR="00163196" w:rsidRDefault="00163196">
      <w:pPr>
        <w:shd w:val="clear" w:color="auto" w:fill="FFFFFF"/>
        <w:spacing w:before="220" w:after="220" w:line="240" w:lineRule="auto"/>
        <w:rPr>
          <w:rFonts w:ascii="Arial" w:eastAsia="Arial" w:hAnsi="Arial" w:cs="Arial"/>
        </w:rPr>
      </w:pPr>
      <w:r>
        <w:rPr>
          <w:rFonts w:ascii="Arial" w:eastAsia="Arial" w:hAnsi="Arial" w:cs="Arial"/>
        </w:rPr>
        <w:t>CI: Confidence interval</w:t>
      </w:r>
    </w:p>
    <w:p w14:paraId="568C23FD" w14:textId="1AE8264A" w:rsidR="00163196" w:rsidRDefault="00163196">
      <w:pPr>
        <w:shd w:val="clear" w:color="auto" w:fill="FFFFFF"/>
        <w:spacing w:before="220" w:after="220" w:line="240" w:lineRule="auto"/>
        <w:rPr>
          <w:rFonts w:ascii="Arial" w:eastAsia="Arial" w:hAnsi="Arial" w:cs="Arial"/>
        </w:rPr>
      </w:pPr>
      <w:r>
        <w:rPr>
          <w:rFonts w:ascii="Arial" w:eastAsia="Arial" w:hAnsi="Arial" w:cs="Arial"/>
        </w:rPr>
        <w:t xml:space="preserve">MOLLI: </w:t>
      </w:r>
      <w:r w:rsidRPr="00F96426">
        <w:rPr>
          <w:rFonts w:ascii="Arial" w:eastAsia="Arial" w:hAnsi="Arial" w:cs="Arial"/>
        </w:rPr>
        <w:t>modified Look-Locker sequence</w:t>
      </w:r>
    </w:p>
    <w:p w14:paraId="5CC64849" w14:textId="0FEA5C90" w:rsidR="00163196" w:rsidRDefault="00163196">
      <w:pPr>
        <w:shd w:val="clear" w:color="auto" w:fill="FFFFFF"/>
        <w:spacing w:before="220" w:after="220" w:line="240" w:lineRule="auto"/>
        <w:rPr>
          <w:rFonts w:ascii="Arial" w:eastAsia="Arial" w:hAnsi="Arial" w:cs="Arial"/>
        </w:rPr>
      </w:pPr>
      <w:proofErr w:type="spellStart"/>
      <w:r>
        <w:rPr>
          <w:rFonts w:ascii="Arial" w:eastAsia="Arial" w:hAnsi="Arial" w:cs="Arial"/>
        </w:rPr>
        <w:t>k</w:t>
      </w:r>
      <w:r w:rsidRPr="00163196">
        <w:rPr>
          <w:rFonts w:ascii="Arial" w:eastAsia="Arial" w:hAnsi="Arial" w:cs="Arial"/>
          <w:vertAlign w:val="subscript"/>
        </w:rPr>
        <w:t>he</w:t>
      </w:r>
      <w:proofErr w:type="spellEnd"/>
      <w:r>
        <w:rPr>
          <w:rFonts w:ascii="Arial" w:eastAsia="Arial" w:hAnsi="Arial" w:cs="Arial"/>
        </w:rPr>
        <w:t>: Hepatocellular uptake rate</w:t>
      </w:r>
    </w:p>
    <w:p w14:paraId="16FFDBC3" w14:textId="25FCEDC0" w:rsidR="00163196" w:rsidRPr="00F96426" w:rsidRDefault="00163196">
      <w:pPr>
        <w:shd w:val="clear" w:color="auto" w:fill="FFFFFF"/>
        <w:spacing w:before="220" w:after="220" w:line="240" w:lineRule="auto"/>
        <w:rPr>
          <w:rFonts w:ascii="Arial" w:eastAsia="Arial" w:hAnsi="Arial" w:cs="Arial"/>
          <w:b/>
        </w:rPr>
      </w:pPr>
      <w:proofErr w:type="spellStart"/>
      <w:r>
        <w:rPr>
          <w:rFonts w:ascii="Arial" w:eastAsia="Arial" w:hAnsi="Arial" w:cs="Arial"/>
        </w:rPr>
        <w:t>k</w:t>
      </w:r>
      <w:r w:rsidRPr="00163196">
        <w:rPr>
          <w:rFonts w:ascii="Arial" w:eastAsia="Arial" w:hAnsi="Arial" w:cs="Arial"/>
          <w:vertAlign w:val="subscript"/>
        </w:rPr>
        <w:t>bh</w:t>
      </w:r>
      <w:proofErr w:type="spellEnd"/>
      <w:r>
        <w:rPr>
          <w:rFonts w:ascii="Arial" w:eastAsia="Arial" w:hAnsi="Arial" w:cs="Arial"/>
        </w:rPr>
        <w:t>: Biliary excretion rate</w:t>
      </w:r>
    </w:p>
    <w:p w14:paraId="1E892410" w14:textId="77777777" w:rsidR="00AC4F7D" w:rsidRPr="00F96426" w:rsidRDefault="00AC4F7D">
      <w:pPr>
        <w:spacing w:after="120" w:line="240" w:lineRule="auto"/>
        <w:rPr>
          <w:rFonts w:ascii="Arial" w:eastAsia="Arial" w:hAnsi="Arial" w:cs="Arial"/>
        </w:rPr>
      </w:pPr>
      <w:bookmarkStart w:id="14" w:name="_eu3kceutkk3p" w:colFirst="0" w:colLast="0"/>
      <w:bookmarkEnd w:id="14"/>
    </w:p>
    <w:p w14:paraId="0E392ABE" w14:textId="77777777" w:rsidR="00AC4F7D" w:rsidRPr="00F96426" w:rsidRDefault="00000000">
      <w:pPr>
        <w:spacing w:after="120" w:line="240" w:lineRule="auto"/>
        <w:rPr>
          <w:rFonts w:ascii="Arial" w:eastAsia="Arial" w:hAnsi="Arial" w:cs="Arial"/>
          <w:b/>
        </w:rPr>
      </w:pPr>
      <w:bookmarkStart w:id="15" w:name="_xtqftavsgzil" w:colFirst="0" w:colLast="0"/>
      <w:bookmarkEnd w:id="15"/>
      <w:r w:rsidRPr="00F96426">
        <w:rPr>
          <w:rFonts w:ascii="Arial" w:hAnsi="Arial" w:cs="Arial"/>
        </w:rPr>
        <w:br w:type="page"/>
      </w:r>
    </w:p>
    <w:p w14:paraId="422985F4" w14:textId="77777777" w:rsidR="00AC4F7D" w:rsidRPr="00F96426" w:rsidRDefault="00AC4F7D">
      <w:pPr>
        <w:spacing w:after="120" w:line="240" w:lineRule="auto"/>
        <w:rPr>
          <w:rFonts w:ascii="Arial" w:eastAsia="Arial" w:hAnsi="Arial" w:cs="Arial"/>
        </w:rPr>
      </w:pPr>
    </w:p>
    <w:p w14:paraId="4E04ADB1" w14:textId="77777777" w:rsidR="00AC4F7D" w:rsidRPr="00F96426" w:rsidRDefault="00AC4F7D">
      <w:pPr>
        <w:spacing w:after="120" w:line="240" w:lineRule="auto"/>
        <w:rPr>
          <w:rFonts w:ascii="Arial" w:eastAsia="Arial" w:hAnsi="Arial" w:cs="Arial"/>
          <w:b/>
          <w:u w:val="single"/>
        </w:rPr>
      </w:pPr>
    </w:p>
    <w:p w14:paraId="24884727" w14:textId="77777777" w:rsidR="00AC4F7D" w:rsidRPr="00F96426" w:rsidRDefault="00000000">
      <w:pPr>
        <w:spacing w:after="120" w:line="240" w:lineRule="auto"/>
        <w:rPr>
          <w:rFonts w:ascii="Arial" w:eastAsia="Arial" w:hAnsi="Arial" w:cs="Arial"/>
          <w:b/>
          <w:u w:val="single"/>
        </w:rPr>
      </w:pPr>
      <w:commentRangeStart w:id="16"/>
      <w:r w:rsidRPr="00F96426">
        <w:rPr>
          <w:rFonts w:ascii="Arial" w:eastAsia="Arial" w:hAnsi="Arial" w:cs="Arial"/>
          <w:b/>
          <w:u w:val="single"/>
        </w:rPr>
        <w:t>Abstract (&lt;300) words</w:t>
      </w:r>
      <w:commentRangeEnd w:id="16"/>
      <w:r w:rsidRPr="00F96426">
        <w:rPr>
          <w:rFonts w:ascii="Arial" w:hAnsi="Arial" w:cs="Arial"/>
        </w:rPr>
        <w:commentReference w:id="16"/>
      </w:r>
    </w:p>
    <w:p w14:paraId="1B1E7392" w14:textId="77777777" w:rsidR="00AC4F7D" w:rsidRPr="00F96426" w:rsidRDefault="00AC4F7D">
      <w:pPr>
        <w:spacing w:after="120" w:line="240" w:lineRule="auto"/>
        <w:rPr>
          <w:rFonts w:ascii="Arial" w:eastAsia="Arial" w:hAnsi="Arial" w:cs="Arial"/>
        </w:rPr>
      </w:pPr>
    </w:p>
    <w:p w14:paraId="6D09EDB5" w14:textId="77777777" w:rsidR="00A30562" w:rsidRPr="00F96426" w:rsidRDefault="00A30562" w:rsidP="00A30562">
      <w:pPr>
        <w:spacing w:after="120" w:line="240" w:lineRule="auto"/>
        <w:rPr>
          <w:rFonts w:ascii="Arial" w:eastAsia="Arial" w:hAnsi="Arial" w:cs="Arial"/>
          <w:u w:val="single"/>
        </w:rPr>
      </w:pPr>
      <w:r w:rsidRPr="00F96426">
        <w:rPr>
          <w:rFonts w:ascii="Arial" w:eastAsia="Arial" w:hAnsi="Arial" w:cs="Arial"/>
          <w:u w:val="single"/>
        </w:rPr>
        <w:t>Background</w:t>
      </w:r>
    </w:p>
    <w:p w14:paraId="30F131EA" w14:textId="15EC62EE" w:rsidR="00A30562" w:rsidRPr="00F96426" w:rsidRDefault="00A30562" w:rsidP="00A30562">
      <w:pPr>
        <w:spacing w:after="120" w:line="240" w:lineRule="auto"/>
        <w:rPr>
          <w:rFonts w:ascii="Arial" w:eastAsia="Arial" w:hAnsi="Arial" w:cs="Arial"/>
        </w:rPr>
      </w:pPr>
      <w:r w:rsidRPr="00F96426">
        <w:rPr>
          <w:rFonts w:ascii="Arial" w:eastAsia="Arial" w:hAnsi="Arial" w:cs="Arial"/>
        </w:rPr>
        <w:t xml:space="preserve">Effective management of drug-induced liver injury and drug-drug interactions in drug development and in clinical practice requires better non-invasive assessment of hepatocellular function. </w:t>
      </w:r>
      <w:proofErr w:type="spellStart"/>
      <w:r w:rsidRPr="00F96426">
        <w:rPr>
          <w:rFonts w:ascii="Arial" w:eastAsia="Arial" w:hAnsi="Arial" w:cs="Arial"/>
        </w:rPr>
        <w:t>Gadoxetate</w:t>
      </w:r>
      <w:proofErr w:type="spellEnd"/>
      <w:r w:rsidRPr="00F96426">
        <w:rPr>
          <w:rFonts w:ascii="Arial" w:eastAsia="Arial" w:hAnsi="Arial" w:cs="Arial"/>
        </w:rPr>
        <w:t xml:space="preserve">-enhanced MRI may provide a solution, but it is not known whether it is sufficiently sensitivity to detect drug-induced inhibition of liver function in humans. </w:t>
      </w:r>
    </w:p>
    <w:p w14:paraId="3014ACE9" w14:textId="77777777" w:rsidR="00A30562" w:rsidRPr="00F96426" w:rsidRDefault="00A30562" w:rsidP="00A30562">
      <w:pPr>
        <w:spacing w:after="120" w:line="240" w:lineRule="auto"/>
        <w:rPr>
          <w:rFonts w:ascii="Arial" w:eastAsia="Arial" w:hAnsi="Arial" w:cs="Arial"/>
          <w:u w:val="single"/>
        </w:rPr>
      </w:pPr>
      <w:r w:rsidRPr="00F96426">
        <w:rPr>
          <w:rFonts w:ascii="Arial" w:eastAsia="Arial" w:hAnsi="Arial" w:cs="Arial"/>
          <w:u w:val="single"/>
        </w:rPr>
        <w:t>Purpose</w:t>
      </w:r>
    </w:p>
    <w:p w14:paraId="243A2463" w14:textId="77777777" w:rsidR="00A30562" w:rsidRPr="00F96426" w:rsidRDefault="00A30562" w:rsidP="00A30562">
      <w:pPr>
        <w:spacing w:after="120" w:line="240" w:lineRule="auto"/>
        <w:rPr>
          <w:rFonts w:ascii="Arial" w:eastAsia="Arial" w:hAnsi="Arial" w:cs="Arial"/>
        </w:rPr>
      </w:pPr>
      <w:r w:rsidRPr="00F96426">
        <w:rPr>
          <w:rFonts w:ascii="Arial" w:eastAsia="Arial" w:hAnsi="Arial" w:cs="Arial"/>
        </w:rPr>
        <w:t xml:space="preserve">The aim of this study was to investigate if liver uptake and excretion rates of </w:t>
      </w:r>
      <w:proofErr w:type="spellStart"/>
      <w:r w:rsidRPr="00F96426">
        <w:rPr>
          <w:rFonts w:ascii="Arial" w:eastAsia="Arial" w:hAnsi="Arial" w:cs="Arial"/>
        </w:rPr>
        <w:t>gadoxetate</w:t>
      </w:r>
      <w:proofErr w:type="spellEnd"/>
      <w:r w:rsidRPr="00F96426">
        <w:rPr>
          <w:rFonts w:ascii="Arial" w:eastAsia="Arial" w:hAnsi="Arial" w:cs="Arial"/>
        </w:rPr>
        <w:t xml:space="preserve">, as measured with dynamic contrast enhanced MRI (DCE-MRI) in healthy volunteers, can detect changes in hepatocellular function by a known inhibitor. </w:t>
      </w:r>
    </w:p>
    <w:p w14:paraId="6592B737" w14:textId="77777777" w:rsidR="00A30562" w:rsidRPr="00F96426" w:rsidRDefault="00A30562" w:rsidP="00A30562">
      <w:pPr>
        <w:spacing w:after="120" w:line="240" w:lineRule="auto"/>
        <w:rPr>
          <w:rFonts w:ascii="Arial" w:eastAsia="Arial" w:hAnsi="Arial" w:cs="Arial"/>
          <w:u w:val="single"/>
        </w:rPr>
      </w:pPr>
      <w:r w:rsidRPr="00F96426">
        <w:rPr>
          <w:rFonts w:ascii="Arial" w:eastAsia="Arial" w:hAnsi="Arial" w:cs="Arial"/>
          <w:u w:val="single"/>
        </w:rPr>
        <w:t>Materials and Methods</w:t>
      </w:r>
    </w:p>
    <w:p w14:paraId="488B9D3C" w14:textId="06CD9276" w:rsidR="00A30562" w:rsidRPr="00F96426" w:rsidRDefault="00A30562" w:rsidP="00A30562">
      <w:pPr>
        <w:spacing w:after="120" w:line="240" w:lineRule="auto"/>
        <w:rPr>
          <w:rFonts w:ascii="Arial" w:eastAsia="Arial" w:hAnsi="Arial" w:cs="Arial"/>
        </w:rPr>
      </w:pPr>
      <w:r w:rsidRPr="00F96426">
        <w:rPr>
          <w:rFonts w:ascii="Arial" w:eastAsia="Arial" w:hAnsi="Arial" w:cs="Arial"/>
        </w:rPr>
        <w:t>This prospective study (2022-2023) recruited 10 healthy volunteers that were assessed on two separate visits</w:t>
      </w:r>
      <w:r w:rsidR="00892871">
        <w:rPr>
          <w:rFonts w:ascii="Arial" w:eastAsia="Arial" w:hAnsi="Arial" w:cs="Arial"/>
        </w:rPr>
        <w:t xml:space="preserve">. </w:t>
      </w:r>
      <w:r w:rsidRPr="00F96426">
        <w:rPr>
          <w:rFonts w:ascii="Arial" w:eastAsia="Arial" w:hAnsi="Arial" w:cs="Arial"/>
        </w:rPr>
        <w:t>On the second visit</w:t>
      </w:r>
      <w:r w:rsidR="00387D0E">
        <w:rPr>
          <w:rFonts w:ascii="Arial" w:eastAsia="Arial" w:hAnsi="Arial" w:cs="Arial"/>
        </w:rPr>
        <w:t>,</w:t>
      </w:r>
      <w:r w:rsidRPr="00F96426">
        <w:rPr>
          <w:rFonts w:ascii="Arial" w:eastAsia="Arial" w:hAnsi="Arial" w:cs="Arial"/>
        </w:rPr>
        <w:t xml:space="preserve"> a known inhibitor drug (rifampicin, 600mg) was administered orally one hour before the start of the scan. DCE-MRI was performed over two separate scans, one hour apart, to ensure the slow excretion of </w:t>
      </w:r>
      <w:proofErr w:type="spellStart"/>
      <w:r w:rsidRPr="00F96426">
        <w:rPr>
          <w:rFonts w:ascii="Arial" w:eastAsia="Arial" w:hAnsi="Arial" w:cs="Arial"/>
        </w:rPr>
        <w:t>gadoxetate</w:t>
      </w:r>
      <w:proofErr w:type="spellEnd"/>
      <w:r w:rsidRPr="00F96426">
        <w:rPr>
          <w:rFonts w:ascii="Arial" w:eastAsia="Arial" w:hAnsi="Arial" w:cs="Arial"/>
        </w:rPr>
        <w:t xml:space="preserve"> after inhibition of liver function was captured. DCE was acquired with a fast (2.5 sec) 3D free-breathing protocol collecting data continuously for 50 minutes. </w:t>
      </w:r>
      <w:proofErr w:type="spellStart"/>
      <w:r w:rsidRPr="00F96426">
        <w:rPr>
          <w:rFonts w:ascii="Arial" w:eastAsia="Arial" w:hAnsi="Arial" w:cs="Arial"/>
        </w:rPr>
        <w:t>Gadoxetate</w:t>
      </w:r>
      <w:proofErr w:type="spellEnd"/>
      <w:r w:rsidRPr="00F96426">
        <w:rPr>
          <w:rFonts w:ascii="Arial" w:eastAsia="Arial" w:hAnsi="Arial" w:cs="Arial"/>
        </w:rPr>
        <w:t xml:space="preserve"> was injected at 1/8</w:t>
      </w:r>
      <w:r w:rsidRPr="00F96426">
        <w:rPr>
          <w:rFonts w:ascii="Arial" w:eastAsia="Arial" w:hAnsi="Arial" w:cs="Arial"/>
          <w:vertAlign w:val="superscript"/>
        </w:rPr>
        <w:t>th</w:t>
      </w:r>
      <w:r w:rsidRPr="00F96426">
        <w:rPr>
          <w:rFonts w:ascii="Arial" w:eastAsia="Arial" w:hAnsi="Arial" w:cs="Arial"/>
        </w:rPr>
        <w:t xml:space="preserve"> of a clinical dose, escalated to 1/4</w:t>
      </w:r>
      <w:r w:rsidRPr="00F96426">
        <w:rPr>
          <w:rFonts w:ascii="Arial" w:eastAsia="Arial" w:hAnsi="Arial" w:cs="Arial"/>
          <w:vertAlign w:val="superscript"/>
        </w:rPr>
        <w:t>th</w:t>
      </w:r>
      <w:r w:rsidRPr="00F96426">
        <w:rPr>
          <w:rFonts w:ascii="Arial" w:eastAsia="Arial" w:hAnsi="Arial" w:cs="Arial"/>
        </w:rPr>
        <w:t xml:space="preserve"> after the first 3 volunteers. Liver uptake and excretion rates were derived using pharmacokinetic modelling, and the effect of rifampicin was determined with a paired t-test on pre- and </w:t>
      </w:r>
      <w:proofErr w:type="spellStart"/>
      <w:r w:rsidRPr="00F96426">
        <w:rPr>
          <w:rFonts w:ascii="Arial" w:eastAsia="Arial" w:hAnsi="Arial" w:cs="Arial"/>
        </w:rPr>
        <w:t>post rifampicin</w:t>
      </w:r>
      <w:proofErr w:type="spellEnd"/>
      <w:r w:rsidRPr="00F96426">
        <w:rPr>
          <w:rFonts w:ascii="Arial" w:eastAsia="Arial" w:hAnsi="Arial" w:cs="Arial"/>
        </w:rPr>
        <w:t xml:space="preserve"> data. The significance level was set at p&lt;0.01. </w:t>
      </w:r>
    </w:p>
    <w:p w14:paraId="2F1BE1FC" w14:textId="77777777" w:rsidR="00A30562" w:rsidRPr="00F96426" w:rsidRDefault="00A30562" w:rsidP="00A30562">
      <w:pPr>
        <w:spacing w:after="120" w:line="240" w:lineRule="auto"/>
        <w:rPr>
          <w:rFonts w:ascii="Arial" w:eastAsia="Arial" w:hAnsi="Arial" w:cs="Arial"/>
          <w:u w:val="single"/>
        </w:rPr>
      </w:pPr>
      <w:r w:rsidRPr="00F96426">
        <w:rPr>
          <w:rFonts w:ascii="Arial" w:eastAsia="Arial" w:hAnsi="Arial" w:cs="Arial"/>
          <w:u w:val="single"/>
        </w:rPr>
        <w:t>Results</w:t>
      </w:r>
    </w:p>
    <w:p w14:paraId="5BB95C8F" w14:textId="626CA897" w:rsidR="00A30562" w:rsidRPr="00F96426" w:rsidRDefault="00A30562" w:rsidP="00A30562">
      <w:pPr>
        <w:spacing w:after="120" w:line="240" w:lineRule="auto"/>
        <w:rPr>
          <w:rFonts w:ascii="Arial" w:eastAsia="Arial" w:hAnsi="Arial" w:cs="Arial"/>
        </w:rPr>
      </w:pPr>
      <w:r w:rsidRPr="00F96426">
        <w:rPr>
          <w:rFonts w:ascii="Arial" w:eastAsia="Arial" w:hAnsi="Arial" w:cs="Arial"/>
        </w:rPr>
        <w:t xml:space="preserve">Eight out of the 10 participants completed both visits (age xx, gender xx). </w:t>
      </w:r>
      <w:r w:rsidR="003E29D9">
        <w:rPr>
          <w:rFonts w:ascii="Arial" w:eastAsia="Arial" w:hAnsi="Arial" w:cs="Arial"/>
        </w:rPr>
        <w:t>R</w:t>
      </w:r>
      <w:r w:rsidRPr="00F96426">
        <w:rPr>
          <w:rFonts w:ascii="Arial" w:eastAsia="Arial" w:hAnsi="Arial" w:cs="Arial"/>
        </w:rPr>
        <w:t>ifampicin reduced the hepatocellular uptake rate with 94% (p&lt;0.001), and the effect was consistent between volunteers (95%CI 1.0%). The biliary excretion rate was reduced by a smaller amount (44%, p=0.01) and the effect was more variable (95%CI 35%). Both rate constants reduced in each subject</w:t>
      </w:r>
      <w:r w:rsidR="00BF2211">
        <w:rPr>
          <w:rFonts w:ascii="Arial" w:eastAsia="Arial" w:hAnsi="Arial" w:cs="Arial"/>
        </w:rPr>
        <w:t>,</w:t>
      </w:r>
      <w:r w:rsidRPr="00F96426">
        <w:rPr>
          <w:rFonts w:ascii="Arial" w:eastAsia="Arial" w:hAnsi="Arial" w:cs="Arial"/>
        </w:rPr>
        <w:t xml:space="preserve"> </w:t>
      </w:r>
      <w:r w:rsidR="00BF2211" w:rsidRPr="00F96426">
        <w:rPr>
          <w:rFonts w:ascii="Arial" w:eastAsia="Arial" w:hAnsi="Arial" w:cs="Arial"/>
        </w:rPr>
        <w:t>except for</w:t>
      </w:r>
      <w:r w:rsidRPr="00F96426">
        <w:rPr>
          <w:rFonts w:ascii="Arial" w:eastAsia="Arial" w:hAnsi="Arial" w:cs="Arial"/>
        </w:rPr>
        <w:t xml:space="preserve"> one excretion rate which was low at baseline.</w:t>
      </w:r>
    </w:p>
    <w:p w14:paraId="7120B5E2" w14:textId="77777777" w:rsidR="00A30562" w:rsidRPr="00F96426" w:rsidRDefault="00A30562" w:rsidP="00A30562">
      <w:pPr>
        <w:spacing w:after="120" w:line="240" w:lineRule="auto"/>
        <w:rPr>
          <w:rFonts w:ascii="Arial" w:eastAsia="Arial" w:hAnsi="Arial" w:cs="Arial"/>
          <w:u w:val="single"/>
        </w:rPr>
      </w:pPr>
      <w:r w:rsidRPr="00F96426">
        <w:rPr>
          <w:rFonts w:ascii="Arial" w:eastAsia="Arial" w:hAnsi="Arial" w:cs="Arial"/>
          <w:u w:val="single"/>
        </w:rPr>
        <w:t>Conclusion</w:t>
      </w:r>
    </w:p>
    <w:p w14:paraId="0EEE9A70" w14:textId="77777777" w:rsidR="00A30562" w:rsidRPr="00F96426" w:rsidRDefault="00A30562" w:rsidP="00A30562">
      <w:pPr>
        <w:spacing w:after="120" w:line="240" w:lineRule="auto"/>
        <w:rPr>
          <w:rFonts w:ascii="Arial" w:eastAsia="Arial" w:hAnsi="Arial" w:cs="Arial"/>
        </w:rPr>
      </w:pPr>
      <w:bookmarkStart w:id="17" w:name="_Hlk159524722"/>
      <w:r w:rsidRPr="00F96426">
        <w:rPr>
          <w:rFonts w:ascii="Arial" w:eastAsia="Arial" w:hAnsi="Arial" w:cs="Arial"/>
        </w:rPr>
        <w:t xml:space="preserve">MRI measurements of </w:t>
      </w:r>
      <w:proofErr w:type="spellStart"/>
      <w:r w:rsidRPr="00F96426">
        <w:rPr>
          <w:rFonts w:ascii="Arial" w:eastAsia="Arial" w:hAnsi="Arial" w:cs="Arial"/>
        </w:rPr>
        <w:t>gadoxetate</w:t>
      </w:r>
      <w:proofErr w:type="spellEnd"/>
      <w:r w:rsidRPr="00F96426">
        <w:rPr>
          <w:rFonts w:ascii="Arial" w:eastAsia="Arial" w:hAnsi="Arial" w:cs="Arial"/>
        </w:rPr>
        <w:t xml:space="preserve"> liver uptake and biliary excretion rates can confidently detect drug-induced inhibition of hepatocellular function.</w:t>
      </w:r>
    </w:p>
    <w:bookmarkEnd w:id="17"/>
    <w:p w14:paraId="3085C32B" w14:textId="77777777" w:rsidR="00AC4F7D" w:rsidRPr="00F96426" w:rsidRDefault="00AC4F7D">
      <w:pPr>
        <w:spacing w:after="120" w:line="240" w:lineRule="auto"/>
        <w:rPr>
          <w:rFonts w:ascii="Arial" w:eastAsia="Arial" w:hAnsi="Arial" w:cs="Arial"/>
          <w:b/>
          <w:u w:val="single"/>
        </w:rPr>
      </w:pPr>
    </w:p>
    <w:p w14:paraId="169D0AB6" w14:textId="77777777" w:rsidR="00AC4F7D" w:rsidRPr="00F96426" w:rsidRDefault="00000000">
      <w:pPr>
        <w:spacing w:after="120" w:line="240" w:lineRule="auto"/>
        <w:rPr>
          <w:rFonts w:ascii="Arial" w:eastAsia="Arial" w:hAnsi="Arial" w:cs="Arial"/>
          <w:b/>
          <w:u w:val="single"/>
        </w:rPr>
      </w:pPr>
      <w:r w:rsidRPr="00F96426">
        <w:rPr>
          <w:rFonts w:ascii="Arial" w:hAnsi="Arial" w:cs="Arial"/>
        </w:rPr>
        <w:br w:type="page"/>
      </w:r>
    </w:p>
    <w:p w14:paraId="21B0A38A" w14:textId="77777777" w:rsidR="00AC4F7D" w:rsidRPr="00F96426" w:rsidRDefault="00000000">
      <w:pPr>
        <w:spacing w:after="120" w:line="240" w:lineRule="auto"/>
        <w:rPr>
          <w:rFonts w:ascii="Arial" w:eastAsia="Arial" w:hAnsi="Arial" w:cs="Arial"/>
          <w:b/>
          <w:u w:val="single"/>
        </w:rPr>
      </w:pPr>
      <w:commentRangeStart w:id="18"/>
      <w:r w:rsidRPr="00F96426">
        <w:rPr>
          <w:rFonts w:ascii="Arial" w:eastAsia="Arial" w:hAnsi="Arial" w:cs="Arial"/>
          <w:b/>
          <w:u w:val="single"/>
        </w:rPr>
        <w:lastRenderedPageBreak/>
        <w:t>Introduction</w:t>
      </w:r>
      <w:commentRangeEnd w:id="18"/>
      <w:r w:rsidRPr="00F96426">
        <w:rPr>
          <w:rFonts w:ascii="Arial" w:hAnsi="Arial" w:cs="Arial"/>
        </w:rPr>
        <w:commentReference w:id="18"/>
      </w:r>
    </w:p>
    <w:p w14:paraId="07122695" w14:textId="50FD9EF7" w:rsidR="00BB6B42" w:rsidRPr="00F96426" w:rsidRDefault="00000000" w:rsidP="00D61BE9">
      <w:pPr>
        <w:spacing w:after="120" w:line="240" w:lineRule="auto"/>
        <w:rPr>
          <w:rFonts w:ascii="Arial" w:eastAsia="Arial" w:hAnsi="Arial" w:cs="Arial"/>
        </w:rPr>
      </w:pPr>
      <w:bookmarkStart w:id="19" w:name="_Hlk159524537"/>
      <w:r w:rsidRPr="00F96426">
        <w:rPr>
          <w:rFonts w:ascii="Arial" w:eastAsia="Arial" w:hAnsi="Arial" w:cs="Arial"/>
        </w:rPr>
        <w:t xml:space="preserve">Drug induced liver injury (DILI) can be caused by numerous drugs in humans and may result in a spectrum of clinical presentations from asymptomatic to life-threatening acute liver failure. DILI may present as hepatocellular (i.e. affecting hepatocytes), cholestatic (affecting bile flow and the biliary system) and mixed [David2010]. Hepatobiliary transport inhibition by drugs is thought to be the one of the main mechanisms related to drug induced cholestasis [Wagner2009]. Drugs impair bile flow from hepatocytes by inhibiting the activities of hepatic efflux transporter proteins (BSEP, MRP2, OATP1B and others). </w:t>
      </w:r>
    </w:p>
    <w:p w14:paraId="7850A006" w14:textId="7459A0E9" w:rsidR="008212A0" w:rsidRPr="00F96426" w:rsidRDefault="00C702C1" w:rsidP="007A5108">
      <w:pPr>
        <w:spacing w:after="0" w:line="256" w:lineRule="auto"/>
        <w:rPr>
          <w:rFonts w:ascii="Arial" w:eastAsia="Arial" w:hAnsi="Arial" w:cs="Arial"/>
          <w:color w:val="212121"/>
        </w:rPr>
      </w:pPr>
      <w:r w:rsidRPr="00F96426">
        <w:rPr>
          <w:rFonts w:ascii="Arial" w:eastAsia="Arial" w:hAnsi="Arial" w:cs="Arial"/>
        </w:rPr>
        <w:t xml:space="preserve">In addition, </w:t>
      </w:r>
      <w:r w:rsidR="00BB6B42" w:rsidRPr="00F96426">
        <w:rPr>
          <w:rFonts w:ascii="Arial" w:eastAsia="Arial" w:hAnsi="Arial" w:cs="Arial"/>
        </w:rPr>
        <w:t>numerous clinically relevant drug-drug interactions (DDIs) arise via inhibition or induction of hepatic uptake or excretion of victim drugs, which may impact on their efficacy and toxicity. DDIs are assessed during drug development by a combination of in-vitro and in-silico methods, but predictions are difficult to verify clinically – especially when DDIs arise via inhibition of the liver’s excretory function. Consequently, clinical trials risk either underestimating DDIs, and so potentially harming study subjects, or overestimating DDI’s and consequently failing to show efficacy.</w:t>
      </w:r>
      <w:r w:rsidR="008212A0" w:rsidRPr="00F96426">
        <w:rPr>
          <w:rFonts w:ascii="Arial" w:eastAsia="Arial" w:hAnsi="Arial" w:cs="Arial"/>
        </w:rPr>
        <w:t xml:space="preserve"> </w:t>
      </w:r>
      <w:r w:rsidR="008212A0" w:rsidRPr="00F96426">
        <w:rPr>
          <w:rFonts w:ascii="Arial" w:eastAsia="Arial" w:hAnsi="Arial" w:cs="Arial"/>
          <w:color w:val="212121"/>
        </w:rPr>
        <w:t xml:space="preserve">Managing these risks effectively requires </w:t>
      </w:r>
      <w:r w:rsidR="008212A0" w:rsidRPr="00F96426">
        <w:rPr>
          <w:rFonts w:ascii="Arial" w:eastAsia="Arial" w:hAnsi="Arial" w:cs="Arial"/>
        </w:rPr>
        <w:t>more</w:t>
      </w:r>
      <w:r w:rsidRPr="00F96426">
        <w:rPr>
          <w:rFonts w:ascii="Arial" w:eastAsia="Arial" w:hAnsi="Arial" w:cs="Arial"/>
        </w:rPr>
        <w:t xml:space="preserve"> specific and</w:t>
      </w:r>
      <w:r w:rsidR="00BB6B42" w:rsidRPr="00F96426">
        <w:rPr>
          <w:rFonts w:ascii="Arial" w:eastAsia="Arial" w:hAnsi="Arial" w:cs="Arial"/>
        </w:rPr>
        <w:t xml:space="preserve"> </w:t>
      </w:r>
      <w:proofErr w:type="spellStart"/>
      <w:r w:rsidR="00BB6B42" w:rsidRPr="00F96426">
        <w:rPr>
          <w:rFonts w:ascii="Arial" w:eastAsia="Arial" w:hAnsi="Arial" w:cs="Arial"/>
        </w:rPr>
        <w:t>noninvasive</w:t>
      </w:r>
      <w:proofErr w:type="spellEnd"/>
      <w:r w:rsidR="00BB6B42" w:rsidRPr="00F96426">
        <w:rPr>
          <w:rFonts w:ascii="Arial" w:eastAsia="Arial" w:hAnsi="Arial" w:cs="Arial"/>
        </w:rPr>
        <w:t xml:space="preserve"> methods</w:t>
      </w:r>
      <w:r w:rsidR="00D61BE9" w:rsidRPr="00F96426">
        <w:rPr>
          <w:rFonts w:ascii="Arial" w:eastAsia="Arial" w:hAnsi="Arial" w:cs="Arial"/>
        </w:rPr>
        <w:t xml:space="preserve"> </w:t>
      </w:r>
      <w:r w:rsidR="00BB6B42" w:rsidRPr="00F96426">
        <w:rPr>
          <w:rFonts w:ascii="Arial" w:eastAsia="Arial" w:hAnsi="Arial" w:cs="Arial"/>
        </w:rPr>
        <w:t>to determine drug exposure within the tissue of interest</w:t>
      </w:r>
      <w:r w:rsidR="008212A0" w:rsidRPr="00F96426">
        <w:rPr>
          <w:rFonts w:ascii="Arial" w:eastAsia="Arial" w:hAnsi="Arial" w:cs="Arial"/>
        </w:rPr>
        <w:t xml:space="preserve"> in human subjects</w:t>
      </w:r>
      <w:r w:rsidR="00D61BE9" w:rsidRPr="00F96426">
        <w:rPr>
          <w:rFonts w:ascii="Arial" w:eastAsia="Arial" w:hAnsi="Arial" w:cs="Arial"/>
        </w:rPr>
        <w:t xml:space="preserve">. </w:t>
      </w:r>
    </w:p>
    <w:p w14:paraId="5AA8C725" w14:textId="77777777" w:rsidR="008212A0" w:rsidRPr="00F96426" w:rsidRDefault="008212A0" w:rsidP="007A5108">
      <w:pPr>
        <w:spacing w:after="0" w:line="256" w:lineRule="auto"/>
        <w:rPr>
          <w:rFonts w:ascii="Arial" w:eastAsia="Arial" w:hAnsi="Arial" w:cs="Arial"/>
        </w:rPr>
      </w:pPr>
    </w:p>
    <w:p w14:paraId="398DD22E" w14:textId="6FF00C95" w:rsidR="00C702C1" w:rsidRPr="00F96426" w:rsidRDefault="00C702C1" w:rsidP="007A5108">
      <w:pPr>
        <w:spacing w:after="0" w:line="256" w:lineRule="auto"/>
        <w:rPr>
          <w:rFonts w:ascii="Arial" w:eastAsia="Arial" w:hAnsi="Arial" w:cs="Arial"/>
        </w:rPr>
      </w:pPr>
      <w:r w:rsidRPr="00F96426">
        <w:rPr>
          <w:rFonts w:ascii="Arial" w:eastAsia="Arial" w:hAnsi="Arial" w:cs="Arial"/>
        </w:rPr>
        <w:t xml:space="preserve">A potential solution is the widely available quantitative biomarker modality of dynamic </w:t>
      </w:r>
      <w:proofErr w:type="spellStart"/>
      <w:r w:rsidRPr="00F96426">
        <w:rPr>
          <w:rFonts w:ascii="Arial" w:eastAsia="Arial" w:hAnsi="Arial" w:cs="Arial"/>
        </w:rPr>
        <w:t>gadoxetate</w:t>
      </w:r>
      <w:proofErr w:type="spellEnd"/>
      <w:r w:rsidRPr="00F96426">
        <w:rPr>
          <w:rFonts w:ascii="Arial" w:eastAsia="Arial" w:hAnsi="Arial" w:cs="Arial"/>
        </w:rPr>
        <w:t xml:space="preserve"> enhanced MRI (</w:t>
      </w:r>
      <w:proofErr w:type="spellStart"/>
      <w:r w:rsidRPr="00F96426">
        <w:rPr>
          <w:rFonts w:ascii="Arial" w:eastAsia="Arial" w:hAnsi="Arial" w:cs="Arial"/>
        </w:rPr>
        <w:t>gadoxetate</w:t>
      </w:r>
      <w:proofErr w:type="spellEnd"/>
      <w:r w:rsidRPr="00F96426">
        <w:rPr>
          <w:rFonts w:ascii="Arial" w:eastAsia="Arial" w:hAnsi="Arial" w:cs="Arial"/>
        </w:rPr>
        <w:t xml:space="preserve"> DCE-MRI). The contrast agent </w:t>
      </w:r>
      <w:proofErr w:type="spellStart"/>
      <w:r w:rsidRPr="00F96426">
        <w:rPr>
          <w:rFonts w:ascii="Arial" w:eastAsia="Arial" w:hAnsi="Arial" w:cs="Arial"/>
        </w:rPr>
        <w:t>gadoxetate</w:t>
      </w:r>
      <w:proofErr w:type="spellEnd"/>
      <w:r w:rsidRPr="00F96426">
        <w:rPr>
          <w:rFonts w:ascii="Arial" w:eastAsia="Arial" w:hAnsi="Arial" w:cs="Arial"/>
        </w:rPr>
        <w:t xml:space="preserve"> is a substrate of the liver uptake and biliary efflux transporters OATP1B1, OATP1B3, NTCP, MRP2 and MRP3 </w:t>
      </w:r>
      <w:r w:rsidRPr="00F96426">
        <w:rPr>
          <w:rFonts w:ascii="Arial" w:eastAsia="Arial" w:hAnsi="Arial" w:cs="Arial"/>
          <w:color w:val="212121"/>
        </w:rPr>
        <w:t>[</w:t>
      </w:r>
      <w:proofErr w:type="spellStart"/>
      <w:r w:rsidRPr="00F96426">
        <w:rPr>
          <w:rFonts w:ascii="Arial" w:eastAsia="Arial" w:hAnsi="Arial" w:cs="Arial"/>
          <w:color w:val="212121"/>
          <w:highlight w:val="white"/>
        </w:rPr>
        <w:t>Tsuboyama</w:t>
      </w:r>
      <w:proofErr w:type="spellEnd"/>
      <w:r w:rsidRPr="00F96426">
        <w:rPr>
          <w:rFonts w:ascii="Arial" w:eastAsia="Arial" w:hAnsi="Arial" w:cs="Arial"/>
          <w:color w:val="212121"/>
          <w:highlight w:val="white"/>
        </w:rPr>
        <w:t xml:space="preserve"> 2010</w:t>
      </w:r>
      <w:r w:rsidR="00A32E29" w:rsidRPr="00F96426">
        <w:rPr>
          <w:rFonts w:ascii="Arial" w:eastAsia="Arial" w:hAnsi="Arial" w:cs="Arial"/>
          <w:color w:val="212121"/>
          <w:highlight w:val="white"/>
        </w:rPr>
        <w:t>, Nassif 2012</w:t>
      </w:r>
      <w:r w:rsidRPr="00F96426">
        <w:rPr>
          <w:rFonts w:ascii="Arial" w:eastAsia="Arial" w:hAnsi="Arial" w:cs="Arial"/>
          <w:color w:val="212121"/>
          <w:highlight w:val="white"/>
        </w:rPr>
        <w:t>]</w:t>
      </w:r>
      <w:r w:rsidRPr="00F96426">
        <w:rPr>
          <w:rFonts w:ascii="Arial" w:eastAsia="Arial" w:hAnsi="Arial" w:cs="Arial"/>
        </w:rPr>
        <w:t xml:space="preserve">. </w:t>
      </w:r>
      <w:proofErr w:type="spellStart"/>
      <w:r w:rsidRPr="00F96426">
        <w:rPr>
          <w:rFonts w:ascii="Arial" w:eastAsia="Arial" w:hAnsi="Arial" w:cs="Arial"/>
        </w:rPr>
        <w:t>Gadoxetate</w:t>
      </w:r>
      <w:proofErr w:type="spellEnd"/>
      <w:r w:rsidRPr="00F96426">
        <w:rPr>
          <w:rFonts w:ascii="Arial" w:eastAsia="Arial" w:hAnsi="Arial" w:cs="Arial"/>
        </w:rPr>
        <w:t xml:space="preserve"> DCE-MRI is used routinely in the clinic to detect and characterize liver lesions in adults with known or suspected focal liver disease [Poetter-Lang 2020].</w:t>
      </w:r>
      <w:r w:rsidR="00666BB0" w:rsidRPr="00F96426">
        <w:rPr>
          <w:rFonts w:ascii="Arial" w:eastAsia="Arial" w:hAnsi="Arial" w:cs="Arial"/>
        </w:rPr>
        <w:t xml:space="preserve"> While visual assessment or simple signal-based metrics have proven useful in clinical practice, the data can also be used to measure </w:t>
      </w:r>
      <w:proofErr w:type="spellStart"/>
      <w:r w:rsidR="00666BB0" w:rsidRPr="00F96426">
        <w:rPr>
          <w:rFonts w:ascii="Arial" w:eastAsia="Arial" w:hAnsi="Arial" w:cs="Arial"/>
        </w:rPr>
        <w:t>gadoxetate</w:t>
      </w:r>
      <w:proofErr w:type="spellEnd"/>
      <w:r w:rsidR="00666BB0" w:rsidRPr="00F96426">
        <w:rPr>
          <w:rFonts w:ascii="Arial" w:eastAsia="Arial" w:hAnsi="Arial" w:cs="Arial"/>
        </w:rPr>
        <w:t xml:space="preserve"> liver uptake- and excretion rates directly [Sourbron2012, Georgiou2017]. This is appealing in the context of drug development as these data can be directly integrated with evidence based on preclinical- and in-vitro assays. In clinical practice such absolute values have the benefit of providing absolute be</w:t>
      </w:r>
      <w:r w:rsidR="008212A0" w:rsidRPr="00F96426">
        <w:rPr>
          <w:rFonts w:ascii="Arial" w:eastAsia="Arial" w:hAnsi="Arial" w:cs="Arial"/>
        </w:rPr>
        <w:t>n</w:t>
      </w:r>
      <w:r w:rsidR="00666BB0" w:rsidRPr="00F96426">
        <w:rPr>
          <w:rFonts w:ascii="Arial" w:eastAsia="Arial" w:hAnsi="Arial" w:cs="Arial"/>
        </w:rPr>
        <w:t>chmarks of liver function that are independent of the specific acquisition method used.</w:t>
      </w:r>
    </w:p>
    <w:p w14:paraId="17473ED6" w14:textId="5A16DFDD" w:rsidR="00AC4F7D" w:rsidRPr="00F96426" w:rsidRDefault="00D61BE9" w:rsidP="003A239A">
      <w:pPr>
        <w:spacing w:before="240" w:after="240" w:line="256" w:lineRule="auto"/>
        <w:rPr>
          <w:rFonts w:ascii="Arial" w:eastAsia="Arial" w:hAnsi="Arial" w:cs="Arial"/>
        </w:rPr>
      </w:pPr>
      <w:r w:rsidRPr="00F96426">
        <w:rPr>
          <w:rFonts w:ascii="Arial" w:eastAsia="Arial" w:hAnsi="Arial" w:cs="Arial"/>
        </w:rPr>
        <w:t xml:space="preserve">Preclinical </w:t>
      </w:r>
      <w:r w:rsidR="00666BB0" w:rsidRPr="00F96426">
        <w:rPr>
          <w:rFonts w:ascii="Arial" w:eastAsia="Arial" w:hAnsi="Arial" w:cs="Arial"/>
        </w:rPr>
        <w:t xml:space="preserve">interventional </w:t>
      </w:r>
      <w:r w:rsidRPr="00F96426">
        <w:rPr>
          <w:rFonts w:ascii="Arial" w:eastAsia="Arial" w:hAnsi="Arial" w:cs="Arial"/>
        </w:rPr>
        <w:t xml:space="preserve">studies in rats have shown that drug-induced inhibition of liver uptake and excretion can be measured </w:t>
      </w:r>
      <w:r w:rsidR="003A239A" w:rsidRPr="00F96426">
        <w:rPr>
          <w:rFonts w:ascii="Arial" w:eastAsia="Arial" w:hAnsi="Arial" w:cs="Arial"/>
        </w:rPr>
        <w:t xml:space="preserve">reproducibly </w:t>
      </w:r>
      <w:r w:rsidRPr="00F96426">
        <w:rPr>
          <w:rFonts w:ascii="Arial" w:eastAsia="Arial" w:hAnsi="Arial" w:cs="Arial"/>
        </w:rPr>
        <w:t xml:space="preserve">with </w:t>
      </w:r>
      <w:proofErr w:type="spellStart"/>
      <w:r w:rsidRPr="00F96426">
        <w:rPr>
          <w:rFonts w:ascii="Arial" w:eastAsia="Arial" w:hAnsi="Arial" w:cs="Arial"/>
        </w:rPr>
        <w:t>gadoxetate</w:t>
      </w:r>
      <w:proofErr w:type="spellEnd"/>
      <w:r w:rsidR="003A239A" w:rsidRPr="00F96426">
        <w:rPr>
          <w:rFonts w:ascii="Arial" w:eastAsia="Arial" w:hAnsi="Arial" w:cs="Arial"/>
        </w:rPr>
        <w:t xml:space="preserve"> DCE-</w:t>
      </w:r>
      <w:r w:rsidRPr="00F96426">
        <w:rPr>
          <w:rFonts w:ascii="Arial" w:eastAsia="Arial" w:hAnsi="Arial" w:cs="Arial"/>
        </w:rPr>
        <w:t>MRI [</w:t>
      </w:r>
      <w:r w:rsidR="00666BB0" w:rsidRPr="00F96426">
        <w:rPr>
          <w:rFonts w:ascii="Arial" w:eastAsia="Arial" w:hAnsi="Arial" w:cs="Arial"/>
        </w:rPr>
        <w:t>Ulloa</w:t>
      </w:r>
      <w:r w:rsidR="003A239A" w:rsidRPr="00F96426">
        <w:rPr>
          <w:rFonts w:ascii="Arial" w:eastAsia="Arial" w:hAnsi="Arial" w:cs="Arial"/>
        </w:rPr>
        <w:t xml:space="preserve"> 2013, </w:t>
      </w:r>
      <w:proofErr w:type="spellStart"/>
      <w:r w:rsidR="003A239A" w:rsidRPr="00F96426">
        <w:rPr>
          <w:rFonts w:ascii="Arial" w:eastAsia="Arial" w:hAnsi="Arial" w:cs="Arial"/>
        </w:rPr>
        <w:t>Karageorgis</w:t>
      </w:r>
      <w:proofErr w:type="spellEnd"/>
      <w:r w:rsidR="003A239A" w:rsidRPr="00F96426">
        <w:rPr>
          <w:rFonts w:ascii="Arial" w:eastAsia="Arial" w:hAnsi="Arial" w:cs="Arial"/>
        </w:rPr>
        <w:t xml:space="preserve"> 2018], and can distinguish </w:t>
      </w:r>
      <w:r w:rsidR="003A239A" w:rsidRPr="00F96426">
        <w:rPr>
          <w:rFonts w:ascii="Arial" w:eastAsia="Arial" w:hAnsi="Arial" w:cs="Arial"/>
          <w:highlight w:val="white"/>
        </w:rPr>
        <w:t>OATP1B inhibitors from non-inhibitors [Melillo2023].</w:t>
      </w:r>
      <w:r w:rsidR="003A239A" w:rsidRPr="00F96426">
        <w:rPr>
          <w:rFonts w:ascii="Arial" w:eastAsia="Arial" w:hAnsi="Arial" w:cs="Arial"/>
        </w:rPr>
        <w:t xml:space="preserve"> </w:t>
      </w:r>
      <w:r w:rsidR="00826983" w:rsidRPr="00F96426">
        <w:rPr>
          <w:rFonts w:ascii="Arial" w:eastAsia="Arial" w:hAnsi="Arial" w:cs="Arial"/>
        </w:rPr>
        <w:t xml:space="preserve">The aim of this study was to </w:t>
      </w:r>
      <w:r w:rsidR="003A239A" w:rsidRPr="00F96426">
        <w:rPr>
          <w:rFonts w:ascii="Arial" w:eastAsia="Arial" w:hAnsi="Arial" w:cs="Arial"/>
        </w:rPr>
        <w:t>test</w:t>
      </w:r>
      <w:r w:rsidR="00826983" w:rsidRPr="00F96426">
        <w:rPr>
          <w:rFonts w:ascii="Arial" w:eastAsia="Arial" w:hAnsi="Arial" w:cs="Arial"/>
        </w:rPr>
        <w:t xml:space="preserve"> whether this finding translates to humans</w:t>
      </w:r>
      <w:r w:rsidR="00C267DE" w:rsidRPr="00F96426">
        <w:rPr>
          <w:rFonts w:ascii="Arial" w:eastAsia="Arial" w:hAnsi="Arial" w:cs="Arial"/>
        </w:rPr>
        <w:t>, by</w:t>
      </w:r>
      <w:r w:rsidR="00826983" w:rsidRPr="00F96426">
        <w:rPr>
          <w:rFonts w:ascii="Arial" w:eastAsia="Arial" w:hAnsi="Arial" w:cs="Arial"/>
        </w:rPr>
        <w:t xml:space="preserve"> measuring</w:t>
      </w:r>
      <w:r w:rsidR="00C267DE" w:rsidRPr="00F96426">
        <w:rPr>
          <w:rFonts w:ascii="Arial" w:eastAsia="Arial" w:hAnsi="Arial" w:cs="Arial"/>
        </w:rPr>
        <w:t xml:space="preserve"> the change in liver </w:t>
      </w:r>
      <w:proofErr w:type="spellStart"/>
      <w:r w:rsidR="00826983" w:rsidRPr="00F96426">
        <w:rPr>
          <w:rFonts w:ascii="Arial" w:eastAsia="Arial" w:hAnsi="Arial" w:cs="Arial"/>
        </w:rPr>
        <w:t>gadoxetate</w:t>
      </w:r>
      <w:proofErr w:type="spellEnd"/>
      <w:r w:rsidR="00826983" w:rsidRPr="00F96426">
        <w:rPr>
          <w:rFonts w:ascii="Arial" w:eastAsia="Arial" w:hAnsi="Arial" w:cs="Arial"/>
        </w:rPr>
        <w:t xml:space="preserve"> uptake and excretion after administration of a known inhibitor drug</w:t>
      </w:r>
      <w:r w:rsidR="003A239A" w:rsidRPr="00F96426">
        <w:rPr>
          <w:rFonts w:ascii="Arial" w:eastAsia="Arial" w:hAnsi="Arial" w:cs="Arial"/>
        </w:rPr>
        <w:t xml:space="preserve"> in healthy volunteers</w:t>
      </w:r>
      <w:r w:rsidR="00826983" w:rsidRPr="00F96426">
        <w:rPr>
          <w:rFonts w:ascii="Arial" w:eastAsia="Arial" w:hAnsi="Arial" w:cs="Arial"/>
        </w:rPr>
        <w:t xml:space="preserve">. </w:t>
      </w:r>
      <w:r w:rsidR="003A239A" w:rsidRPr="00F96426">
        <w:rPr>
          <w:rFonts w:ascii="Arial" w:eastAsia="Arial" w:hAnsi="Arial" w:cs="Arial"/>
        </w:rPr>
        <w:t>R</w:t>
      </w:r>
      <w:r w:rsidR="003A239A" w:rsidRPr="00F96426">
        <w:rPr>
          <w:rFonts w:ascii="Arial" w:eastAsia="Arial" w:hAnsi="Arial" w:cs="Arial"/>
          <w:highlight w:val="white"/>
        </w:rPr>
        <w:t xml:space="preserve">ifampicin was </w:t>
      </w:r>
      <w:r w:rsidR="00C267DE" w:rsidRPr="00F96426">
        <w:rPr>
          <w:rFonts w:ascii="Arial" w:eastAsia="Arial" w:hAnsi="Arial" w:cs="Arial"/>
          <w:highlight w:val="white"/>
        </w:rPr>
        <w:t>selected</w:t>
      </w:r>
      <w:r w:rsidR="003A239A" w:rsidRPr="00F96426">
        <w:rPr>
          <w:rFonts w:ascii="Arial" w:eastAsia="Arial" w:hAnsi="Arial" w:cs="Arial"/>
          <w:highlight w:val="white"/>
        </w:rPr>
        <w:t xml:space="preserve"> as a test drug since the preclinical studies revealed a strong inhibition of biliary efflux in addition to the expected inhibition in OATP1B activity.</w:t>
      </w:r>
    </w:p>
    <w:p w14:paraId="234243F4" w14:textId="77777777" w:rsidR="00AC4F7D" w:rsidRPr="00F96426" w:rsidRDefault="00000000">
      <w:pPr>
        <w:spacing w:after="120" w:line="240" w:lineRule="auto"/>
        <w:rPr>
          <w:rFonts w:ascii="Arial" w:eastAsia="Arial" w:hAnsi="Arial" w:cs="Arial"/>
          <w:b/>
          <w:u w:val="single"/>
        </w:rPr>
      </w:pPr>
      <w:r w:rsidRPr="00F96426">
        <w:rPr>
          <w:rFonts w:ascii="Arial" w:hAnsi="Arial" w:cs="Arial"/>
        </w:rPr>
        <w:br w:type="page"/>
      </w:r>
    </w:p>
    <w:p w14:paraId="4035A18F" w14:textId="77777777" w:rsidR="00AC4F7D" w:rsidRPr="00F96426" w:rsidRDefault="00AC4F7D">
      <w:pPr>
        <w:spacing w:after="120" w:line="240" w:lineRule="auto"/>
        <w:rPr>
          <w:rFonts w:ascii="Arial" w:eastAsia="Arial" w:hAnsi="Arial" w:cs="Arial"/>
          <w:b/>
          <w:u w:val="single"/>
        </w:rPr>
      </w:pPr>
    </w:p>
    <w:p w14:paraId="6483D472" w14:textId="77777777" w:rsidR="00AC4F7D" w:rsidRPr="00F96426" w:rsidRDefault="00000000">
      <w:pPr>
        <w:spacing w:after="120" w:line="240" w:lineRule="auto"/>
        <w:rPr>
          <w:rFonts w:ascii="Arial" w:eastAsia="Arial" w:hAnsi="Arial" w:cs="Arial"/>
          <w:b/>
          <w:u w:val="single"/>
        </w:rPr>
      </w:pPr>
      <w:commentRangeStart w:id="20"/>
      <w:commentRangeStart w:id="21"/>
      <w:r w:rsidRPr="00F96426">
        <w:rPr>
          <w:rFonts w:ascii="Arial" w:eastAsia="Arial" w:hAnsi="Arial" w:cs="Arial"/>
          <w:b/>
          <w:u w:val="single"/>
        </w:rPr>
        <w:t>Materials and Methods</w:t>
      </w:r>
      <w:commentRangeEnd w:id="20"/>
      <w:r w:rsidRPr="00F96426">
        <w:rPr>
          <w:rFonts w:ascii="Arial" w:hAnsi="Arial" w:cs="Arial"/>
        </w:rPr>
        <w:commentReference w:id="20"/>
      </w:r>
      <w:commentRangeEnd w:id="21"/>
      <w:r w:rsidRPr="00F96426">
        <w:rPr>
          <w:rFonts w:ascii="Arial" w:hAnsi="Arial" w:cs="Arial"/>
        </w:rPr>
        <w:commentReference w:id="21"/>
      </w:r>
    </w:p>
    <w:p w14:paraId="307A1007" w14:textId="77777777" w:rsidR="00AC4F7D" w:rsidRPr="00F96426" w:rsidRDefault="00000000">
      <w:pPr>
        <w:spacing w:after="120" w:line="240" w:lineRule="auto"/>
        <w:rPr>
          <w:rFonts w:ascii="Arial" w:eastAsia="Arial" w:hAnsi="Arial" w:cs="Arial"/>
          <w:u w:val="single"/>
        </w:rPr>
      </w:pPr>
      <w:r w:rsidRPr="00F96426">
        <w:rPr>
          <w:rFonts w:ascii="Arial" w:eastAsia="Arial" w:hAnsi="Arial" w:cs="Arial"/>
          <w:u w:val="single"/>
        </w:rPr>
        <w:t xml:space="preserve">Study </w:t>
      </w:r>
      <w:proofErr w:type="gramStart"/>
      <w:r w:rsidRPr="00F96426">
        <w:rPr>
          <w:rFonts w:ascii="Arial" w:eastAsia="Arial" w:hAnsi="Arial" w:cs="Arial"/>
          <w:u w:val="single"/>
        </w:rPr>
        <w:t>design</w:t>
      </w:r>
      <w:proofErr w:type="gramEnd"/>
    </w:p>
    <w:p w14:paraId="55C5A49F" w14:textId="413C9685" w:rsidR="00AC4F7D" w:rsidRPr="00F96426" w:rsidRDefault="00000000">
      <w:pPr>
        <w:spacing w:after="120" w:line="240" w:lineRule="auto"/>
        <w:rPr>
          <w:rFonts w:ascii="Arial" w:eastAsia="Arial" w:hAnsi="Arial" w:cs="Arial"/>
        </w:rPr>
      </w:pPr>
      <w:r w:rsidRPr="00F96426">
        <w:rPr>
          <w:rFonts w:ascii="Arial" w:eastAsia="Arial" w:hAnsi="Arial" w:cs="Arial"/>
        </w:rPr>
        <w:t xml:space="preserve">The study </w:t>
      </w:r>
      <w:r w:rsidRPr="00F96426">
        <w:rPr>
          <w:rFonts w:ascii="Arial" w:eastAsia="Arial" w:hAnsi="Arial" w:cs="Arial"/>
          <w:color w:val="212121"/>
          <w:highlight w:val="white"/>
        </w:rPr>
        <w:t>was approved by the local institutional review board and</w:t>
      </w:r>
      <w:r w:rsidRPr="00F96426">
        <w:rPr>
          <w:rFonts w:ascii="Arial" w:eastAsia="Arial" w:hAnsi="Arial" w:cs="Arial"/>
        </w:rPr>
        <w:t xml:space="preserve"> prospectively recruited 10 healthy volunteers, who gave informed consent. Exclusion criteria beyond standard MR</w:t>
      </w:r>
      <w:r w:rsidR="008D3AE4" w:rsidRPr="00F96426">
        <w:rPr>
          <w:rFonts w:ascii="Arial" w:eastAsia="Arial" w:hAnsi="Arial" w:cs="Arial"/>
        </w:rPr>
        <w:t>I</w:t>
      </w:r>
      <w:r w:rsidRPr="00F96426">
        <w:rPr>
          <w:rFonts w:ascii="Arial" w:eastAsia="Arial" w:hAnsi="Arial" w:cs="Arial"/>
        </w:rPr>
        <w:t xml:space="preserve"> exclusion</w:t>
      </w:r>
      <w:r w:rsidR="008D3AE4" w:rsidRPr="00F96426">
        <w:rPr>
          <w:rFonts w:ascii="Arial" w:eastAsia="Arial" w:hAnsi="Arial" w:cs="Arial"/>
        </w:rPr>
        <w:t>s</w:t>
      </w:r>
      <w:r w:rsidRPr="00F96426">
        <w:rPr>
          <w:rFonts w:ascii="Arial" w:eastAsia="Arial" w:hAnsi="Arial" w:cs="Arial"/>
        </w:rPr>
        <w:t xml:space="preserve"> were previous history of liver</w:t>
      </w:r>
      <w:r w:rsidR="00CC67C5" w:rsidRPr="00F96426">
        <w:rPr>
          <w:rFonts w:ascii="Arial" w:eastAsia="Arial" w:hAnsi="Arial" w:cs="Arial"/>
        </w:rPr>
        <w:t>-</w:t>
      </w:r>
      <w:r w:rsidRPr="00F96426">
        <w:rPr>
          <w:rFonts w:ascii="Arial" w:eastAsia="Arial" w:hAnsi="Arial" w:cs="Arial"/>
        </w:rPr>
        <w:t xml:space="preserve"> </w:t>
      </w:r>
      <w:r w:rsidR="00CC67C5" w:rsidRPr="00F96426">
        <w:rPr>
          <w:rFonts w:ascii="Arial" w:eastAsia="Arial" w:hAnsi="Arial" w:cs="Arial"/>
        </w:rPr>
        <w:t>or</w:t>
      </w:r>
      <w:r w:rsidRPr="00F96426">
        <w:rPr>
          <w:rFonts w:ascii="Arial" w:eastAsia="Arial" w:hAnsi="Arial" w:cs="Arial"/>
        </w:rPr>
        <w:t xml:space="preserve"> kidney disease and regular prescribed medication including the contraceptive pill.</w:t>
      </w:r>
      <w:r w:rsidR="00DB6095" w:rsidRPr="00F96426">
        <w:rPr>
          <w:rFonts w:ascii="Arial" w:eastAsia="Arial" w:hAnsi="Arial" w:cs="Arial"/>
        </w:rPr>
        <w:t xml:space="preserve"> </w:t>
      </w:r>
    </w:p>
    <w:p w14:paraId="0C09EB6D" w14:textId="7D8C9473" w:rsidR="00DB6095" w:rsidRPr="00F96426" w:rsidRDefault="008D3AE4">
      <w:pPr>
        <w:spacing w:after="120" w:line="240" w:lineRule="auto"/>
        <w:rPr>
          <w:rFonts w:ascii="Arial" w:eastAsia="Arial" w:hAnsi="Arial" w:cs="Arial"/>
        </w:rPr>
      </w:pPr>
      <w:r w:rsidRPr="00F96426">
        <w:rPr>
          <w:rFonts w:ascii="Arial" w:eastAsia="Arial" w:hAnsi="Arial" w:cs="Arial"/>
        </w:rPr>
        <w:t xml:space="preserve">MRI was performed on </w:t>
      </w:r>
      <w:r w:rsidR="007837A0" w:rsidRPr="00F96426">
        <w:rPr>
          <w:rFonts w:ascii="Arial" w:eastAsia="Arial" w:hAnsi="Arial" w:cs="Arial"/>
        </w:rPr>
        <w:t>two separate days</w:t>
      </w:r>
      <w:r w:rsidR="00DB6095" w:rsidRPr="00F96426">
        <w:rPr>
          <w:rFonts w:ascii="Arial" w:eastAsia="Arial" w:hAnsi="Arial" w:cs="Arial"/>
        </w:rPr>
        <w:t xml:space="preserve"> (Fig 1)</w:t>
      </w:r>
      <w:r w:rsidR="007837A0" w:rsidRPr="00F96426">
        <w:rPr>
          <w:rFonts w:ascii="Arial" w:eastAsia="Arial" w:hAnsi="Arial" w:cs="Arial"/>
        </w:rPr>
        <w:t>.</w:t>
      </w:r>
      <w:r w:rsidRPr="00F96426">
        <w:rPr>
          <w:rFonts w:ascii="Arial" w:eastAsia="Arial" w:hAnsi="Arial" w:cs="Arial"/>
        </w:rPr>
        <w:t xml:space="preserve"> The only difference between the </w:t>
      </w:r>
      <w:r w:rsidR="00766DC7" w:rsidRPr="00F96426">
        <w:rPr>
          <w:rFonts w:ascii="Arial" w:eastAsia="Arial" w:hAnsi="Arial" w:cs="Arial"/>
        </w:rPr>
        <w:t>two MRI visits</w:t>
      </w:r>
      <w:r w:rsidRPr="00F96426">
        <w:rPr>
          <w:rFonts w:ascii="Arial" w:eastAsia="Arial" w:hAnsi="Arial" w:cs="Arial"/>
        </w:rPr>
        <w:t xml:space="preserve"> was the oral administration of </w:t>
      </w:r>
      <w:r w:rsidR="00766DC7" w:rsidRPr="00F96426">
        <w:rPr>
          <w:rFonts w:ascii="Arial" w:eastAsia="Arial" w:hAnsi="Arial" w:cs="Arial"/>
        </w:rPr>
        <w:t xml:space="preserve">600mg </w:t>
      </w:r>
      <w:r w:rsidRPr="00F96426">
        <w:rPr>
          <w:rFonts w:ascii="Arial" w:eastAsia="Arial" w:hAnsi="Arial" w:cs="Arial"/>
        </w:rPr>
        <w:t xml:space="preserve">rifampicin one hour before the start of </w:t>
      </w:r>
      <w:r w:rsidR="007837A0" w:rsidRPr="00F96426">
        <w:rPr>
          <w:rFonts w:ascii="Arial" w:eastAsia="Arial" w:hAnsi="Arial" w:cs="Arial"/>
        </w:rPr>
        <w:t>MRI scanning</w:t>
      </w:r>
      <w:r w:rsidRPr="00F96426">
        <w:rPr>
          <w:rFonts w:ascii="Arial" w:eastAsia="Arial" w:hAnsi="Arial" w:cs="Arial"/>
        </w:rPr>
        <w:t xml:space="preserve"> on </w:t>
      </w:r>
      <w:r w:rsidR="00766DC7" w:rsidRPr="00F96426">
        <w:rPr>
          <w:rFonts w:ascii="Arial" w:eastAsia="Arial" w:hAnsi="Arial" w:cs="Arial"/>
        </w:rPr>
        <w:t xml:space="preserve">visit </w:t>
      </w:r>
      <w:r w:rsidR="007837A0" w:rsidRPr="00F96426">
        <w:rPr>
          <w:rFonts w:ascii="Arial" w:eastAsia="Arial" w:hAnsi="Arial" w:cs="Arial"/>
        </w:rPr>
        <w:t>2</w:t>
      </w:r>
      <w:r w:rsidRPr="00F96426">
        <w:rPr>
          <w:rFonts w:ascii="Arial" w:eastAsia="Arial" w:hAnsi="Arial" w:cs="Arial"/>
        </w:rPr>
        <w:t xml:space="preserve">. </w:t>
      </w:r>
      <w:r w:rsidR="00DB6095" w:rsidRPr="00F96426">
        <w:rPr>
          <w:rFonts w:ascii="Arial" w:eastAsia="Arial" w:hAnsi="Arial" w:cs="Arial"/>
        </w:rPr>
        <w:t>This timing was chosen</w:t>
      </w:r>
      <w:r w:rsidRPr="00F96426">
        <w:rPr>
          <w:rFonts w:ascii="Arial" w:eastAsia="Arial" w:hAnsi="Arial" w:cs="Arial"/>
        </w:rPr>
        <w:t xml:space="preserve"> so that peak inhibition would occur during the scan. Since excretion of </w:t>
      </w:r>
      <w:proofErr w:type="spellStart"/>
      <w:r w:rsidRPr="00F96426">
        <w:rPr>
          <w:rFonts w:ascii="Arial" w:eastAsia="Arial" w:hAnsi="Arial" w:cs="Arial"/>
        </w:rPr>
        <w:t>gadoxetate</w:t>
      </w:r>
      <w:proofErr w:type="spellEnd"/>
      <w:r w:rsidRPr="00F96426">
        <w:rPr>
          <w:rFonts w:ascii="Arial" w:eastAsia="Arial" w:hAnsi="Arial" w:cs="Arial"/>
        </w:rPr>
        <w:t xml:space="preserve"> </w:t>
      </w:r>
      <w:r w:rsidR="00CC67C5" w:rsidRPr="00F96426">
        <w:rPr>
          <w:rFonts w:ascii="Arial" w:eastAsia="Arial" w:hAnsi="Arial" w:cs="Arial"/>
        </w:rPr>
        <w:t xml:space="preserve">after inhibition of liver function is </w:t>
      </w:r>
      <w:r w:rsidRPr="00F96426">
        <w:rPr>
          <w:rFonts w:ascii="Arial" w:eastAsia="Arial" w:hAnsi="Arial" w:cs="Arial"/>
        </w:rPr>
        <w:t xml:space="preserve">slow, the measurement </w:t>
      </w:r>
      <w:r w:rsidR="00DB6095" w:rsidRPr="00F96426">
        <w:rPr>
          <w:rFonts w:ascii="Arial" w:eastAsia="Arial" w:hAnsi="Arial" w:cs="Arial"/>
        </w:rPr>
        <w:t xml:space="preserve">on each day </w:t>
      </w:r>
      <w:r w:rsidRPr="00F96426">
        <w:rPr>
          <w:rFonts w:ascii="Arial" w:eastAsia="Arial" w:hAnsi="Arial" w:cs="Arial"/>
        </w:rPr>
        <w:t>was split over two different scans</w:t>
      </w:r>
      <w:r w:rsidR="00F16231">
        <w:rPr>
          <w:rFonts w:ascii="Arial" w:eastAsia="Arial" w:hAnsi="Arial" w:cs="Arial"/>
        </w:rPr>
        <w:t>,</w:t>
      </w:r>
      <w:r w:rsidRPr="00F96426">
        <w:rPr>
          <w:rFonts w:ascii="Arial" w:eastAsia="Arial" w:hAnsi="Arial" w:cs="Arial"/>
        </w:rPr>
        <w:t xml:space="preserve"> separated by an hour</w:t>
      </w:r>
      <w:r w:rsidR="00F16231">
        <w:rPr>
          <w:rFonts w:ascii="Arial" w:eastAsia="Arial" w:hAnsi="Arial" w:cs="Arial"/>
        </w:rPr>
        <w:t xml:space="preserve"> where the subject left the scanner</w:t>
      </w:r>
      <w:r w:rsidR="007C4132">
        <w:rPr>
          <w:rFonts w:ascii="Arial" w:eastAsia="Arial" w:hAnsi="Arial" w:cs="Arial"/>
        </w:rPr>
        <w:t xml:space="preserve"> and rest</w:t>
      </w:r>
      <w:r w:rsidRPr="00F96426">
        <w:rPr>
          <w:rFonts w:ascii="Arial" w:eastAsia="Arial" w:hAnsi="Arial" w:cs="Arial"/>
        </w:rPr>
        <w:t>. In each of the two scans, DCE-MRI was performed continuously for 50 minutes.</w:t>
      </w:r>
      <w:r w:rsidR="00DB6095" w:rsidRPr="00F96426">
        <w:rPr>
          <w:rFonts w:ascii="Arial" w:eastAsia="Arial" w:hAnsi="Arial" w:cs="Arial"/>
        </w:rPr>
        <w:t xml:space="preserve"> </w:t>
      </w:r>
      <w:r w:rsidR="00CE21F7">
        <w:rPr>
          <w:rFonts w:ascii="Arial" w:eastAsia="Arial" w:hAnsi="Arial" w:cs="Arial"/>
        </w:rPr>
        <w:t>Given the length of the acquisitions</w:t>
      </w:r>
      <w:r w:rsidR="00AA0EBC">
        <w:rPr>
          <w:rFonts w:ascii="Arial" w:eastAsia="Arial" w:hAnsi="Arial" w:cs="Arial"/>
        </w:rPr>
        <w:t xml:space="preserve"> and the fact that scans couldn’t be always schedule</w:t>
      </w:r>
      <w:r w:rsidR="002B7471">
        <w:rPr>
          <w:rFonts w:ascii="Arial" w:eastAsia="Arial" w:hAnsi="Arial" w:cs="Arial"/>
        </w:rPr>
        <w:t>d</w:t>
      </w:r>
      <w:r w:rsidR="00AA0EBC">
        <w:rPr>
          <w:rFonts w:ascii="Arial" w:eastAsia="Arial" w:hAnsi="Arial" w:cs="Arial"/>
        </w:rPr>
        <w:t xml:space="preserve"> for early morning</w:t>
      </w:r>
      <w:r w:rsidR="00CE21F7">
        <w:rPr>
          <w:rFonts w:ascii="Arial" w:eastAsia="Arial" w:hAnsi="Arial" w:cs="Arial"/>
        </w:rPr>
        <w:t xml:space="preserve">, participants were allowed to eat and drink </w:t>
      </w:r>
      <w:r w:rsidR="008200DA">
        <w:rPr>
          <w:rFonts w:ascii="Arial" w:eastAsia="Arial" w:hAnsi="Arial" w:cs="Arial"/>
        </w:rPr>
        <w:t>before the study</w:t>
      </w:r>
      <w:r w:rsidR="00AA0EBC">
        <w:rPr>
          <w:rFonts w:ascii="Arial" w:eastAsia="Arial" w:hAnsi="Arial" w:cs="Arial"/>
        </w:rPr>
        <w:t xml:space="preserve"> in moderation.</w:t>
      </w:r>
    </w:p>
    <w:p w14:paraId="78E4ADC5" w14:textId="707DFFCB" w:rsidR="008D3AE4" w:rsidRPr="00F96426" w:rsidRDefault="00DB6095">
      <w:pPr>
        <w:spacing w:after="120" w:line="240" w:lineRule="auto"/>
        <w:rPr>
          <w:rFonts w:ascii="Arial" w:eastAsia="Arial" w:hAnsi="Arial" w:cs="Arial"/>
        </w:rPr>
      </w:pPr>
      <w:r w:rsidRPr="00F96426">
        <w:rPr>
          <w:rFonts w:ascii="Arial" w:eastAsia="Arial" w:hAnsi="Arial" w:cs="Arial"/>
        </w:rPr>
        <w:t xml:space="preserve">The study design included a </w:t>
      </w:r>
      <w:proofErr w:type="spellStart"/>
      <w:r w:rsidRPr="00F96426">
        <w:rPr>
          <w:rFonts w:ascii="Arial" w:eastAsia="Arial" w:hAnsi="Arial" w:cs="Arial"/>
        </w:rPr>
        <w:t>gadoxetate</w:t>
      </w:r>
      <w:proofErr w:type="spellEnd"/>
      <w:r w:rsidRPr="00F96426">
        <w:rPr>
          <w:rFonts w:ascii="Arial" w:eastAsia="Arial" w:hAnsi="Arial" w:cs="Arial"/>
        </w:rPr>
        <w:t xml:space="preserve"> dose escalation strategy</w:t>
      </w:r>
      <w:r w:rsidR="007F54B5">
        <w:rPr>
          <w:rFonts w:ascii="Arial" w:eastAsia="Arial" w:hAnsi="Arial" w:cs="Arial"/>
        </w:rPr>
        <w:t>,</w:t>
      </w:r>
      <w:r w:rsidRPr="00F96426">
        <w:rPr>
          <w:rFonts w:ascii="Arial" w:eastAsia="Arial" w:hAnsi="Arial" w:cs="Arial"/>
        </w:rPr>
        <w:t xml:space="preserve"> </w:t>
      </w:r>
      <w:proofErr w:type="gramStart"/>
      <w:r w:rsidRPr="00F96426">
        <w:rPr>
          <w:rFonts w:ascii="Arial" w:eastAsia="Arial" w:hAnsi="Arial" w:cs="Arial"/>
        </w:rPr>
        <w:t>in order to</w:t>
      </w:r>
      <w:proofErr w:type="gramEnd"/>
      <w:r w:rsidRPr="00F96426">
        <w:rPr>
          <w:rFonts w:ascii="Arial" w:eastAsia="Arial" w:hAnsi="Arial" w:cs="Arial"/>
        </w:rPr>
        <w:t xml:space="preserve"> ensure that no higher </w:t>
      </w:r>
      <w:proofErr w:type="spellStart"/>
      <w:r w:rsidRPr="00F96426">
        <w:rPr>
          <w:rFonts w:ascii="Arial" w:eastAsia="Arial" w:hAnsi="Arial" w:cs="Arial"/>
        </w:rPr>
        <w:t>gadoxetate</w:t>
      </w:r>
      <w:proofErr w:type="spellEnd"/>
      <w:r w:rsidRPr="00F96426">
        <w:rPr>
          <w:rFonts w:ascii="Arial" w:eastAsia="Arial" w:hAnsi="Arial" w:cs="Arial"/>
        </w:rPr>
        <w:t xml:space="preserve"> dose was used than strictly necessary. </w:t>
      </w:r>
      <w:r w:rsidR="00565651" w:rsidRPr="00F96426">
        <w:rPr>
          <w:rFonts w:ascii="Arial" w:eastAsia="Arial" w:hAnsi="Arial" w:cs="Arial"/>
        </w:rPr>
        <w:t>Initial dosage was</w:t>
      </w:r>
      <w:r w:rsidRPr="00F96426">
        <w:rPr>
          <w:rFonts w:ascii="Arial" w:eastAsia="Arial" w:hAnsi="Arial" w:cs="Arial"/>
        </w:rPr>
        <w:t xml:space="preserve"> one eighth of a standard clinical dose in each of the 4 MRI’s</w:t>
      </w:r>
      <w:r w:rsidR="00565651" w:rsidRPr="00F96426">
        <w:rPr>
          <w:rFonts w:ascii="Arial" w:eastAsia="Arial" w:hAnsi="Arial" w:cs="Arial"/>
        </w:rPr>
        <w:t xml:space="preserve">. </w:t>
      </w:r>
      <w:r w:rsidRPr="00F96426">
        <w:rPr>
          <w:rFonts w:ascii="Arial" w:eastAsia="Arial" w:hAnsi="Arial" w:cs="Arial"/>
        </w:rPr>
        <w:t xml:space="preserve">The data were reviewed after </w:t>
      </w:r>
      <w:r w:rsidR="00064063" w:rsidRPr="00F96426">
        <w:rPr>
          <w:rFonts w:ascii="Arial" w:eastAsia="Arial" w:hAnsi="Arial" w:cs="Arial"/>
        </w:rPr>
        <w:t>two</w:t>
      </w:r>
      <w:r w:rsidRPr="00F96426">
        <w:rPr>
          <w:rFonts w:ascii="Arial" w:eastAsia="Arial" w:hAnsi="Arial" w:cs="Arial"/>
        </w:rPr>
        <w:t xml:space="preserve"> participant</w:t>
      </w:r>
      <w:r w:rsidR="00064063" w:rsidRPr="00F96426">
        <w:rPr>
          <w:rFonts w:ascii="Arial" w:eastAsia="Arial" w:hAnsi="Arial" w:cs="Arial"/>
        </w:rPr>
        <w:t>s</w:t>
      </w:r>
      <w:r w:rsidRPr="00F96426">
        <w:rPr>
          <w:rFonts w:ascii="Arial" w:eastAsia="Arial" w:hAnsi="Arial" w:cs="Arial"/>
        </w:rPr>
        <w:t xml:space="preserve"> completed both visits and investigators </w:t>
      </w:r>
      <w:r w:rsidR="00CC67C5" w:rsidRPr="00F96426">
        <w:rPr>
          <w:rFonts w:ascii="Arial" w:eastAsia="Arial" w:hAnsi="Arial" w:cs="Arial"/>
        </w:rPr>
        <w:t xml:space="preserve">were allowed </w:t>
      </w:r>
      <w:r w:rsidRPr="00F96426">
        <w:rPr>
          <w:rFonts w:ascii="Arial" w:eastAsia="Arial" w:hAnsi="Arial" w:cs="Arial"/>
        </w:rPr>
        <w:t xml:space="preserve">to increment the dose </w:t>
      </w:r>
      <w:r w:rsidR="00064063" w:rsidRPr="00F96426">
        <w:rPr>
          <w:rFonts w:ascii="Arial" w:eastAsia="Arial" w:hAnsi="Arial" w:cs="Arial"/>
        </w:rPr>
        <w:t xml:space="preserve">at this stage </w:t>
      </w:r>
      <w:r w:rsidRPr="00F96426">
        <w:rPr>
          <w:rFonts w:ascii="Arial" w:eastAsia="Arial" w:hAnsi="Arial" w:cs="Arial"/>
        </w:rPr>
        <w:t>if this was deemed necessary to guarantee the data integrity.</w:t>
      </w:r>
    </w:p>
    <w:p w14:paraId="2C1C1EAE" w14:textId="4C9710C8" w:rsidR="008B0522" w:rsidRPr="00F96426" w:rsidRDefault="008B0522">
      <w:pPr>
        <w:spacing w:after="120" w:line="240" w:lineRule="auto"/>
        <w:rPr>
          <w:rFonts w:ascii="Arial" w:eastAsia="Arial" w:hAnsi="Arial" w:cs="Arial"/>
        </w:rPr>
      </w:pPr>
      <w:r w:rsidRPr="00F96426">
        <w:rPr>
          <w:rFonts w:ascii="Arial" w:eastAsia="Arial" w:hAnsi="Arial" w:cs="Arial"/>
        </w:rPr>
        <w:t>Blood samples were taken before and after each scan and analysed in the local clinical lab with standard liver function tests. Part of the of sampled blood was sent to a central study lab and analysed for Coproporphyrin, which acts as an endogenous biomarker of OATP1B activity [Takita 2022].</w:t>
      </w:r>
    </w:p>
    <w:p w14:paraId="0BA511BC" w14:textId="77777777" w:rsidR="00AC4F7D" w:rsidRPr="00F96426" w:rsidRDefault="00000000">
      <w:pPr>
        <w:spacing w:after="120" w:line="240" w:lineRule="auto"/>
        <w:rPr>
          <w:rFonts w:ascii="Arial" w:eastAsia="Arial" w:hAnsi="Arial" w:cs="Arial"/>
          <w:u w:val="single"/>
        </w:rPr>
      </w:pPr>
      <w:r w:rsidRPr="00F96426">
        <w:rPr>
          <w:rFonts w:ascii="Arial" w:eastAsia="Arial" w:hAnsi="Arial" w:cs="Arial"/>
          <w:u w:val="single"/>
        </w:rPr>
        <w:t>MRI protocol</w:t>
      </w:r>
    </w:p>
    <w:p w14:paraId="698638E9" w14:textId="3BDAEA86" w:rsidR="00B16286" w:rsidRPr="00F96426" w:rsidRDefault="00000000">
      <w:pPr>
        <w:spacing w:after="120" w:line="240" w:lineRule="auto"/>
        <w:rPr>
          <w:rFonts w:ascii="Arial" w:eastAsia="Arial" w:hAnsi="Arial" w:cs="Arial"/>
        </w:rPr>
      </w:pPr>
      <w:r w:rsidRPr="00F96426">
        <w:rPr>
          <w:rFonts w:ascii="Arial" w:eastAsia="Arial" w:hAnsi="Arial" w:cs="Arial"/>
        </w:rPr>
        <w:t xml:space="preserve">MRI was performed in a single site on a 3T Siemens Prisma. </w:t>
      </w:r>
      <w:r w:rsidR="00B16286" w:rsidRPr="00F96426">
        <w:rPr>
          <w:rFonts w:ascii="Arial" w:eastAsia="Arial" w:hAnsi="Arial" w:cs="Arial"/>
        </w:rPr>
        <w:t xml:space="preserve">The protocol included localizers, high-resolution T2-weighted </w:t>
      </w:r>
      <w:proofErr w:type="gramStart"/>
      <w:r w:rsidR="00B16286" w:rsidRPr="00F96426">
        <w:rPr>
          <w:rFonts w:ascii="Arial" w:eastAsia="Arial" w:hAnsi="Arial" w:cs="Arial"/>
        </w:rPr>
        <w:t>axial</w:t>
      </w:r>
      <w:proofErr w:type="gramEnd"/>
      <w:r w:rsidR="00B16286" w:rsidRPr="00F96426">
        <w:rPr>
          <w:rFonts w:ascii="Arial" w:eastAsia="Arial" w:hAnsi="Arial" w:cs="Arial"/>
        </w:rPr>
        <w:t xml:space="preserve"> and coronal scans, transverse T2* mapping, transverse T1-mapping with a modified Look-Locker sequence (MOLLI), B1-mapping, variable flip angle T1-mapping (VFA) and free-breathing DCE-MRI. The first MRI of each day concluded with a post-contrast MOLLI T1. T2*, B1 and VFA T1 were acquired for secondary objectives and are not reported in this paper.</w:t>
      </w:r>
    </w:p>
    <w:p w14:paraId="3D784041" w14:textId="26C2208B" w:rsidR="00AC4F7D" w:rsidRPr="00F96426" w:rsidRDefault="00B16286">
      <w:pPr>
        <w:spacing w:after="120" w:line="240" w:lineRule="auto"/>
        <w:rPr>
          <w:rFonts w:ascii="Arial" w:eastAsia="Arial" w:hAnsi="Arial" w:cs="Arial"/>
        </w:rPr>
      </w:pPr>
      <w:r w:rsidRPr="00F96426">
        <w:rPr>
          <w:rFonts w:ascii="Arial" w:eastAsia="Arial" w:hAnsi="Arial" w:cs="Arial"/>
        </w:rPr>
        <w:t xml:space="preserve">MOLLI </w:t>
      </w:r>
      <w:r w:rsidR="00B44BF5" w:rsidRPr="00F96426">
        <w:rPr>
          <w:rFonts w:ascii="Arial" w:eastAsia="Arial" w:hAnsi="Arial" w:cs="Arial"/>
        </w:rPr>
        <w:t>was acquired with</w:t>
      </w:r>
      <w:r w:rsidRPr="00F96426">
        <w:rPr>
          <w:rFonts w:ascii="Arial" w:eastAsia="Arial" w:hAnsi="Arial" w:cs="Arial"/>
        </w:rPr>
        <w:t xml:space="preserve"> 5 slices, 5 mm thick, FA=12 </w:t>
      </w:r>
      <w:proofErr w:type="spellStart"/>
      <w:r w:rsidRPr="00F96426">
        <w:rPr>
          <w:rFonts w:ascii="Arial" w:eastAsia="Arial" w:hAnsi="Arial" w:cs="Arial"/>
        </w:rPr>
        <w:t>deg</w:t>
      </w:r>
      <w:proofErr w:type="spellEnd"/>
      <w:r w:rsidRPr="00F96426">
        <w:rPr>
          <w:rFonts w:ascii="Arial" w:eastAsia="Arial" w:hAnsi="Arial" w:cs="Arial"/>
        </w:rPr>
        <w:t xml:space="preserve">, TR/TE = 423/2.75 </w:t>
      </w:r>
      <w:proofErr w:type="spellStart"/>
      <w:r w:rsidRPr="00F96426">
        <w:rPr>
          <w:rFonts w:ascii="Arial" w:eastAsia="Arial" w:hAnsi="Arial" w:cs="Arial"/>
        </w:rPr>
        <w:t>ms</w:t>
      </w:r>
      <w:proofErr w:type="spellEnd"/>
      <w:r w:rsidRPr="00F96426">
        <w:rPr>
          <w:rFonts w:ascii="Arial" w:eastAsia="Arial" w:hAnsi="Arial" w:cs="Arial"/>
        </w:rPr>
        <w:t xml:space="preserve">, 7(2)4 scheme with simulated ECG trace set at 80 bpm. The DCE sequence was a coronal 3D FLASH with a time resolution of 2.3sec, 36 slices, FOV 450mm, TR 4.93ms, TE 1.23ms, FA 15deg, voxel size 4.7x4.7x5mm, base resolution 96 and 3D GRAPPA factor 2. </w:t>
      </w:r>
      <w:proofErr w:type="spellStart"/>
      <w:r w:rsidR="00B44BF5" w:rsidRPr="00F96426">
        <w:rPr>
          <w:rFonts w:ascii="Arial" w:eastAsia="Arial" w:hAnsi="Arial" w:cs="Arial"/>
        </w:rPr>
        <w:t>Gadoxetate</w:t>
      </w:r>
      <w:proofErr w:type="spellEnd"/>
      <w:r w:rsidR="00B44BF5" w:rsidRPr="00F96426">
        <w:rPr>
          <w:rFonts w:ascii="Arial" w:eastAsia="Arial" w:hAnsi="Arial" w:cs="Arial"/>
        </w:rPr>
        <w:t xml:space="preserve"> was</w:t>
      </w:r>
      <w:r w:rsidRPr="00F96426">
        <w:rPr>
          <w:rFonts w:ascii="Arial" w:eastAsia="Arial" w:hAnsi="Arial" w:cs="Arial"/>
        </w:rPr>
        <w:t xml:space="preserve"> injected at 1mL/sec and followed by a 20mL </w:t>
      </w:r>
      <w:r w:rsidR="00064063" w:rsidRPr="00F96426">
        <w:rPr>
          <w:rFonts w:ascii="Arial" w:eastAsia="Arial" w:hAnsi="Arial" w:cs="Arial"/>
        </w:rPr>
        <w:t xml:space="preserve">saline </w:t>
      </w:r>
      <w:r w:rsidRPr="00F96426">
        <w:rPr>
          <w:rFonts w:ascii="Arial" w:eastAsia="Arial" w:hAnsi="Arial" w:cs="Arial"/>
        </w:rPr>
        <w:t xml:space="preserve">flush </w:t>
      </w:r>
      <w:r w:rsidR="00064063" w:rsidRPr="00F96426">
        <w:rPr>
          <w:rFonts w:ascii="Arial" w:eastAsia="Arial" w:hAnsi="Arial" w:cs="Arial"/>
        </w:rPr>
        <w:t>at the same rate</w:t>
      </w:r>
      <w:r w:rsidRPr="00F96426">
        <w:rPr>
          <w:rFonts w:ascii="Arial" w:eastAsia="Arial" w:hAnsi="Arial" w:cs="Arial"/>
        </w:rPr>
        <w:t xml:space="preserve">. </w:t>
      </w:r>
      <w:r w:rsidR="00B44BF5" w:rsidRPr="00F96426">
        <w:rPr>
          <w:rFonts w:ascii="Arial" w:eastAsia="Arial" w:hAnsi="Arial" w:cs="Arial"/>
        </w:rPr>
        <w:t xml:space="preserve">Prior to injection, a baseline of 5 mins was acquired </w:t>
      </w:r>
      <w:r w:rsidRPr="00F96426">
        <w:rPr>
          <w:rFonts w:ascii="Arial" w:eastAsia="Arial" w:hAnsi="Arial" w:cs="Arial"/>
        </w:rPr>
        <w:t xml:space="preserve">on the first scan, and </w:t>
      </w:r>
      <w:r w:rsidR="00064063" w:rsidRPr="00F96426">
        <w:rPr>
          <w:rFonts w:ascii="Arial" w:eastAsia="Arial" w:hAnsi="Arial" w:cs="Arial"/>
        </w:rPr>
        <w:t>10 min on the second.</w:t>
      </w:r>
    </w:p>
    <w:p w14:paraId="4945D4E8" w14:textId="77777777" w:rsidR="00AC4F7D" w:rsidRPr="00F96426" w:rsidRDefault="00000000">
      <w:pPr>
        <w:spacing w:after="120" w:line="240" w:lineRule="auto"/>
        <w:rPr>
          <w:rFonts w:ascii="Arial" w:eastAsia="Arial" w:hAnsi="Arial" w:cs="Arial"/>
        </w:rPr>
      </w:pPr>
      <w:r w:rsidRPr="00F96426">
        <w:rPr>
          <w:rFonts w:ascii="Arial" w:eastAsia="Arial" w:hAnsi="Arial" w:cs="Arial"/>
          <w:u w:val="single"/>
        </w:rPr>
        <w:t>MRI processing</w:t>
      </w:r>
    </w:p>
    <w:p w14:paraId="695669F8" w14:textId="07369045" w:rsidR="00AC4F7D" w:rsidRPr="00F96426" w:rsidRDefault="00000000">
      <w:pPr>
        <w:spacing w:after="120" w:line="240" w:lineRule="auto"/>
        <w:rPr>
          <w:rFonts w:ascii="Arial" w:eastAsia="Arial" w:hAnsi="Arial" w:cs="Arial"/>
        </w:rPr>
      </w:pPr>
      <w:r w:rsidRPr="00F96426">
        <w:rPr>
          <w:rFonts w:ascii="Arial" w:eastAsia="Arial" w:hAnsi="Arial" w:cs="Arial"/>
        </w:rPr>
        <w:t xml:space="preserve">DICOM images were anonymised, </w:t>
      </w:r>
      <w:proofErr w:type="gramStart"/>
      <w:r w:rsidRPr="00F96426">
        <w:rPr>
          <w:rFonts w:ascii="Arial" w:eastAsia="Arial" w:hAnsi="Arial" w:cs="Arial"/>
        </w:rPr>
        <w:t>exported</w:t>
      </w:r>
      <w:proofErr w:type="gramEnd"/>
      <w:r w:rsidRPr="00F96426">
        <w:rPr>
          <w:rFonts w:ascii="Arial" w:eastAsia="Arial" w:hAnsi="Arial" w:cs="Arial"/>
        </w:rPr>
        <w:t xml:space="preserve"> and uploaded on a central server and further analysed using in-house software, </w:t>
      </w:r>
      <w:proofErr w:type="spellStart"/>
      <w:r w:rsidRPr="00F96426">
        <w:rPr>
          <w:rFonts w:ascii="Arial" w:eastAsia="Arial" w:hAnsi="Arial" w:cs="Arial"/>
        </w:rPr>
        <w:t>Voxelflow</w:t>
      </w:r>
      <w:proofErr w:type="spellEnd"/>
      <w:r w:rsidRPr="00F96426">
        <w:rPr>
          <w:rFonts w:ascii="Arial" w:eastAsia="Arial" w:hAnsi="Arial" w:cs="Arial"/>
        </w:rPr>
        <w:t>.</w:t>
      </w:r>
      <w:r w:rsidR="00064063" w:rsidRPr="00F96426">
        <w:rPr>
          <w:rFonts w:ascii="Arial" w:eastAsia="Arial" w:hAnsi="Arial" w:cs="Arial"/>
        </w:rPr>
        <w:t xml:space="preserve"> </w:t>
      </w:r>
      <w:r w:rsidRPr="00F96426">
        <w:rPr>
          <w:rFonts w:ascii="Arial" w:eastAsia="Arial" w:hAnsi="Arial" w:cs="Arial"/>
        </w:rPr>
        <w:t>The axial MOLLI T1 maps calculated by the scanner software (</w:t>
      </w:r>
      <w:proofErr w:type="spellStart"/>
      <w:r w:rsidRPr="00F96426">
        <w:rPr>
          <w:rFonts w:ascii="Arial" w:eastAsia="Arial" w:hAnsi="Arial" w:cs="Arial"/>
        </w:rPr>
        <w:t>syngo</w:t>
      </w:r>
      <w:proofErr w:type="spellEnd"/>
      <w:r w:rsidRPr="00F96426">
        <w:rPr>
          <w:rFonts w:ascii="Arial" w:eastAsia="Arial" w:hAnsi="Arial" w:cs="Arial"/>
        </w:rPr>
        <w:t xml:space="preserve"> MR E11) were manually segmented </w:t>
      </w:r>
      <w:r w:rsidR="00064063" w:rsidRPr="00F96426">
        <w:rPr>
          <w:rFonts w:ascii="Arial" w:eastAsia="Arial" w:hAnsi="Arial" w:cs="Arial"/>
        </w:rPr>
        <w:t xml:space="preserve">to extract median whole liver and aorta T1 values. Whole liver regions </w:t>
      </w:r>
      <w:r w:rsidR="0064110F" w:rsidRPr="00F96426">
        <w:rPr>
          <w:rFonts w:ascii="Arial" w:eastAsia="Arial" w:hAnsi="Arial" w:cs="Arial"/>
        </w:rPr>
        <w:t xml:space="preserve">were drawn in parenchyma </w:t>
      </w:r>
      <w:r w:rsidRPr="00F96426">
        <w:rPr>
          <w:rFonts w:ascii="Arial" w:eastAsia="Arial" w:hAnsi="Arial" w:cs="Arial"/>
        </w:rPr>
        <w:t xml:space="preserve">avoiding major </w:t>
      </w:r>
      <w:r w:rsidR="0064110F" w:rsidRPr="00F96426">
        <w:rPr>
          <w:rFonts w:ascii="Arial" w:eastAsia="Arial" w:hAnsi="Arial" w:cs="Arial"/>
        </w:rPr>
        <w:t xml:space="preserve">blood </w:t>
      </w:r>
      <w:r w:rsidRPr="00F96426">
        <w:rPr>
          <w:rFonts w:ascii="Arial" w:eastAsia="Arial" w:hAnsi="Arial" w:cs="Arial"/>
        </w:rPr>
        <w:t>vessels.</w:t>
      </w:r>
      <w:r w:rsidR="00B514A2" w:rsidRPr="00F96426">
        <w:rPr>
          <w:rFonts w:ascii="Arial" w:eastAsia="Arial" w:hAnsi="Arial" w:cs="Arial"/>
        </w:rPr>
        <w:t xml:space="preserve"> Breathing motion and patient positioning between scans was corrected using </w:t>
      </w:r>
      <w:r w:rsidRPr="00F96426">
        <w:rPr>
          <w:rFonts w:ascii="Arial" w:eastAsia="Arial" w:hAnsi="Arial" w:cs="Arial"/>
        </w:rPr>
        <w:t>3D rigid and deformable motion correction [Avants2011]. The whole liver and aorta were segmented manually on a peak</w:t>
      </w:r>
      <w:r w:rsidR="00B514A2" w:rsidRPr="00F96426">
        <w:rPr>
          <w:rFonts w:ascii="Arial" w:eastAsia="Arial" w:hAnsi="Arial" w:cs="Arial"/>
        </w:rPr>
        <w:t xml:space="preserve"> </w:t>
      </w:r>
      <w:r w:rsidRPr="00F96426">
        <w:rPr>
          <w:rFonts w:ascii="Arial" w:eastAsia="Arial" w:hAnsi="Arial" w:cs="Arial"/>
        </w:rPr>
        <w:t xml:space="preserve">enhancement map. Signal-time curves </w:t>
      </w:r>
      <w:r w:rsidR="00B44BF5" w:rsidRPr="00F96426">
        <w:rPr>
          <w:rFonts w:ascii="Arial" w:eastAsia="Arial" w:hAnsi="Arial" w:cs="Arial"/>
        </w:rPr>
        <w:t xml:space="preserve">for both scans were concatenated </w:t>
      </w:r>
      <w:r w:rsidRPr="00F96426">
        <w:rPr>
          <w:rFonts w:ascii="Arial" w:eastAsia="Arial" w:hAnsi="Arial" w:cs="Arial"/>
        </w:rPr>
        <w:t xml:space="preserve">and processed </w:t>
      </w:r>
      <w:r w:rsidR="00B514A2" w:rsidRPr="00F96426">
        <w:rPr>
          <w:rFonts w:ascii="Arial" w:eastAsia="Arial" w:hAnsi="Arial" w:cs="Arial"/>
        </w:rPr>
        <w:t>off-line</w:t>
      </w:r>
      <w:r w:rsidRPr="00F96426">
        <w:rPr>
          <w:rFonts w:ascii="Arial" w:eastAsia="Arial" w:hAnsi="Arial" w:cs="Arial"/>
        </w:rPr>
        <w:t xml:space="preserve"> using automated python scripts. </w:t>
      </w:r>
    </w:p>
    <w:p w14:paraId="02BFBFC1" w14:textId="4FC9DBC7" w:rsidR="00336189" w:rsidRPr="00F96426" w:rsidRDefault="00B44BF5">
      <w:pPr>
        <w:spacing w:after="120" w:line="240" w:lineRule="auto"/>
        <w:rPr>
          <w:rFonts w:ascii="Arial" w:eastAsia="Arial" w:hAnsi="Arial" w:cs="Arial"/>
          <w:u w:val="single"/>
        </w:rPr>
      </w:pPr>
      <w:r w:rsidRPr="00F96426">
        <w:rPr>
          <w:rFonts w:ascii="Arial" w:eastAsia="Arial" w:hAnsi="Arial" w:cs="Arial"/>
          <w:u w:val="single"/>
        </w:rPr>
        <w:t>DCE m</w:t>
      </w:r>
      <w:r w:rsidR="00336189" w:rsidRPr="00F96426">
        <w:rPr>
          <w:rFonts w:ascii="Arial" w:eastAsia="Arial" w:hAnsi="Arial" w:cs="Arial"/>
          <w:u w:val="single"/>
        </w:rPr>
        <w:t>odelling</w:t>
      </w:r>
    </w:p>
    <w:p w14:paraId="47B6F18B" w14:textId="77777777" w:rsidR="00B44BF5" w:rsidRPr="00F96426" w:rsidRDefault="00B514A2">
      <w:pPr>
        <w:spacing w:after="120" w:line="240" w:lineRule="auto"/>
        <w:rPr>
          <w:rFonts w:ascii="Arial" w:eastAsia="Arial" w:hAnsi="Arial" w:cs="Arial"/>
        </w:rPr>
      </w:pPr>
      <w:proofErr w:type="spellStart"/>
      <w:r w:rsidRPr="00F96426">
        <w:rPr>
          <w:rFonts w:ascii="Arial" w:eastAsia="Arial" w:hAnsi="Arial" w:cs="Arial"/>
        </w:rPr>
        <w:lastRenderedPageBreak/>
        <w:t>Gadoxetate</w:t>
      </w:r>
      <w:proofErr w:type="spellEnd"/>
      <w:r w:rsidRPr="00F96426">
        <w:rPr>
          <w:rFonts w:ascii="Arial" w:eastAsia="Arial" w:hAnsi="Arial" w:cs="Arial"/>
        </w:rPr>
        <w:t xml:space="preserve"> concentrations in aorta and liver were modelled </w:t>
      </w:r>
      <w:r w:rsidR="00112E9F" w:rsidRPr="00F96426">
        <w:rPr>
          <w:rFonts w:ascii="Arial" w:eastAsia="Arial" w:hAnsi="Arial" w:cs="Arial"/>
        </w:rPr>
        <w:t>as shown in</w:t>
      </w:r>
      <w:r w:rsidRPr="00F96426">
        <w:rPr>
          <w:rFonts w:ascii="Arial" w:eastAsia="Arial" w:hAnsi="Arial" w:cs="Arial"/>
        </w:rPr>
        <w:t xml:space="preserve"> Figure 2</w:t>
      </w:r>
      <w:r w:rsidR="00B363A8" w:rsidRPr="00F96426">
        <w:rPr>
          <w:rFonts w:ascii="Arial" w:eastAsia="Arial" w:hAnsi="Arial" w:cs="Arial"/>
        </w:rPr>
        <w:t xml:space="preserve">. </w:t>
      </w:r>
      <w:r w:rsidR="00336189" w:rsidRPr="00F96426">
        <w:rPr>
          <w:rFonts w:ascii="Arial" w:eastAsia="Arial" w:hAnsi="Arial" w:cs="Arial"/>
        </w:rPr>
        <w:t xml:space="preserve">In the liver model, </w:t>
      </w:r>
      <w:proofErr w:type="gramStart"/>
      <w:r w:rsidR="00336189" w:rsidRPr="00F96426">
        <w:rPr>
          <w:rFonts w:ascii="Arial" w:eastAsia="Arial" w:hAnsi="Arial" w:cs="Arial"/>
        </w:rPr>
        <w:t>uptake</w:t>
      </w:r>
      <w:proofErr w:type="gramEnd"/>
      <w:r w:rsidR="00336189" w:rsidRPr="00F96426">
        <w:rPr>
          <w:rFonts w:ascii="Arial" w:eastAsia="Arial" w:hAnsi="Arial" w:cs="Arial"/>
        </w:rPr>
        <w:t xml:space="preserve"> and excretion rates </w:t>
      </w:r>
      <w:proofErr w:type="spellStart"/>
      <w:r w:rsidR="00336189" w:rsidRPr="00F96426">
        <w:rPr>
          <w:rFonts w:ascii="Arial" w:eastAsia="Arial" w:hAnsi="Arial" w:cs="Arial"/>
        </w:rPr>
        <w:t>k</w:t>
      </w:r>
      <w:r w:rsidR="00336189" w:rsidRPr="00F96426">
        <w:rPr>
          <w:rFonts w:ascii="Arial" w:eastAsia="Arial" w:hAnsi="Arial" w:cs="Arial"/>
          <w:vertAlign w:val="subscript"/>
        </w:rPr>
        <w:t>he</w:t>
      </w:r>
      <w:proofErr w:type="spellEnd"/>
      <w:r w:rsidR="00336189" w:rsidRPr="00F96426">
        <w:rPr>
          <w:rFonts w:ascii="Arial" w:eastAsia="Arial" w:hAnsi="Arial" w:cs="Arial"/>
        </w:rPr>
        <w:t xml:space="preserve"> and </w:t>
      </w:r>
      <w:proofErr w:type="spellStart"/>
      <w:r w:rsidR="00336189" w:rsidRPr="00F96426">
        <w:rPr>
          <w:rFonts w:ascii="Arial" w:eastAsia="Arial" w:hAnsi="Arial" w:cs="Arial"/>
        </w:rPr>
        <w:t>k</w:t>
      </w:r>
      <w:r w:rsidR="00336189" w:rsidRPr="00F96426">
        <w:rPr>
          <w:rFonts w:ascii="Arial" w:eastAsia="Arial" w:hAnsi="Arial" w:cs="Arial"/>
          <w:vertAlign w:val="subscript"/>
        </w:rPr>
        <w:t>bh</w:t>
      </w:r>
      <w:proofErr w:type="spellEnd"/>
      <w:r w:rsidR="00336189" w:rsidRPr="00F96426">
        <w:rPr>
          <w:rFonts w:ascii="Arial" w:eastAsia="Arial" w:hAnsi="Arial" w:cs="Arial"/>
        </w:rPr>
        <w:t xml:space="preserve"> were varied linearly </w:t>
      </w:r>
      <w:r w:rsidR="00B44BF5" w:rsidRPr="00F96426">
        <w:rPr>
          <w:rFonts w:ascii="Arial" w:eastAsia="Arial" w:hAnsi="Arial" w:cs="Arial"/>
        </w:rPr>
        <w:t xml:space="preserve">over time </w:t>
      </w:r>
      <w:r w:rsidR="00336189" w:rsidRPr="00F96426">
        <w:rPr>
          <w:rFonts w:ascii="Arial" w:eastAsia="Arial" w:hAnsi="Arial" w:cs="Arial"/>
        </w:rPr>
        <w:t xml:space="preserve">to allow for changes in liver function during the day. </w:t>
      </w:r>
    </w:p>
    <w:p w14:paraId="54ECB6AC" w14:textId="3CB004DA" w:rsidR="00336189" w:rsidRPr="00F96426" w:rsidRDefault="00B363A8">
      <w:pPr>
        <w:spacing w:after="120" w:line="240" w:lineRule="auto"/>
        <w:rPr>
          <w:rFonts w:ascii="Arial" w:eastAsia="Arial" w:hAnsi="Arial" w:cs="Arial"/>
        </w:rPr>
      </w:pPr>
      <w:r w:rsidRPr="00F96426">
        <w:rPr>
          <w:rFonts w:ascii="Arial" w:eastAsia="Arial" w:hAnsi="Arial" w:cs="Arial"/>
        </w:rPr>
        <w:t>Concentrations were</w:t>
      </w:r>
      <w:r w:rsidR="00B514A2" w:rsidRPr="00F96426">
        <w:rPr>
          <w:rFonts w:ascii="Arial" w:eastAsia="Arial" w:hAnsi="Arial" w:cs="Arial"/>
        </w:rPr>
        <w:t xml:space="preserve"> converted to </w:t>
      </w:r>
      <w:r w:rsidRPr="00F96426">
        <w:rPr>
          <w:rFonts w:ascii="Arial" w:eastAsia="Arial" w:hAnsi="Arial" w:cs="Arial"/>
        </w:rPr>
        <w:t>longitudinal</w:t>
      </w:r>
      <w:r w:rsidR="00B514A2" w:rsidRPr="00F96426">
        <w:rPr>
          <w:rFonts w:ascii="Arial" w:eastAsia="Arial" w:hAnsi="Arial" w:cs="Arial"/>
        </w:rPr>
        <w:t xml:space="preserve"> relaxation rates using the </w:t>
      </w:r>
      <w:proofErr w:type="spellStart"/>
      <w:r w:rsidR="00B514A2" w:rsidRPr="00F96426">
        <w:rPr>
          <w:rFonts w:ascii="Arial" w:eastAsia="Arial" w:hAnsi="Arial" w:cs="Arial"/>
        </w:rPr>
        <w:t>precontrast</w:t>
      </w:r>
      <w:proofErr w:type="spellEnd"/>
      <w:r w:rsidR="00B514A2" w:rsidRPr="00F96426">
        <w:rPr>
          <w:rFonts w:ascii="Arial" w:eastAsia="Arial" w:hAnsi="Arial" w:cs="Arial"/>
        </w:rPr>
        <w:t xml:space="preserve"> MOLLI T1 and literature values for the </w:t>
      </w:r>
      <w:proofErr w:type="spellStart"/>
      <w:r w:rsidR="00B514A2" w:rsidRPr="00F96426">
        <w:rPr>
          <w:rFonts w:ascii="Arial" w:eastAsia="Arial" w:hAnsi="Arial" w:cs="Arial"/>
        </w:rPr>
        <w:t>Gadoxetate</w:t>
      </w:r>
      <w:proofErr w:type="spellEnd"/>
      <w:r w:rsidR="00B514A2" w:rsidRPr="00F96426">
        <w:rPr>
          <w:rFonts w:ascii="Arial" w:eastAsia="Arial" w:hAnsi="Arial" w:cs="Arial"/>
        </w:rPr>
        <w:t xml:space="preserve"> </w:t>
      </w:r>
      <w:proofErr w:type="spellStart"/>
      <w:r w:rsidR="00B514A2" w:rsidRPr="00F96426">
        <w:rPr>
          <w:rFonts w:ascii="Arial" w:eastAsia="Arial" w:hAnsi="Arial" w:cs="Arial"/>
        </w:rPr>
        <w:t>relaxivity</w:t>
      </w:r>
      <w:proofErr w:type="spellEnd"/>
      <w:r w:rsidR="00B514A2" w:rsidRPr="00F96426">
        <w:rPr>
          <w:rFonts w:ascii="Arial" w:eastAsia="Arial" w:hAnsi="Arial" w:cs="Arial"/>
        </w:rPr>
        <w:t xml:space="preserve"> in liver in blood at 3T [Ziemian</w:t>
      </w:r>
      <w:r w:rsidR="00112E9F" w:rsidRPr="00F96426">
        <w:rPr>
          <w:rFonts w:ascii="Arial" w:eastAsia="Arial" w:hAnsi="Arial" w:cs="Arial"/>
        </w:rPr>
        <w:t xml:space="preserve"> 2021]. Relaxation rates were converted to signals using the standard model for a spoiled gradient echo sequence in the steady state</w:t>
      </w:r>
      <w:r w:rsidR="00A9106B" w:rsidRPr="00F96426">
        <w:rPr>
          <w:rFonts w:ascii="Arial" w:eastAsia="Arial" w:hAnsi="Arial" w:cs="Arial"/>
        </w:rPr>
        <w:t xml:space="preserve"> [</w:t>
      </w:r>
      <w:r w:rsidRPr="00F96426">
        <w:rPr>
          <w:rFonts w:ascii="Arial" w:eastAsia="Arial" w:hAnsi="Arial" w:cs="Arial"/>
        </w:rPr>
        <w:t>Buxton 1987</w:t>
      </w:r>
      <w:r w:rsidR="00A9106B" w:rsidRPr="00F96426">
        <w:rPr>
          <w:rFonts w:ascii="Arial" w:eastAsia="Arial" w:hAnsi="Arial" w:cs="Arial"/>
        </w:rPr>
        <w:t>]</w:t>
      </w:r>
      <w:r w:rsidR="00112E9F" w:rsidRPr="00F96426">
        <w:rPr>
          <w:rFonts w:ascii="Arial" w:eastAsia="Arial" w:hAnsi="Arial" w:cs="Arial"/>
        </w:rPr>
        <w:t xml:space="preserve">. </w:t>
      </w:r>
    </w:p>
    <w:p w14:paraId="040A858A" w14:textId="1828D302" w:rsidR="00336189" w:rsidRPr="00F96426" w:rsidRDefault="00B363A8">
      <w:pPr>
        <w:spacing w:after="120" w:line="240" w:lineRule="auto"/>
        <w:rPr>
          <w:rFonts w:ascii="Arial" w:eastAsia="Arial" w:hAnsi="Arial" w:cs="Arial"/>
        </w:rPr>
      </w:pPr>
      <w:r w:rsidRPr="00F96426">
        <w:rPr>
          <w:rFonts w:ascii="Arial" w:eastAsia="Arial" w:hAnsi="Arial" w:cs="Arial"/>
        </w:rPr>
        <w:t xml:space="preserve">Model fitting was performed using the python package </w:t>
      </w:r>
      <w:proofErr w:type="spellStart"/>
      <w:r w:rsidRPr="00F96426">
        <w:rPr>
          <w:rFonts w:ascii="Arial" w:eastAsia="Arial" w:hAnsi="Arial" w:cs="Arial"/>
        </w:rPr>
        <w:t>scipy</w:t>
      </w:r>
      <w:proofErr w:type="spellEnd"/>
      <w:r w:rsidRPr="00F96426">
        <w:rPr>
          <w:rFonts w:ascii="Arial" w:eastAsia="Arial" w:hAnsi="Arial" w:cs="Arial"/>
        </w:rPr>
        <w:t xml:space="preserve">. The aorta signal model was fitted first, aorta concentrations were derived from the optimal parameters, and these were used as input for fitting the liver signal model. </w:t>
      </w:r>
    </w:p>
    <w:p w14:paraId="6C2B88CF" w14:textId="77777777" w:rsidR="00B363A8" w:rsidRPr="00F96426" w:rsidRDefault="00000000">
      <w:pPr>
        <w:spacing w:after="120" w:line="240" w:lineRule="auto"/>
        <w:rPr>
          <w:rFonts w:ascii="Arial" w:eastAsia="Arial" w:hAnsi="Arial" w:cs="Arial"/>
          <w:u w:val="single"/>
        </w:rPr>
      </w:pPr>
      <w:r w:rsidRPr="00F96426">
        <w:rPr>
          <w:rFonts w:ascii="Arial" w:eastAsia="Arial" w:hAnsi="Arial" w:cs="Arial"/>
          <w:u w:val="single"/>
        </w:rPr>
        <w:t>Data analysis</w:t>
      </w:r>
    </w:p>
    <w:p w14:paraId="386E95B1" w14:textId="25EA26D9" w:rsidR="00336189" w:rsidRPr="00F96426" w:rsidRDefault="00336189">
      <w:pPr>
        <w:spacing w:after="120" w:line="240" w:lineRule="auto"/>
        <w:rPr>
          <w:rFonts w:ascii="Arial" w:eastAsia="Arial" w:hAnsi="Arial" w:cs="Arial"/>
        </w:rPr>
      </w:pPr>
      <w:r w:rsidRPr="00F96426">
        <w:rPr>
          <w:rFonts w:ascii="Arial" w:eastAsia="Arial" w:hAnsi="Arial" w:cs="Arial"/>
        </w:rPr>
        <w:t>Effect sizes were calculated for each participant and each parameter p as (</w:t>
      </w:r>
      <w:proofErr w:type="spellStart"/>
      <w:r w:rsidRPr="00F96426">
        <w:rPr>
          <w:rFonts w:ascii="Arial" w:eastAsia="Arial" w:hAnsi="Arial" w:cs="Arial"/>
        </w:rPr>
        <w:t>p_rifampicin-p_baseline</w:t>
      </w:r>
      <w:proofErr w:type="spellEnd"/>
      <w:r w:rsidRPr="00F96426">
        <w:rPr>
          <w:rFonts w:ascii="Arial" w:eastAsia="Arial" w:hAnsi="Arial" w:cs="Arial"/>
        </w:rPr>
        <w:t xml:space="preserve">) / </w:t>
      </w:r>
      <w:proofErr w:type="spellStart"/>
      <w:r w:rsidRPr="00F96426">
        <w:rPr>
          <w:rFonts w:ascii="Arial" w:eastAsia="Arial" w:hAnsi="Arial" w:cs="Arial"/>
        </w:rPr>
        <w:t>p_baseline</w:t>
      </w:r>
      <w:proofErr w:type="spellEnd"/>
      <w:r w:rsidRPr="00F96426">
        <w:rPr>
          <w:rFonts w:ascii="Arial" w:eastAsia="Arial" w:hAnsi="Arial" w:cs="Arial"/>
        </w:rPr>
        <w:t>. Mean values</w:t>
      </w:r>
      <w:r w:rsidR="001655A4" w:rsidRPr="00F96426">
        <w:rPr>
          <w:rFonts w:ascii="Arial" w:eastAsia="Arial" w:hAnsi="Arial" w:cs="Arial"/>
        </w:rPr>
        <w:t xml:space="preserve"> </w:t>
      </w:r>
      <w:r w:rsidRPr="00F96426">
        <w:rPr>
          <w:rFonts w:ascii="Arial" w:eastAsia="Arial" w:hAnsi="Arial" w:cs="Arial"/>
        </w:rPr>
        <w:t xml:space="preserve">and 95% confidence intervals on the mean (95%CI) </w:t>
      </w:r>
      <w:r w:rsidR="001655A4" w:rsidRPr="00F96426">
        <w:rPr>
          <w:rFonts w:ascii="Arial" w:eastAsia="Arial" w:hAnsi="Arial" w:cs="Arial"/>
        </w:rPr>
        <w:t xml:space="preserve">were calculated for all parameters at baseline and after rifampicin, </w:t>
      </w:r>
      <w:r w:rsidRPr="00F96426">
        <w:rPr>
          <w:rFonts w:ascii="Arial" w:eastAsia="Arial" w:hAnsi="Arial" w:cs="Arial"/>
        </w:rPr>
        <w:t xml:space="preserve">and for their effect sizes. A paired t-test </w:t>
      </w:r>
      <w:r w:rsidR="008212A0" w:rsidRPr="00F96426">
        <w:rPr>
          <w:rFonts w:ascii="Arial" w:eastAsia="Arial" w:hAnsi="Arial" w:cs="Arial"/>
        </w:rPr>
        <w:t xml:space="preserve">with a significance level of p&lt;0.01 </w:t>
      </w:r>
      <w:r w:rsidRPr="00F96426">
        <w:rPr>
          <w:rFonts w:ascii="Arial" w:eastAsia="Arial" w:hAnsi="Arial" w:cs="Arial"/>
        </w:rPr>
        <w:t xml:space="preserve">was used to test for differences between baseline and rifampicin values. </w:t>
      </w:r>
    </w:p>
    <w:p w14:paraId="4480B894" w14:textId="67EF80D1" w:rsidR="00AC4F7D" w:rsidRPr="00F96426" w:rsidRDefault="00000000">
      <w:pPr>
        <w:spacing w:after="120" w:line="240" w:lineRule="auto"/>
        <w:rPr>
          <w:rFonts w:ascii="Arial" w:eastAsia="Arial" w:hAnsi="Arial" w:cs="Arial"/>
        </w:rPr>
      </w:pPr>
      <w:r w:rsidRPr="00F96426">
        <w:rPr>
          <w:rFonts w:ascii="Arial" w:eastAsia="Arial" w:hAnsi="Arial" w:cs="Arial"/>
        </w:rPr>
        <w:t xml:space="preserve">The primary outcome </w:t>
      </w:r>
      <w:r w:rsidR="00336189" w:rsidRPr="00F96426">
        <w:rPr>
          <w:rFonts w:ascii="Arial" w:eastAsia="Arial" w:hAnsi="Arial" w:cs="Arial"/>
        </w:rPr>
        <w:t>markers were the</w:t>
      </w:r>
      <w:r w:rsidR="00B44BF5" w:rsidRPr="00F96426">
        <w:rPr>
          <w:rFonts w:ascii="Arial" w:eastAsia="Arial" w:hAnsi="Arial" w:cs="Arial"/>
        </w:rPr>
        <w:t xml:space="preserve"> </w:t>
      </w:r>
      <w:r w:rsidR="00336189" w:rsidRPr="00F96426">
        <w:rPr>
          <w:rFonts w:ascii="Arial" w:eastAsia="Arial" w:hAnsi="Arial" w:cs="Arial"/>
        </w:rPr>
        <w:t>hepatocellular</w:t>
      </w:r>
      <w:r w:rsidRPr="00F96426">
        <w:rPr>
          <w:rFonts w:ascii="Arial" w:eastAsia="Arial" w:hAnsi="Arial" w:cs="Arial"/>
        </w:rPr>
        <w:t xml:space="preserve"> uptake rate </w:t>
      </w:r>
      <w:proofErr w:type="spellStart"/>
      <w:r w:rsidRPr="00F96426">
        <w:rPr>
          <w:rFonts w:ascii="Arial" w:eastAsia="Arial" w:hAnsi="Arial" w:cs="Arial"/>
        </w:rPr>
        <w:t>k</w:t>
      </w:r>
      <w:r w:rsidRPr="00F96426">
        <w:rPr>
          <w:rFonts w:ascii="Arial" w:eastAsia="Arial" w:hAnsi="Arial" w:cs="Arial"/>
          <w:vertAlign w:val="subscript"/>
        </w:rPr>
        <w:t>he</w:t>
      </w:r>
      <w:proofErr w:type="spellEnd"/>
      <w:r w:rsidRPr="00F96426">
        <w:rPr>
          <w:rFonts w:ascii="Arial" w:eastAsia="Arial" w:hAnsi="Arial" w:cs="Arial"/>
        </w:rPr>
        <w:t xml:space="preserve"> and</w:t>
      </w:r>
      <w:r w:rsidR="00336189" w:rsidRPr="00F96426">
        <w:rPr>
          <w:rFonts w:ascii="Arial" w:eastAsia="Arial" w:hAnsi="Arial" w:cs="Arial"/>
        </w:rPr>
        <w:t xml:space="preserve"> biliary </w:t>
      </w:r>
      <w:r w:rsidRPr="00F96426">
        <w:rPr>
          <w:rFonts w:ascii="Arial" w:eastAsia="Arial" w:hAnsi="Arial" w:cs="Arial"/>
        </w:rPr>
        <w:t xml:space="preserve">excretion rate </w:t>
      </w:r>
      <w:proofErr w:type="spellStart"/>
      <w:r w:rsidRPr="00F96426">
        <w:rPr>
          <w:rFonts w:ascii="Arial" w:eastAsia="Arial" w:hAnsi="Arial" w:cs="Arial"/>
        </w:rPr>
        <w:t>k</w:t>
      </w:r>
      <w:r w:rsidR="00336189" w:rsidRPr="00F96426">
        <w:rPr>
          <w:rFonts w:ascii="Arial" w:eastAsia="Arial" w:hAnsi="Arial" w:cs="Arial"/>
          <w:vertAlign w:val="subscript"/>
        </w:rPr>
        <w:t>bh</w:t>
      </w:r>
      <w:proofErr w:type="spellEnd"/>
      <w:r w:rsidR="00B44BF5" w:rsidRPr="00F96426">
        <w:rPr>
          <w:rFonts w:ascii="Arial" w:eastAsia="Arial" w:hAnsi="Arial" w:cs="Arial"/>
        </w:rPr>
        <w:t xml:space="preserve">, averaged over the duration of the acquisition. </w:t>
      </w:r>
      <w:r w:rsidR="00336189" w:rsidRPr="00F96426">
        <w:rPr>
          <w:rFonts w:ascii="Arial" w:eastAsia="Arial" w:hAnsi="Arial" w:cs="Arial"/>
        </w:rPr>
        <w:t>Other markers were also test</w:t>
      </w:r>
      <w:r w:rsidR="00B44BF5" w:rsidRPr="00F96426">
        <w:rPr>
          <w:rFonts w:ascii="Arial" w:eastAsia="Arial" w:hAnsi="Arial" w:cs="Arial"/>
        </w:rPr>
        <w:t>ed</w:t>
      </w:r>
      <w:r w:rsidR="00336189" w:rsidRPr="00F96426">
        <w:rPr>
          <w:rFonts w:ascii="Arial" w:eastAsia="Arial" w:hAnsi="Arial" w:cs="Arial"/>
        </w:rPr>
        <w:t xml:space="preserve"> for rifampicin effect as secondary aims. For comparison with non-imaging pharmacokinetic studies, the </w:t>
      </w:r>
      <w:r w:rsidR="00962A14" w:rsidRPr="00F96426">
        <w:rPr>
          <w:rFonts w:ascii="Arial" w:eastAsia="Arial" w:hAnsi="Arial" w:cs="Arial"/>
        </w:rPr>
        <w:t xml:space="preserve">MRI-measured liver volumes were used to derive whole </w:t>
      </w:r>
      <w:r w:rsidR="00336189" w:rsidRPr="00F96426">
        <w:rPr>
          <w:rFonts w:ascii="Arial" w:eastAsia="Arial" w:hAnsi="Arial" w:cs="Arial"/>
        </w:rPr>
        <w:t xml:space="preserve">liver clearance </w:t>
      </w:r>
      <w:r w:rsidR="00962A14" w:rsidRPr="00F96426">
        <w:rPr>
          <w:rFonts w:ascii="Arial" w:eastAsia="Arial" w:hAnsi="Arial" w:cs="Arial"/>
        </w:rPr>
        <w:t>(mL/min).</w:t>
      </w:r>
    </w:p>
    <w:p w14:paraId="25FCE4BF" w14:textId="5BE0D448" w:rsidR="00336189" w:rsidRPr="00F96426" w:rsidRDefault="00336189" w:rsidP="00336189">
      <w:pPr>
        <w:spacing w:after="120" w:line="240" w:lineRule="auto"/>
        <w:rPr>
          <w:rFonts w:ascii="Arial" w:eastAsia="Arial" w:hAnsi="Arial" w:cs="Arial"/>
        </w:rPr>
      </w:pPr>
      <w:r w:rsidRPr="00F96426">
        <w:rPr>
          <w:rFonts w:ascii="Arial" w:eastAsia="Arial" w:hAnsi="Arial" w:cs="Arial"/>
        </w:rPr>
        <w:t xml:space="preserve">As a secondary </w:t>
      </w:r>
      <w:r w:rsidR="00B44BF5" w:rsidRPr="00F96426">
        <w:rPr>
          <w:rFonts w:ascii="Arial" w:eastAsia="Arial" w:hAnsi="Arial" w:cs="Arial"/>
        </w:rPr>
        <w:t>aim</w:t>
      </w:r>
      <w:r w:rsidRPr="00F96426">
        <w:rPr>
          <w:rFonts w:ascii="Arial" w:eastAsia="Arial" w:hAnsi="Arial" w:cs="Arial"/>
        </w:rPr>
        <w:t xml:space="preserve"> it was tested </w:t>
      </w:r>
      <w:r w:rsidR="00962A14" w:rsidRPr="00F96426">
        <w:rPr>
          <w:rFonts w:ascii="Arial" w:eastAsia="Arial" w:hAnsi="Arial" w:cs="Arial"/>
        </w:rPr>
        <w:t>to what extent</w:t>
      </w:r>
      <w:r w:rsidRPr="00F96426">
        <w:rPr>
          <w:rFonts w:ascii="Arial" w:eastAsia="Arial" w:hAnsi="Arial" w:cs="Arial"/>
        </w:rPr>
        <w:t xml:space="preserve"> the scan time could be reduced without affecting the </w:t>
      </w:r>
      <w:r w:rsidR="00962A14" w:rsidRPr="00F96426">
        <w:rPr>
          <w:rFonts w:ascii="Arial" w:eastAsia="Arial" w:hAnsi="Arial" w:cs="Arial"/>
        </w:rPr>
        <w:t>main results</w:t>
      </w:r>
      <w:r w:rsidRPr="00F96426">
        <w:rPr>
          <w:rFonts w:ascii="Arial" w:eastAsia="Arial" w:hAnsi="Arial" w:cs="Arial"/>
        </w:rPr>
        <w:t xml:space="preserve">. </w:t>
      </w:r>
      <w:r w:rsidR="00962A14" w:rsidRPr="00F96426">
        <w:rPr>
          <w:rFonts w:ascii="Arial" w:eastAsia="Arial" w:hAnsi="Arial" w:cs="Arial"/>
        </w:rPr>
        <w:t xml:space="preserve">Only the data from the first scan were used for this, and full results were rederived after reducing the total acquisition time from 45 min to 5 min in steps of 5 min. </w:t>
      </w:r>
    </w:p>
    <w:p w14:paraId="4B58BAA3" w14:textId="77777777" w:rsidR="00336189" w:rsidRPr="00F96426" w:rsidRDefault="00336189">
      <w:pPr>
        <w:spacing w:after="120" w:line="240" w:lineRule="auto"/>
        <w:rPr>
          <w:rFonts w:ascii="Arial" w:eastAsia="Arial" w:hAnsi="Arial" w:cs="Arial"/>
        </w:rPr>
      </w:pPr>
    </w:p>
    <w:p w14:paraId="1935CD53" w14:textId="77777777" w:rsidR="00AC4F7D" w:rsidRPr="00F96426" w:rsidRDefault="00000000">
      <w:pPr>
        <w:spacing w:after="120" w:line="240" w:lineRule="auto"/>
        <w:rPr>
          <w:rFonts w:ascii="Arial" w:eastAsia="Arial" w:hAnsi="Arial" w:cs="Arial"/>
          <w:b/>
          <w:u w:val="single"/>
        </w:rPr>
      </w:pPr>
      <w:r w:rsidRPr="00F96426">
        <w:rPr>
          <w:rFonts w:ascii="Arial" w:hAnsi="Arial" w:cs="Arial"/>
        </w:rPr>
        <w:br w:type="page"/>
      </w:r>
    </w:p>
    <w:p w14:paraId="4012AE89" w14:textId="77777777" w:rsidR="00AC4F7D" w:rsidRPr="00F96426" w:rsidRDefault="00000000">
      <w:pPr>
        <w:spacing w:after="120" w:line="240" w:lineRule="auto"/>
        <w:rPr>
          <w:rFonts w:ascii="Arial" w:eastAsia="Arial" w:hAnsi="Arial" w:cs="Arial"/>
          <w:b/>
          <w:u w:val="single"/>
        </w:rPr>
      </w:pPr>
      <w:commentRangeStart w:id="22"/>
      <w:r w:rsidRPr="00F96426">
        <w:rPr>
          <w:rFonts w:ascii="Arial" w:eastAsia="Arial" w:hAnsi="Arial" w:cs="Arial"/>
          <w:b/>
          <w:u w:val="single"/>
        </w:rPr>
        <w:lastRenderedPageBreak/>
        <w:t>Results</w:t>
      </w:r>
      <w:commentRangeEnd w:id="22"/>
      <w:r w:rsidRPr="00F96426">
        <w:rPr>
          <w:rFonts w:ascii="Arial" w:hAnsi="Arial" w:cs="Arial"/>
        </w:rPr>
        <w:commentReference w:id="22"/>
      </w:r>
    </w:p>
    <w:p w14:paraId="3E2B41F1" w14:textId="77777777" w:rsidR="008917AF" w:rsidRDefault="00000000">
      <w:pPr>
        <w:spacing w:after="120" w:line="240" w:lineRule="auto"/>
        <w:rPr>
          <w:rFonts w:ascii="Arial" w:eastAsia="Arial" w:hAnsi="Arial" w:cs="Arial"/>
        </w:rPr>
      </w:pPr>
      <w:r w:rsidRPr="00F96426">
        <w:rPr>
          <w:rFonts w:ascii="Arial" w:eastAsia="Arial" w:hAnsi="Arial" w:cs="Arial"/>
        </w:rPr>
        <w:t>Ten volunteers were recruited and underwent the baseline scan</w:t>
      </w:r>
      <w:r w:rsidR="008917AF">
        <w:rPr>
          <w:rFonts w:ascii="Arial" w:eastAsia="Arial" w:hAnsi="Arial" w:cs="Arial"/>
        </w:rPr>
        <w:t xml:space="preserve"> (table 1)</w:t>
      </w:r>
      <w:r w:rsidRPr="00F96426">
        <w:rPr>
          <w:rFonts w:ascii="Arial" w:eastAsia="Arial" w:hAnsi="Arial" w:cs="Arial"/>
        </w:rPr>
        <w:t>.</w:t>
      </w:r>
      <w:r w:rsidR="008917AF">
        <w:rPr>
          <w:rFonts w:ascii="Arial" w:eastAsia="Arial" w:hAnsi="Arial" w:cs="Arial"/>
        </w:rPr>
        <w:t xml:space="preserve"> Liver function tests before the first scan confirmed that all participants had normal liver function.</w:t>
      </w:r>
      <w:r w:rsidRPr="00F96426">
        <w:rPr>
          <w:rFonts w:ascii="Arial" w:eastAsia="Arial" w:hAnsi="Arial" w:cs="Arial"/>
        </w:rPr>
        <w:t xml:space="preserve"> </w:t>
      </w:r>
    </w:p>
    <w:p w14:paraId="56F04027" w14:textId="637C99F5" w:rsidR="00AC4F7D" w:rsidRPr="00F96426" w:rsidRDefault="00000000">
      <w:pPr>
        <w:spacing w:after="120" w:line="240" w:lineRule="auto"/>
        <w:rPr>
          <w:rFonts w:ascii="Arial" w:eastAsia="Arial" w:hAnsi="Arial" w:cs="Arial"/>
        </w:rPr>
      </w:pPr>
      <w:r w:rsidRPr="00F96426">
        <w:rPr>
          <w:rFonts w:ascii="Arial" w:eastAsia="Arial" w:hAnsi="Arial" w:cs="Arial"/>
        </w:rPr>
        <w:t xml:space="preserve">Eight volunteers completed the second day scanning. The fifth subject </w:t>
      </w:r>
      <w:r w:rsidR="00893B70">
        <w:rPr>
          <w:rFonts w:ascii="Arial" w:eastAsia="Arial" w:hAnsi="Arial" w:cs="Arial"/>
        </w:rPr>
        <w:t xml:space="preserve">could not complete the second visit </w:t>
      </w:r>
      <w:r w:rsidRPr="00F96426">
        <w:rPr>
          <w:rFonts w:ascii="Arial" w:eastAsia="Arial" w:hAnsi="Arial" w:cs="Arial"/>
        </w:rPr>
        <w:t xml:space="preserve">because of difficulties in accessing an adequate vein. In the first volunteer, the </w:t>
      </w:r>
      <w:proofErr w:type="spellStart"/>
      <w:r w:rsidRPr="00F96426">
        <w:rPr>
          <w:rFonts w:ascii="Arial" w:eastAsia="Arial" w:hAnsi="Arial" w:cs="Arial"/>
        </w:rPr>
        <w:t>gadoxetate</w:t>
      </w:r>
      <w:proofErr w:type="spellEnd"/>
      <w:r w:rsidRPr="00F96426">
        <w:rPr>
          <w:rFonts w:ascii="Arial" w:eastAsia="Arial" w:hAnsi="Arial" w:cs="Arial"/>
        </w:rPr>
        <w:t xml:space="preserve"> at baseline was mistakenly administered at 10x the planned dose. Since the dose in this volunteer was prescribed to be 1/8th of a clinical dose for each scan, the volunteer received 2.5x a standard clinical dose on the first day and was withdrawn from the study. The volunteer was followed up clinically and no adverse events were reported.</w:t>
      </w:r>
    </w:p>
    <w:p w14:paraId="59D9F334" w14:textId="0F850A1B" w:rsidR="00AC4F7D" w:rsidRPr="00F96426" w:rsidRDefault="00000000">
      <w:pPr>
        <w:spacing w:after="120" w:line="240" w:lineRule="auto"/>
        <w:rPr>
          <w:rFonts w:ascii="Arial" w:eastAsia="Arial" w:hAnsi="Arial" w:cs="Arial"/>
        </w:rPr>
      </w:pPr>
      <w:r w:rsidRPr="00F96426">
        <w:rPr>
          <w:rFonts w:ascii="Arial" w:eastAsia="Arial" w:hAnsi="Arial" w:cs="Arial"/>
        </w:rPr>
        <w:t xml:space="preserve">After inspection of the data from the first </w:t>
      </w:r>
      <w:r w:rsidR="00BE1082">
        <w:rPr>
          <w:rFonts w:ascii="Arial" w:eastAsia="Arial" w:hAnsi="Arial" w:cs="Arial"/>
        </w:rPr>
        <w:t xml:space="preserve">two </w:t>
      </w:r>
      <w:r w:rsidR="0039136A" w:rsidRPr="00F96426">
        <w:rPr>
          <w:rFonts w:ascii="Arial" w:eastAsia="Arial" w:hAnsi="Arial" w:cs="Arial"/>
        </w:rPr>
        <w:t xml:space="preserve">complete </w:t>
      </w:r>
      <w:r w:rsidRPr="00F96426">
        <w:rPr>
          <w:rFonts w:ascii="Arial" w:eastAsia="Arial" w:hAnsi="Arial" w:cs="Arial"/>
        </w:rPr>
        <w:t>baseline/rifampicin stud</w:t>
      </w:r>
      <w:r w:rsidR="00BE1082">
        <w:rPr>
          <w:rFonts w:ascii="Arial" w:eastAsia="Arial" w:hAnsi="Arial" w:cs="Arial"/>
        </w:rPr>
        <w:t>ies</w:t>
      </w:r>
      <w:r w:rsidRPr="00F96426">
        <w:rPr>
          <w:rFonts w:ascii="Arial" w:eastAsia="Arial" w:hAnsi="Arial" w:cs="Arial"/>
        </w:rPr>
        <w:t xml:space="preserve"> it was decided to escalate the dose of </w:t>
      </w:r>
      <w:proofErr w:type="spellStart"/>
      <w:r w:rsidRPr="00F96426">
        <w:rPr>
          <w:rFonts w:ascii="Arial" w:eastAsia="Arial" w:hAnsi="Arial" w:cs="Arial"/>
        </w:rPr>
        <w:t>gadoxetate</w:t>
      </w:r>
      <w:proofErr w:type="spellEnd"/>
      <w:r w:rsidRPr="00F96426">
        <w:rPr>
          <w:rFonts w:ascii="Arial" w:eastAsia="Arial" w:hAnsi="Arial" w:cs="Arial"/>
        </w:rPr>
        <w:t xml:space="preserve"> per scan from 1/8th to 1/4th of a clinical dose to </w:t>
      </w:r>
      <w:r w:rsidR="006A75E8">
        <w:rPr>
          <w:rFonts w:ascii="Arial" w:eastAsia="Arial" w:hAnsi="Arial" w:cs="Arial"/>
        </w:rPr>
        <w:t>boost the enhancement-to-noise level</w:t>
      </w:r>
      <w:r w:rsidRPr="00F96426">
        <w:rPr>
          <w:rFonts w:ascii="Arial" w:eastAsia="Arial" w:hAnsi="Arial" w:cs="Arial"/>
        </w:rPr>
        <w:t>.</w:t>
      </w:r>
    </w:p>
    <w:p w14:paraId="19540655" w14:textId="64FE0BC8" w:rsidR="00AC4F7D" w:rsidRPr="00F96426" w:rsidRDefault="00000000">
      <w:pPr>
        <w:spacing w:after="120" w:line="240" w:lineRule="auto"/>
        <w:rPr>
          <w:rFonts w:ascii="Arial" w:eastAsia="Arial" w:hAnsi="Arial" w:cs="Arial"/>
        </w:rPr>
      </w:pPr>
      <w:r w:rsidRPr="00F96426">
        <w:rPr>
          <w:rFonts w:ascii="Arial" w:eastAsia="Arial" w:hAnsi="Arial" w:cs="Arial"/>
        </w:rPr>
        <w:t xml:space="preserve">A visual inspection of the data confirms that the models fit the data well, and qualitatively shows kinetic differences in the liver signals after rifampicin, consistent with reduced uptake and delayed excretion (Fig 3). At baseline the extracellular phase of the signal is masked by a rapid uptake which peaks after approximately 25 minutes (Fig 3a). After rifampicin, uptake is much reduced with no obvious </w:t>
      </w:r>
      <w:r w:rsidR="0039136A" w:rsidRPr="00F96426">
        <w:rPr>
          <w:rFonts w:ascii="Arial" w:eastAsia="Arial" w:hAnsi="Arial" w:cs="Arial"/>
        </w:rPr>
        <w:t xml:space="preserve">hepatobiliary </w:t>
      </w:r>
      <w:r w:rsidRPr="00F96426">
        <w:rPr>
          <w:rFonts w:ascii="Arial" w:eastAsia="Arial" w:hAnsi="Arial" w:cs="Arial"/>
        </w:rPr>
        <w:t xml:space="preserve">peak concentration - exposing an early peak in concentration consistent with the extracellular </w:t>
      </w:r>
      <w:r w:rsidR="0039136A" w:rsidRPr="00F96426">
        <w:rPr>
          <w:rFonts w:ascii="Arial" w:eastAsia="Arial" w:hAnsi="Arial" w:cs="Arial"/>
        </w:rPr>
        <w:t>contribution</w:t>
      </w:r>
      <w:r w:rsidRPr="00F96426">
        <w:rPr>
          <w:rFonts w:ascii="Arial" w:eastAsia="Arial" w:hAnsi="Arial" w:cs="Arial"/>
        </w:rPr>
        <w:t xml:space="preserve"> (Fig 3b). The second injection shows a similar pattern as the first. No obvious qualitative differences between baseline and rifampicin data are observed in the aorta signal (Fig 3 c,</w:t>
      </w:r>
      <w:r w:rsidR="0039136A" w:rsidRPr="00F96426">
        <w:rPr>
          <w:rFonts w:ascii="Arial" w:eastAsia="Arial" w:hAnsi="Arial" w:cs="Arial"/>
        </w:rPr>
        <w:t xml:space="preserve"> </w:t>
      </w:r>
      <w:r w:rsidRPr="00F96426">
        <w:rPr>
          <w:rFonts w:ascii="Arial" w:eastAsia="Arial" w:hAnsi="Arial" w:cs="Arial"/>
        </w:rPr>
        <w:t>d).</w:t>
      </w:r>
    </w:p>
    <w:p w14:paraId="3A26BB3A" w14:textId="77777777" w:rsidR="008D3AE4" w:rsidRPr="00F96426" w:rsidRDefault="0039136A">
      <w:pPr>
        <w:spacing w:after="120" w:line="240" w:lineRule="auto"/>
        <w:rPr>
          <w:rFonts w:ascii="Arial" w:eastAsia="Arial" w:hAnsi="Arial" w:cs="Arial"/>
        </w:rPr>
      </w:pPr>
      <w:r w:rsidRPr="00F96426">
        <w:rPr>
          <w:rFonts w:ascii="Arial" w:eastAsia="Arial" w:hAnsi="Arial" w:cs="Arial"/>
        </w:rPr>
        <w:t xml:space="preserve">Figure 4 illustrates the results for the primary outcomes graphically, and table 2 shows numerical results for all liver biomarkers. On average, rifampicin reduced the hepatocellular uptake rate </w:t>
      </w:r>
      <w:proofErr w:type="spellStart"/>
      <w:r w:rsidRPr="00F96426">
        <w:rPr>
          <w:rFonts w:ascii="Arial" w:eastAsia="Arial" w:hAnsi="Arial" w:cs="Arial"/>
        </w:rPr>
        <w:t>k</w:t>
      </w:r>
      <w:r w:rsidRPr="00F96426">
        <w:rPr>
          <w:rFonts w:ascii="Arial" w:eastAsia="Arial" w:hAnsi="Arial" w:cs="Arial"/>
          <w:vertAlign w:val="subscript"/>
        </w:rPr>
        <w:t>he</w:t>
      </w:r>
      <w:proofErr w:type="spellEnd"/>
      <w:r w:rsidRPr="00F96426">
        <w:rPr>
          <w:rFonts w:ascii="Arial" w:eastAsia="Arial" w:hAnsi="Arial" w:cs="Arial"/>
        </w:rPr>
        <w:t xml:space="preserve"> with 94% (p&lt;0.001), and the effect was consistent between volunteers (95%CI 1.0%). The biliary excretion rate </w:t>
      </w:r>
      <w:proofErr w:type="spellStart"/>
      <w:r w:rsidRPr="00F96426">
        <w:rPr>
          <w:rFonts w:ascii="Arial" w:eastAsia="Arial" w:hAnsi="Arial" w:cs="Arial"/>
        </w:rPr>
        <w:t>k</w:t>
      </w:r>
      <w:r w:rsidRPr="00F96426">
        <w:rPr>
          <w:rFonts w:ascii="Arial" w:eastAsia="Arial" w:hAnsi="Arial" w:cs="Arial"/>
          <w:vertAlign w:val="subscript"/>
        </w:rPr>
        <w:t>bh</w:t>
      </w:r>
      <w:proofErr w:type="spellEnd"/>
      <w:r w:rsidRPr="00F96426">
        <w:rPr>
          <w:rFonts w:ascii="Arial" w:eastAsia="Arial" w:hAnsi="Arial" w:cs="Arial"/>
        </w:rPr>
        <w:t xml:space="preserve"> was reduced by a smaller amount (44%, p=0.01) and the effect was more variable (95%CI 35%). Both rate constants reduced in each subject </w:t>
      </w:r>
      <w:proofErr w:type="gramStart"/>
      <w:r w:rsidRPr="00F96426">
        <w:rPr>
          <w:rFonts w:ascii="Arial" w:eastAsia="Arial" w:hAnsi="Arial" w:cs="Arial"/>
        </w:rPr>
        <w:t>with the exception of</w:t>
      </w:r>
      <w:proofErr w:type="gramEnd"/>
      <w:r w:rsidRPr="00F96426">
        <w:rPr>
          <w:rFonts w:ascii="Arial" w:eastAsia="Arial" w:hAnsi="Arial" w:cs="Arial"/>
        </w:rPr>
        <w:t xml:space="preserve"> one </w:t>
      </w:r>
      <w:proofErr w:type="spellStart"/>
      <w:r w:rsidRPr="00F96426">
        <w:rPr>
          <w:rFonts w:ascii="Arial" w:eastAsia="Arial" w:hAnsi="Arial" w:cs="Arial"/>
        </w:rPr>
        <w:t>k</w:t>
      </w:r>
      <w:r w:rsidRPr="00F96426">
        <w:rPr>
          <w:rFonts w:ascii="Arial" w:eastAsia="Arial" w:hAnsi="Arial" w:cs="Arial"/>
          <w:vertAlign w:val="subscript"/>
        </w:rPr>
        <w:t>bh</w:t>
      </w:r>
      <w:proofErr w:type="spellEnd"/>
      <w:r w:rsidRPr="00F96426">
        <w:rPr>
          <w:rFonts w:ascii="Arial" w:eastAsia="Arial" w:hAnsi="Arial" w:cs="Arial"/>
        </w:rPr>
        <w:t xml:space="preserve"> value which was already low at baseline (Fig4 c, red line). </w:t>
      </w:r>
    </w:p>
    <w:p w14:paraId="20EB88E3" w14:textId="19C56EEC" w:rsidR="00AC4F7D" w:rsidRPr="00F96426" w:rsidRDefault="0039136A">
      <w:pPr>
        <w:spacing w:after="120" w:line="240" w:lineRule="auto"/>
        <w:rPr>
          <w:rFonts w:ascii="Arial" w:eastAsia="Arial" w:hAnsi="Arial" w:cs="Arial"/>
        </w:rPr>
      </w:pPr>
      <w:r w:rsidRPr="00F96426">
        <w:rPr>
          <w:rFonts w:ascii="Arial" w:eastAsia="Arial" w:hAnsi="Arial" w:cs="Arial"/>
        </w:rPr>
        <w:t>Of the secondary liver parameters shown in table 2, the extracellular volume</w:t>
      </w:r>
      <w:r w:rsidR="008D3AE4" w:rsidRPr="00F96426">
        <w:rPr>
          <w:rFonts w:ascii="Arial" w:eastAsia="Arial" w:hAnsi="Arial" w:cs="Arial"/>
        </w:rPr>
        <w:t xml:space="preserve"> fraction</w:t>
      </w:r>
      <w:r w:rsidRPr="00F96426">
        <w:rPr>
          <w:rFonts w:ascii="Arial" w:eastAsia="Arial" w:hAnsi="Arial" w:cs="Arial"/>
        </w:rPr>
        <w:t xml:space="preserve"> (p=0.002) and mean transit time (p=0.01) increased after rifampicin. The total liver clearance mirrors the changes seen in the hepatocellular uptake rate (p&lt;0.001).</w:t>
      </w:r>
      <w:r w:rsidR="000D79B8" w:rsidRPr="00F96426">
        <w:rPr>
          <w:rFonts w:ascii="Arial" w:eastAsia="Arial" w:hAnsi="Arial" w:cs="Arial"/>
        </w:rPr>
        <w:t xml:space="preserve"> The </w:t>
      </w:r>
      <w:r w:rsidR="00264ABE" w:rsidRPr="00F96426">
        <w:rPr>
          <w:rFonts w:ascii="Arial" w:eastAsia="Arial" w:hAnsi="Arial" w:cs="Arial"/>
        </w:rPr>
        <w:t>MOLLI</w:t>
      </w:r>
      <w:r w:rsidR="000D79B8" w:rsidRPr="00F96426">
        <w:rPr>
          <w:rFonts w:ascii="Arial" w:eastAsia="Arial" w:hAnsi="Arial" w:cs="Arial"/>
        </w:rPr>
        <w:t xml:space="preserve"> parameters T1 and </w:t>
      </w:r>
      <w:r w:rsidR="008D3AE4" w:rsidRPr="00F96426">
        <w:rPr>
          <w:rFonts w:ascii="Arial" w:eastAsia="Arial" w:hAnsi="Arial" w:cs="Arial"/>
        </w:rPr>
        <w:sym w:font="Symbol" w:char="F044"/>
      </w:r>
      <w:r w:rsidR="000D79B8" w:rsidRPr="00F96426">
        <w:rPr>
          <w:rFonts w:ascii="Arial" w:eastAsia="Arial" w:hAnsi="Arial" w:cs="Arial"/>
        </w:rPr>
        <w:t xml:space="preserve">R1 </w:t>
      </w:r>
      <w:r w:rsidR="00943C9E" w:rsidRPr="00F96426">
        <w:rPr>
          <w:rFonts w:ascii="Arial" w:eastAsia="Arial" w:hAnsi="Arial" w:cs="Arial"/>
        </w:rPr>
        <w:t xml:space="preserve">at 45mins </w:t>
      </w:r>
      <w:r w:rsidR="00A23DA1" w:rsidRPr="00F96426">
        <w:rPr>
          <w:rFonts w:ascii="Arial" w:eastAsia="Arial" w:hAnsi="Arial" w:cs="Arial"/>
        </w:rPr>
        <w:t xml:space="preserve">and 120mins </w:t>
      </w:r>
      <w:r w:rsidR="00943C9E" w:rsidRPr="00F96426">
        <w:rPr>
          <w:rFonts w:ascii="Arial" w:eastAsia="Arial" w:hAnsi="Arial" w:cs="Arial"/>
        </w:rPr>
        <w:t xml:space="preserve">after contrast agent administration </w:t>
      </w:r>
      <w:r w:rsidR="000D79B8" w:rsidRPr="00F96426">
        <w:rPr>
          <w:rFonts w:ascii="Arial" w:eastAsia="Arial" w:hAnsi="Arial" w:cs="Arial"/>
        </w:rPr>
        <w:t xml:space="preserve">also showed significant changes after rifampicin (p&lt;0.001). </w:t>
      </w:r>
    </w:p>
    <w:p w14:paraId="06EF263D" w14:textId="1BFE4725" w:rsidR="00AC4F7D" w:rsidRPr="00F96426" w:rsidRDefault="00000000">
      <w:pPr>
        <w:spacing w:after="120" w:line="240" w:lineRule="auto"/>
        <w:rPr>
          <w:rFonts w:ascii="Arial" w:eastAsia="Arial" w:hAnsi="Arial" w:cs="Arial"/>
        </w:rPr>
      </w:pPr>
      <w:r w:rsidRPr="00F96426">
        <w:rPr>
          <w:rFonts w:ascii="Arial" w:eastAsia="Arial" w:hAnsi="Arial" w:cs="Arial"/>
        </w:rPr>
        <w:t xml:space="preserve">Table 3 </w:t>
      </w:r>
      <w:r w:rsidR="00DD6E30" w:rsidRPr="00F96426">
        <w:rPr>
          <w:rFonts w:ascii="Arial" w:eastAsia="Arial" w:hAnsi="Arial" w:cs="Arial"/>
        </w:rPr>
        <w:t>verifies</w:t>
      </w:r>
      <w:r w:rsidRPr="00F96426">
        <w:rPr>
          <w:rFonts w:ascii="Arial" w:eastAsia="Arial" w:hAnsi="Arial" w:cs="Arial"/>
        </w:rPr>
        <w:t xml:space="preserve"> that rifampicin does not affect the systemic parameters derived from the aorta model (all p&gt;0.01). At </w:t>
      </w:r>
      <w:r w:rsidR="00DD6E30" w:rsidRPr="00F96426">
        <w:rPr>
          <w:rFonts w:ascii="Arial" w:eastAsia="Arial" w:hAnsi="Arial" w:cs="Arial"/>
        </w:rPr>
        <w:t>a weaker significance level (</w:t>
      </w:r>
      <w:r w:rsidRPr="00F96426">
        <w:rPr>
          <w:rFonts w:ascii="Arial" w:eastAsia="Arial" w:hAnsi="Arial" w:cs="Arial"/>
        </w:rPr>
        <w:t>p&lt;0.05</w:t>
      </w:r>
      <w:r w:rsidR="00DD6E30" w:rsidRPr="00F96426">
        <w:rPr>
          <w:rFonts w:ascii="Arial" w:eastAsia="Arial" w:hAnsi="Arial" w:cs="Arial"/>
        </w:rPr>
        <w:t>),</w:t>
      </w:r>
      <w:r w:rsidRPr="00F96426">
        <w:rPr>
          <w:rFonts w:ascii="Arial" w:eastAsia="Arial" w:hAnsi="Arial" w:cs="Arial"/>
        </w:rPr>
        <w:t xml:space="preserve"> the extraction fractions into the leakage space and out of the body are reduced - </w:t>
      </w:r>
      <w:r w:rsidR="00DD6E30" w:rsidRPr="00F96426">
        <w:rPr>
          <w:rFonts w:ascii="Arial" w:eastAsia="Arial" w:hAnsi="Arial" w:cs="Arial"/>
        </w:rPr>
        <w:t>indicating</w:t>
      </w:r>
      <w:r w:rsidRPr="00F96426">
        <w:rPr>
          <w:rFonts w:ascii="Arial" w:eastAsia="Arial" w:hAnsi="Arial" w:cs="Arial"/>
        </w:rPr>
        <w:t xml:space="preserve"> that the </w:t>
      </w:r>
      <w:r w:rsidR="0039136A" w:rsidRPr="00F96426">
        <w:rPr>
          <w:rFonts w:ascii="Arial" w:eastAsia="Arial" w:hAnsi="Arial" w:cs="Arial"/>
        </w:rPr>
        <w:t>impaired liver function</w:t>
      </w:r>
      <w:r w:rsidRPr="00F96426">
        <w:rPr>
          <w:rFonts w:ascii="Arial" w:eastAsia="Arial" w:hAnsi="Arial" w:cs="Arial"/>
        </w:rPr>
        <w:t xml:space="preserve"> is not fully compensated by an increased extraction through the kidneys. </w:t>
      </w:r>
    </w:p>
    <w:p w14:paraId="1F9AA75D" w14:textId="587B19F0" w:rsidR="00AC4F7D" w:rsidRPr="00F96426" w:rsidRDefault="00342D3A" w:rsidP="00342D3A">
      <w:pPr>
        <w:spacing w:after="120" w:line="240" w:lineRule="auto"/>
        <w:rPr>
          <w:rFonts w:ascii="Arial" w:eastAsia="Arial" w:hAnsi="Arial" w:cs="Arial"/>
        </w:rPr>
      </w:pPr>
      <w:r w:rsidRPr="00F96426">
        <w:rPr>
          <w:rFonts w:ascii="Arial" w:eastAsia="Arial" w:hAnsi="Arial" w:cs="Arial"/>
        </w:rPr>
        <w:t xml:space="preserve">Figure 5 shows that the effect of rifampicin can be measured with equal accuracy and precision in a single scan with a </w:t>
      </w:r>
      <w:r w:rsidR="0039136A" w:rsidRPr="00F96426">
        <w:rPr>
          <w:rFonts w:ascii="Arial" w:eastAsia="Arial" w:hAnsi="Arial" w:cs="Arial"/>
        </w:rPr>
        <w:t>25-minute</w:t>
      </w:r>
      <w:r w:rsidRPr="00F96426">
        <w:rPr>
          <w:rFonts w:ascii="Arial" w:eastAsia="Arial" w:hAnsi="Arial" w:cs="Arial"/>
        </w:rPr>
        <w:t xml:space="preserve"> DCE-MRI. This is a substantial reduction compared to the full 2-scan, 4-hour protocol, and is feasible within routine clinical scan sessions. </w:t>
      </w:r>
    </w:p>
    <w:p w14:paraId="218E72EA" w14:textId="04FBB92C" w:rsidR="00342D3A" w:rsidRDefault="00342D3A" w:rsidP="00342D3A">
      <w:pPr>
        <w:spacing w:after="120" w:line="240" w:lineRule="auto"/>
        <w:rPr>
          <w:rFonts w:ascii="Arial" w:eastAsia="Arial" w:hAnsi="Arial" w:cs="Arial"/>
        </w:rPr>
      </w:pPr>
      <w:r w:rsidRPr="00F96426">
        <w:rPr>
          <w:rFonts w:ascii="Arial" w:eastAsia="Arial" w:hAnsi="Arial" w:cs="Arial"/>
        </w:rPr>
        <w:t xml:space="preserve">Figure 6 shows the measured variability in liver uptake and excretion rates during the day, both at baseline and after rifampicin. </w:t>
      </w:r>
      <w:r w:rsidR="004F5E87">
        <w:rPr>
          <w:rFonts w:ascii="Arial" w:eastAsia="Arial" w:hAnsi="Arial" w:cs="Arial"/>
        </w:rPr>
        <w:t>At baseline, average variability of the uptake rate and biliary excretion rate during the experiment is 43% and 41%, respectively. The variability is</w:t>
      </w:r>
      <w:r w:rsidRPr="00F96426">
        <w:rPr>
          <w:rFonts w:ascii="Arial" w:eastAsia="Arial" w:hAnsi="Arial" w:cs="Arial"/>
        </w:rPr>
        <w:t xml:space="preserve"> not consistent between individuals</w:t>
      </w:r>
      <w:r w:rsidR="004F5E87">
        <w:rPr>
          <w:rFonts w:ascii="Arial" w:eastAsia="Arial" w:hAnsi="Arial" w:cs="Arial"/>
        </w:rPr>
        <w:t>, except for</w:t>
      </w:r>
      <w:r w:rsidRPr="00F96426">
        <w:rPr>
          <w:rFonts w:ascii="Arial" w:eastAsia="Arial" w:hAnsi="Arial" w:cs="Arial"/>
        </w:rPr>
        <w:t xml:space="preserve"> </w:t>
      </w:r>
      <w:proofErr w:type="spellStart"/>
      <w:r w:rsidRPr="00F96426">
        <w:rPr>
          <w:rFonts w:ascii="Arial" w:eastAsia="Arial" w:hAnsi="Arial" w:cs="Arial"/>
        </w:rPr>
        <w:t>k</w:t>
      </w:r>
      <w:r w:rsidRPr="00F96426">
        <w:rPr>
          <w:rFonts w:ascii="Arial" w:eastAsia="Arial" w:hAnsi="Arial" w:cs="Arial"/>
          <w:vertAlign w:val="subscript"/>
        </w:rPr>
        <w:t>he</w:t>
      </w:r>
      <w:proofErr w:type="spellEnd"/>
      <w:r w:rsidRPr="00F96426">
        <w:rPr>
          <w:rFonts w:ascii="Arial" w:eastAsia="Arial" w:hAnsi="Arial" w:cs="Arial"/>
        </w:rPr>
        <w:t xml:space="preserve"> after rifampicin which shows a small increase during the day </w:t>
      </w:r>
      <w:r w:rsidR="00D24552" w:rsidRPr="00F96426">
        <w:rPr>
          <w:rFonts w:ascii="Arial" w:eastAsia="Arial" w:hAnsi="Arial" w:cs="Arial"/>
        </w:rPr>
        <w:t xml:space="preserve">in each subject, </w:t>
      </w:r>
      <w:r w:rsidRPr="00F96426">
        <w:rPr>
          <w:rFonts w:ascii="Arial" w:eastAsia="Arial" w:hAnsi="Arial" w:cs="Arial"/>
        </w:rPr>
        <w:t xml:space="preserve">consistent with reduced concentration of the drug. </w:t>
      </w:r>
    </w:p>
    <w:p w14:paraId="6ABE19E6" w14:textId="42929F7B" w:rsidR="00706BAA" w:rsidRPr="00F96426" w:rsidRDefault="00706BAA" w:rsidP="00342D3A">
      <w:pPr>
        <w:spacing w:after="120" w:line="240" w:lineRule="auto"/>
        <w:rPr>
          <w:rFonts w:ascii="Arial" w:eastAsia="Arial" w:hAnsi="Arial" w:cs="Arial"/>
        </w:rPr>
      </w:pPr>
      <w:r>
        <w:rPr>
          <w:rFonts w:ascii="Arial" w:eastAsia="Arial" w:hAnsi="Arial" w:cs="Arial"/>
        </w:rPr>
        <w:t>Table 4 shows the results from the routine liver function tests for all visits and time points. Values at baseline visit 1 show a small reduction in albumin (-6.4%, p=0.002) and ALP (</w:t>
      </w:r>
      <w:r w:rsidR="00FB7348">
        <w:rPr>
          <w:rFonts w:ascii="Arial" w:eastAsia="Arial" w:hAnsi="Arial" w:cs="Arial"/>
        </w:rPr>
        <w:t xml:space="preserve">-10%, </w:t>
      </w:r>
      <w:r>
        <w:rPr>
          <w:rFonts w:ascii="Arial" w:eastAsia="Arial" w:hAnsi="Arial" w:cs="Arial"/>
        </w:rPr>
        <w:t>p=0.003) over 2 hours but there is no change between both visits. Rifampicin does not have a measurable effect on blood tests at 2</w:t>
      </w:r>
      <w:r w:rsidR="00FB7348">
        <w:rPr>
          <w:rFonts w:ascii="Arial" w:eastAsia="Arial" w:hAnsi="Arial" w:cs="Arial"/>
        </w:rPr>
        <w:t xml:space="preserve"> hours</w:t>
      </w:r>
      <w:r>
        <w:rPr>
          <w:rFonts w:ascii="Arial" w:eastAsia="Arial" w:hAnsi="Arial" w:cs="Arial"/>
        </w:rPr>
        <w:t xml:space="preserve">. 4 hours after administration, bilirubin is </w:t>
      </w:r>
      <w:r>
        <w:rPr>
          <w:rFonts w:ascii="Arial" w:eastAsia="Arial" w:hAnsi="Arial" w:cs="Arial"/>
        </w:rPr>
        <w:lastRenderedPageBreak/>
        <w:t xml:space="preserve">increased </w:t>
      </w:r>
      <w:r w:rsidR="00FB7348">
        <w:rPr>
          <w:rFonts w:ascii="Arial" w:eastAsia="Arial" w:hAnsi="Arial" w:cs="Arial"/>
        </w:rPr>
        <w:t>(</w:t>
      </w:r>
      <w:r>
        <w:rPr>
          <w:rFonts w:ascii="Arial" w:eastAsia="Arial" w:hAnsi="Arial" w:cs="Arial"/>
        </w:rPr>
        <w:t>140%</w:t>
      </w:r>
      <w:r w:rsidR="00FB7348">
        <w:rPr>
          <w:rFonts w:ascii="Arial" w:eastAsia="Arial" w:hAnsi="Arial" w:cs="Arial"/>
        </w:rPr>
        <w:t xml:space="preserve">, </w:t>
      </w:r>
      <w:r>
        <w:rPr>
          <w:rFonts w:ascii="Arial" w:eastAsia="Arial" w:hAnsi="Arial" w:cs="Arial"/>
        </w:rPr>
        <w:t xml:space="preserve">p&lt;0.001) </w:t>
      </w:r>
      <w:r w:rsidR="00FB7348">
        <w:rPr>
          <w:rFonts w:ascii="Arial" w:eastAsia="Arial" w:hAnsi="Arial" w:cs="Arial"/>
        </w:rPr>
        <w:t>whereas</w:t>
      </w:r>
      <w:r>
        <w:rPr>
          <w:rFonts w:ascii="Arial" w:eastAsia="Arial" w:hAnsi="Arial" w:cs="Arial"/>
        </w:rPr>
        <w:t xml:space="preserve"> </w:t>
      </w:r>
      <w:r w:rsidR="00FB7348">
        <w:rPr>
          <w:rFonts w:ascii="Arial" w:eastAsia="Arial" w:hAnsi="Arial" w:cs="Arial"/>
        </w:rPr>
        <w:t>a</w:t>
      </w:r>
      <w:r>
        <w:rPr>
          <w:rFonts w:ascii="Arial" w:eastAsia="Arial" w:hAnsi="Arial" w:cs="Arial"/>
        </w:rPr>
        <w:t xml:space="preserve">lbumin </w:t>
      </w:r>
      <w:r w:rsidR="00FB7348">
        <w:rPr>
          <w:rFonts w:ascii="Arial" w:eastAsia="Arial" w:hAnsi="Arial" w:cs="Arial"/>
        </w:rPr>
        <w:t xml:space="preserve">(-5.4%, p=0.001) and ALP (-7.4%, p=0.004) show a small reduction. </w:t>
      </w:r>
    </w:p>
    <w:p w14:paraId="0B134CEA" w14:textId="77777777" w:rsidR="00AC4F7D" w:rsidRPr="00F96426" w:rsidRDefault="00000000">
      <w:pPr>
        <w:spacing w:after="120" w:line="240" w:lineRule="auto"/>
        <w:rPr>
          <w:rFonts w:ascii="Arial" w:eastAsia="Arial" w:hAnsi="Arial" w:cs="Arial"/>
          <w:b/>
          <w:u w:val="single"/>
        </w:rPr>
      </w:pPr>
      <w:r w:rsidRPr="00F96426">
        <w:rPr>
          <w:rFonts w:ascii="Arial" w:hAnsi="Arial" w:cs="Arial"/>
        </w:rPr>
        <w:br w:type="page"/>
      </w:r>
    </w:p>
    <w:p w14:paraId="7E7A7456" w14:textId="77777777" w:rsidR="00AC4F7D" w:rsidRPr="00F96426" w:rsidRDefault="00000000">
      <w:pPr>
        <w:spacing w:after="120" w:line="240" w:lineRule="auto"/>
        <w:rPr>
          <w:rFonts w:ascii="Arial" w:eastAsia="Arial" w:hAnsi="Arial" w:cs="Arial"/>
          <w:b/>
          <w:u w:val="single"/>
        </w:rPr>
      </w:pPr>
      <w:commentRangeStart w:id="23"/>
      <w:r w:rsidRPr="00F96426">
        <w:rPr>
          <w:rFonts w:ascii="Arial" w:eastAsia="Arial" w:hAnsi="Arial" w:cs="Arial"/>
          <w:b/>
          <w:u w:val="single"/>
        </w:rPr>
        <w:lastRenderedPageBreak/>
        <w:t>Discussion</w:t>
      </w:r>
      <w:commentRangeEnd w:id="23"/>
      <w:r w:rsidRPr="00F96426">
        <w:rPr>
          <w:rFonts w:ascii="Arial" w:hAnsi="Arial" w:cs="Arial"/>
        </w:rPr>
        <w:commentReference w:id="23"/>
      </w:r>
    </w:p>
    <w:p w14:paraId="4373D664" w14:textId="4DF48D59" w:rsidR="007E5355" w:rsidRPr="00F96426" w:rsidRDefault="00A63790">
      <w:pPr>
        <w:spacing w:after="120" w:line="240" w:lineRule="auto"/>
        <w:rPr>
          <w:rFonts w:ascii="Arial" w:eastAsia="Arial" w:hAnsi="Arial" w:cs="Arial"/>
        </w:rPr>
      </w:pPr>
      <w:bookmarkStart w:id="24" w:name="_Hlk159514980"/>
      <w:bookmarkStart w:id="25" w:name="_Hlk159516666"/>
      <w:r w:rsidRPr="00F96426">
        <w:rPr>
          <w:rFonts w:ascii="Arial" w:eastAsia="Arial" w:hAnsi="Arial" w:cs="Arial"/>
        </w:rPr>
        <w:t xml:space="preserve">Effective management of DILI and DDI in drug development and in clinical practice requires better non-invasive methods to determine the effect of drugs on hepatocellular function. The aim of this study was to investigate if liver uptake and excretion rates of </w:t>
      </w:r>
      <w:proofErr w:type="spellStart"/>
      <w:r w:rsidRPr="00F96426">
        <w:rPr>
          <w:rFonts w:ascii="Arial" w:eastAsia="Arial" w:hAnsi="Arial" w:cs="Arial"/>
        </w:rPr>
        <w:t>gadoxetate</w:t>
      </w:r>
      <w:proofErr w:type="spellEnd"/>
      <w:r w:rsidRPr="00F96426">
        <w:rPr>
          <w:rFonts w:ascii="Arial" w:eastAsia="Arial" w:hAnsi="Arial" w:cs="Arial"/>
        </w:rPr>
        <w:t xml:space="preserve">, as measured with MRI in healthy volunteers, can </w:t>
      </w:r>
      <w:r w:rsidR="00F01494" w:rsidRPr="00F96426">
        <w:rPr>
          <w:rFonts w:ascii="Arial" w:eastAsia="Arial" w:hAnsi="Arial" w:cs="Arial"/>
        </w:rPr>
        <w:t>detect</w:t>
      </w:r>
      <w:r w:rsidRPr="00F96426">
        <w:rPr>
          <w:rFonts w:ascii="Arial" w:eastAsia="Arial" w:hAnsi="Arial" w:cs="Arial"/>
        </w:rPr>
        <w:t xml:space="preserve"> </w:t>
      </w:r>
      <w:r w:rsidR="00F01494" w:rsidRPr="00F96426">
        <w:rPr>
          <w:rFonts w:ascii="Arial" w:eastAsia="Arial" w:hAnsi="Arial" w:cs="Arial"/>
        </w:rPr>
        <w:t>changes in</w:t>
      </w:r>
      <w:r w:rsidRPr="00F96426">
        <w:rPr>
          <w:rFonts w:ascii="Arial" w:eastAsia="Arial" w:hAnsi="Arial" w:cs="Arial"/>
        </w:rPr>
        <w:t xml:space="preserve"> hepatocellular function by a known inhibitor. Results showed a strong and consistent reduction in </w:t>
      </w:r>
      <w:r w:rsidR="00F01494" w:rsidRPr="00F96426">
        <w:rPr>
          <w:rFonts w:ascii="Arial" w:eastAsia="Arial" w:hAnsi="Arial" w:cs="Arial"/>
        </w:rPr>
        <w:t xml:space="preserve">liver </w:t>
      </w:r>
      <w:r w:rsidRPr="00F96426">
        <w:rPr>
          <w:rFonts w:ascii="Arial" w:eastAsia="Arial" w:hAnsi="Arial" w:cs="Arial"/>
        </w:rPr>
        <w:t xml:space="preserve">uptake </w:t>
      </w:r>
      <w:r w:rsidR="00F01494" w:rsidRPr="00F96426">
        <w:rPr>
          <w:rFonts w:ascii="Arial" w:eastAsia="Arial" w:hAnsi="Arial" w:cs="Arial"/>
        </w:rPr>
        <w:t xml:space="preserve">(-94%) </w:t>
      </w:r>
      <w:r w:rsidRPr="00F96426">
        <w:rPr>
          <w:rFonts w:ascii="Arial" w:eastAsia="Arial" w:hAnsi="Arial" w:cs="Arial"/>
        </w:rPr>
        <w:t xml:space="preserve">and </w:t>
      </w:r>
      <w:r w:rsidR="00F01494" w:rsidRPr="00F96426">
        <w:rPr>
          <w:rFonts w:ascii="Arial" w:eastAsia="Arial" w:hAnsi="Arial" w:cs="Arial"/>
        </w:rPr>
        <w:t xml:space="preserve">biliary </w:t>
      </w:r>
      <w:r w:rsidRPr="00F96426">
        <w:rPr>
          <w:rFonts w:ascii="Arial" w:eastAsia="Arial" w:hAnsi="Arial" w:cs="Arial"/>
        </w:rPr>
        <w:t xml:space="preserve">excretion </w:t>
      </w:r>
      <w:r w:rsidR="00F01494" w:rsidRPr="00F96426">
        <w:rPr>
          <w:rFonts w:ascii="Arial" w:eastAsia="Arial" w:hAnsi="Arial" w:cs="Arial"/>
        </w:rPr>
        <w:t xml:space="preserve">(-44%) </w:t>
      </w:r>
      <w:r w:rsidRPr="00F96426">
        <w:rPr>
          <w:rFonts w:ascii="Arial" w:eastAsia="Arial" w:hAnsi="Arial" w:cs="Arial"/>
        </w:rPr>
        <w:t xml:space="preserve">of </w:t>
      </w:r>
      <w:proofErr w:type="spellStart"/>
      <w:r w:rsidRPr="00F96426">
        <w:rPr>
          <w:rFonts w:ascii="Arial" w:eastAsia="Arial" w:hAnsi="Arial" w:cs="Arial"/>
        </w:rPr>
        <w:t>gadoxetate</w:t>
      </w:r>
      <w:proofErr w:type="spellEnd"/>
      <w:r w:rsidR="00F01494" w:rsidRPr="00F96426">
        <w:rPr>
          <w:rFonts w:ascii="Arial" w:eastAsia="Arial" w:hAnsi="Arial" w:cs="Arial"/>
        </w:rPr>
        <w:t xml:space="preserve"> after rifampicin administration</w:t>
      </w:r>
      <w:r w:rsidRPr="00F96426">
        <w:rPr>
          <w:rFonts w:ascii="Arial" w:eastAsia="Arial" w:hAnsi="Arial" w:cs="Arial"/>
        </w:rPr>
        <w:t xml:space="preserve">, indicating a potential role of this assay in drug safety assessment. </w:t>
      </w:r>
    </w:p>
    <w:p w14:paraId="4C4DFD96" w14:textId="3E4AD674" w:rsidR="007E5355" w:rsidRDefault="00EE6B55">
      <w:pPr>
        <w:spacing w:after="120" w:line="240" w:lineRule="auto"/>
        <w:rPr>
          <w:rFonts w:ascii="Arial" w:eastAsia="Arial" w:hAnsi="Arial" w:cs="Arial"/>
        </w:rPr>
      </w:pPr>
      <w:r w:rsidRPr="00F96426">
        <w:rPr>
          <w:rFonts w:ascii="Arial" w:eastAsia="Arial" w:hAnsi="Arial" w:cs="Arial"/>
        </w:rPr>
        <w:t>The result is qualitative</w:t>
      </w:r>
      <w:r w:rsidR="00FB7348">
        <w:rPr>
          <w:rFonts w:ascii="Arial" w:eastAsia="Arial" w:hAnsi="Arial" w:cs="Arial"/>
        </w:rPr>
        <w:t>ly</w:t>
      </w:r>
      <w:r w:rsidRPr="00F96426">
        <w:rPr>
          <w:rFonts w:ascii="Arial" w:eastAsia="Arial" w:hAnsi="Arial" w:cs="Arial"/>
        </w:rPr>
        <w:t xml:space="preserve"> and quantitatively in line with findings in a previous preclinical study in healthy rats, acquiring the same biomarkers using similar acquisition and modelling strategies [Melillo 2023]. The study found that rifampicin induced a -90% reduction in </w:t>
      </w:r>
      <w:r w:rsidR="00702B35" w:rsidRPr="00F96426">
        <w:rPr>
          <w:rFonts w:ascii="Arial" w:eastAsia="Arial" w:hAnsi="Arial" w:cs="Arial"/>
        </w:rPr>
        <w:t xml:space="preserve">liver uptake </w:t>
      </w:r>
      <w:r w:rsidRPr="00F96426">
        <w:rPr>
          <w:rFonts w:ascii="Arial" w:eastAsia="Arial" w:hAnsi="Arial" w:cs="Arial"/>
        </w:rPr>
        <w:t xml:space="preserve">and -43% in </w:t>
      </w:r>
      <w:r w:rsidR="00702B35" w:rsidRPr="00F96426">
        <w:rPr>
          <w:rFonts w:ascii="Arial" w:eastAsia="Arial" w:hAnsi="Arial" w:cs="Arial"/>
        </w:rPr>
        <w:t>biliary excretion</w:t>
      </w:r>
      <w:r w:rsidRPr="00F96426">
        <w:rPr>
          <w:rFonts w:ascii="Arial" w:eastAsia="Arial" w:hAnsi="Arial" w:cs="Arial"/>
        </w:rPr>
        <w:t xml:space="preserve">, in close numerical agreement with our observations in healthy volunteers. </w:t>
      </w:r>
      <w:r w:rsidR="00702B35" w:rsidRPr="00F96426">
        <w:rPr>
          <w:rFonts w:ascii="Arial" w:eastAsia="Arial" w:hAnsi="Arial" w:cs="Arial"/>
        </w:rPr>
        <w:t xml:space="preserve">The rat study also found a similar effect in another test drug (ciclosporin) whereas other test drugs affected either uptake (ketoconazole) or excretion (pioglitazone and </w:t>
      </w:r>
      <w:proofErr w:type="spellStart"/>
      <w:r w:rsidR="00702B35" w:rsidRPr="00F96426">
        <w:rPr>
          <w:rFonts w:ascii="Arial" w:eastAsia="Arial" w:hAnsi="Arial" w:cs="Arial"/>
        </w:rPr>
        <w:t>asunaprevir</w:t>
      </w:r>
      <w:proofErr w:type="spellEnd"/>
      <w:r w:rsidR="00702B35" w:rsidRPr="00F96426">
        <w:rPr>
          <w:rFonts w:ascii="Arial" w:eastAsia="Arial" w:hAnsi="Arial" w:cs="Arial"/>
        </w:rPr>
        <w:t xml:space="preserve">), but not both. Such experiments with multiple test drugs have not yet been done in humans, but the current proof of concept using rifampicin provides a strong </w:t>
      </w:r>
      <w:r w:rsidR="00E56530" w:rsidRPr="00F96426">
        <w:rPr>
          <w:rFonts w:ascii="Arial" w:eastAsia="Arial" w:hAnsi="Arial" w:cs="Arial"/>
        </w:rPr>
        <w:t>rationale for more in-depth validation in human subjects.</w:t>
      </w:r>
    </w:p>
    <w:p w14:paraId="74E91F88" w14:textId="6088CDF2" w:rsidR="000C5F7A" w:rsidRPr="00F96426" w:rsidRDefault="001B733E">
      <w:pPr>
        <w:spacing w:after="120" w:line="240" w:lineRule="auto"/>
        <w:rPr>
          <w:rFonts w:ascii="Arial" w:eastAsia="Arial" w:hAnsi="Arial" w:cs="Arial"/>
        </w:rPr>
      </w:pPr>
      <w:r>
        <w:rPr>
          <w:rFonts w:ascii="Arial" w:eastAsia="Arial" w:hAnsi="Arial" w:cs="Arial"/>
        </w:rPr>
        <w:t>The results also confirmed preclinical observations that</w:t>
      </w:r>
      <w:r w:rsidR="000C5F7A">
        <w:rPr>
          <w:rFonts w:ascii="Arial" w:eastAsia="Arial" w:hAnsi="Arial" w:cs="Arial"/>
        </w:rPr>
        <w:t xml:space="preserve"> inhibition of biliary excretion </w:t>
      </w:r>
      <w:r>
        <w:rPr>
          <w:rFonts w:ascii="Arial" w:eastAsia="Arial" w:hAnsi="Arial" w:cs="Arial"/>
        </w:rPr>
        <w:t xml:space="preserve">by rifampicin </w:t>
      </w:r>
      <w:r w:rsidR="000C5F7A">
        <w:rPr>
          <w:rFonts w:ascii="Arial" w:eastAsia="Arial" w:hAnsi="Arial" w:cs="Arial"/>
        </w:rPr>
        <w:t xml:space="preserve">is weaker and more variable than inhibition of hepatocellular uptake. This may reflect a weaker interaction between the drug and biliary excretion transporters of </w:t>
      </w:r>
      <w:proofErr w:type="spellStart"/>
      <w:r w:rsidR="000C5F7A">
        <w:rPr>
          <w:rFonts w:ascii="Arial" w:eastAsia="Arial" w:hAnsi="Arial" w:cs="Arial"/>
        </w:rPr>
        <w:t>gadoxetate</w:t>
      </w:r>
      <w:proofErr w:type="spellEnd"/>
      <w:r w:rsidR="000C5F7A">
        <w:rPr>
          <w:rFonts w:ascii="Arial" w:eastAsia="Arial" w:hAnsi="Arial" w:cs="Arial"/>
        </w:rPr>
        <w:t xml:space="preserve">. However, </w:t>
      </w:r>
      <w:r>
        <w:rPr>
          <w:rFonts w:ascii="Arial" w:eastAsia="Arial" w:hAnsi="Arial" w:cs="Arial"/>
        </w:rPr>
        <w:t>it may also be due to the drastic inhibition of uptake. This reduces the drug concentration inside the cell, causing a more limited exposure to excretion transporters. Additionally, excretion after strong inhibition is likely to be a very slow process, most likely reducing the precision of the measurement even with the extended acquisition times employed in this study.</w:t>
      </w:r>
    </w:p>
    <w:p w14:paraId="5BE7CE5E" w14:textId="23FA7898" w:rsidR="00335E6F" w:rsidRDefault="00335E6F">
      <w:pPr>
        <w:spacing w:after="120" w:line="240" w:lineRule="auto"/>
        <w:rPr>
          <w:rFonts w:ascii="Arial" w:eastAsia="Arial" w:hAnsi="Arial" w:cs="Arial"/>
        </w:rPr>
      </w:pPr>
      <w:r w:rsidRPr="00F96426">
        <w:rPr>
          <w:rFonts w:ascii="Arial" w:eastAsia="Arial" w:hAnsi="Arial" w:cs="Arial"/>
        </w:rPr>
        <w:t xml:space="preserve">The aorta was modelled in this study to allow extrapolation of concentrations in the gap between the two scans, and to improve the robustness of the input to the liver model – which is critical for the stability of the liver results. The systemic biomarkers derived from the aorta model are therefore a spin-off result that does not contribute to the main aim of the study, but they are nevertheless useful as an additional sanity check. Measured systemic parameters such as cardiac output are in the expected range </w:t>
      </w:r>
      <w:r w:rsidR="00905447" w:rsidRPr="00F96426">
        <w:rPr>
          <w:rFonts w:ascii="Arial" w:eastAsia="Arial" w:hAnsi="Arial" w:cs="Arial"/>
        </w:rPr>
        <w:t xml:space="preserve">for </w:t>
      </w:r>
      <w:r w:rsidRPr="00F96426">
        <w:rPr>
          <w:rFonts w:ascii="Arial" w:eastAsia="Arial" w:hAnsi="Arial" w:cs="Arial"/>
        </w:rPr>
        <w:t xml:space="preserve">human adults in </w:t>
      </w:r>
      <w:proofErr w:type="gramStart"/>
      <w:r w:rsidRPr="00F96426">
        <w:rPr>
          <w:rFonts w:ascii="Arial" w:eastAsia="Arial" w:hAnsi="Arial" w:cs="Arial"/>
        </w:rPr>
        <w:t>rest, and</w:t>
      </w:r>
      <w:proofErr w:type="gramEnd"/>
      <w:r w:rsidRPr="00F96426">
        <w:rPr>
          <w:rFonts w:ascii="Arial" w:eastAsia="Arial" w:hAnsi="Arial" w:cs="Arial"/>
        </w:rPr>
        <w:t xml:space="preserve"> are not </w:t>
      </w:r>
      <w:r w:rsidR="00FB7348">
        <w:rPr>
          <w:rFonts w:ascii="Arial" w:eastAsia="Arial" w:hAnsi="Arial" w:cs="Arial"/>
        </w:rPr>
        <w:t>affected</w:t>
      </w:r>
      <w:r w:rsidRPr="00F96426">
        <w:rPr>
          <w:rFonts w:ascii="Arial" w:eastAsia="Arial" w:hAnsi="Arial" w:cs="Arial"/>
        </w:rPr>
        <w:t xml:space="preserve"> by rifampicin – as expected from known pharmacokinetic properties of th</w:t>
      </w:r>
      <w:r w:rsidR="00593B80" w:rsidRPr="00F96426">
        <w:rPr>
          <w:rFonts w:ascii="Arial" w:eastAsia="Arial" w:hAnsi="Arial" w:cs="Arial"/>
        </w:rPr>
        <w:t>e</w:t>
      </w:r>
      <w:r w:rsidRPr="00F96426">
        <w:rPr>
          <w:rFonts w:ascii="Arial" w:eastAsia="Arial" w:hAnsi="Arial" w:cs="Arial"/>
        </w:rPr>
        <w:t xml:space="preserve"> drug.</w:t>
      </w:r>
    </w:p>
    <w:p w14:paraId="377D3521" w14:textId="1F4C48AD" w:rsidR="00FB7348" w:rsidRPr="00F96426" w:rsidRDefault="00FB7348">
      <w:pPr>
        <w:spacing w:after="120" w:line="240" w:lineRule="auto"/>
        <w:rPr>
          <w:rFonts w:ascii="Arial" w:eastAsia="Arial" w:hAnsi="Arial" w:cs="Arial"/>
        </w:rPr>
      </w:pPr>
      <w:r w:rsidRPr="00F96426">
        <w:rPr>
          <w:rFonts w:ascii="Arial" w:eastAsia="Arial" w:hAnsi="Arial" w:cs="Arial"/>
        </w:rPr>
        <w:t xml:space="preserve">The assay used in this study was designed for use in early-stage drug development, where it is intended to inform critical decisions on whether a novel drug should be developed further. Elaborate designs such as the 2-scan protocol deployed in this study are justifiable at this stage of drug development, but they are unlikely to be widely applicable in clinical routine. This is a major limitation considering the wide range of potential applications of this method in </w:t>
      </w:r>
      <w:r>
        <w:rPr>
          <w:rFonts w:ascii="Arial" w:eastAsia="Arial" w:hAnsi="Arial" w:cs="Arial"/>
        </w:rPr>
        <w:t xml:space="preserve">evaluating liver function in </w:t>
      </w:r>
      <w:r w:rsidRPr="00F96426">
        <w:rPr>
          <w:rFonts w:ascii="Arial" w:eastAsia="Arial" w:hAnsi="Arial" w:cs="Arial"/>
        </w:rPr>
        <w:t>chronic liver disease [Poetter-Lang 2020]. The secondary finding that the protocol can be shortened to 25min without impact on the main observations is in that sense highly significant. Future studies will have to investigate whether these shorter acquisitions are sufficient to provide more fine-grained differentiation between varying levels of inhibition, which may be critical in a context of chronic liver disease.</w:t>
      </w:r>
    </w:p>
    <w:p w14:paraId="5ED6D3FC" w14:textId="1BF53632" w:rsidR="007E5355" w:rsidRDefault="007E5355">
      <w:pPr>
        <w:spacing w:after="120" w:line="240" w:lineRule="auto"/>
        <w:rPr>
          <w:rFonts w:ascii="Arial" w:eastAsia="Arial" w:hAnsi="Arial" w:cs="Arial"/>
        </w:rPr>
      </w:pPr>
      <w:r w:rsidRPr="00F96426">
        <w:rPr>
          <w:rFonts w:ascii="Arial" w:eastAsia="Arial" w:hAnsi="Arial" w:cs="Arial"/>
        </w:rPr>
        <w:t xml:space="preserve">The results have also demonstrated that the effect of rifampicin can be detected using much simpler </w:t>
      </w:r>
      <w:r w:rsidR="00FB7348">
        <w:rPr>
          <w:rFonts w:ascii="Arial" w:eastAsia="Arial" w:hAnsi="Arial" w:cs="Arial"/>
        </w:rPr>
        <w:t xml:space="preserve">MRI </w:t>
      </w:r>
      <w:r w:rsidRPr="00F96426">
        <w:rPr>
          <w:rFonts w:ascii="Arial" w:eastAsia="Arial" w:hAnsi="Arial" w:cs="Arial"/>
        </w:rPr>
        <w:t xml:space="preserve">biomarkers, </w:t>
      </w:r>
      <w:proofErr w:type="gramStart"/>
      <w:r w:rsidRPr="00F96426">
        <w:rPr>
          <w:rFonts w:ascii="Arial" w:eastAsia="Arial" w:hAnsi="Arial" w:cs="Arial"/>
        </w:rPr>
        <w:t>in particular</w:t>
      </w:r>
      <w:proofErr w:type="gramEnd"/>
      <w:r w:rsidRPr="00F96426">
        <w:rPr>
          <w:rFonts w:ascii="Arial" w:eastAsia="Arial" w:hAnsi="Arial" w:cs="Arial"/>
        </w:rPr>
        <w:t xml:space="preserve"> T1 at 45 minutes after injection, or the change in relaxation rate at this time. These biomarkers they do not require elaborate modelling or image analysis and they are available via in-line postprocessing of product sequences on most scanners.</w:t>
      </w:r>
      <w:r w:rsidR="008D2FE6">
        <w:rPr>
          <w:rFonts w:ascii="Arial" w:eastAsia="Arial" w:hAnsi="Arial" w:cs="Arial"/>
        </w:rPr>
        <w:t xml:space="preserve"> Similar approache</w:t>
      </w:r>
      <w:r w:rsidR="007E3308">
        <w:rPr>
          <w:rFonts w:ascii="Arial" w:eastAsia="Arial" w:hAnsi="Arial" w:cs="Arial"/>
        </w:rPr>
        <w:t>s</w:t>
      </w:r>
      <w:r w:rsidR="008D2FE6">
        <w:rPr>
          <w:rFonts w:ascii="Arial" w:eastAsia="Arial" w:hAnsi="Arial" w:cs="Arial"/>
        </w:rPr>
        <w:t xml:space="preserve"> have been studied in</w:t>
      </w:r>
      <w:r w:rsidR="007E3308">
        <w:rPr>
          <w:rFonts w:ascii="Arial" w:eastAsia="Arial" w:hAnsi="Arial" w:cs="Arial"/>
        </w:rPr>
        <w:t xml:space="preserve"> chronic liver disease [</w:t>
      </w:r>
      <w:proofErr w:type="spellStart"/>
      <w:r w:rsidR="009B6577">
        <w:rPr>
          <w:rFonts w:ascii="Arial" w:eastAsia="Arial" w:hAnsi="Arial" w:cs="Arial"/>
        </w:rPr>
        <w:t>Obmann</w:t>
      </w:r>
      <w:proofErr w:type="spellEnd"/>
      <w:r w:rsidR="009B6577">
        <w:rPr>
          <w:rFonts w:ascii="Arial" w:eastAsia="Arial" w:hAnsi="Arial" w:cs="Arial"/>
        </w:rPr>
        <w:t xml:space="preserve"> 2022</w:t>
      </w:r>
      <w:r w:rsidR="007E3308">
        <w:rPr>
          <w:rFonts w:ascii="Arial" w:eastAsia="Arial" w:hAnsi="Arial" w:cs="Arial"/>
        </w:rPr>
        <w:t>]</w:t>
      </w:r>
      <w:r w:rsidRPr="00F96426">
        <w:rPr>
          <w:rFonts w:ascii="Arial" w:eastAsia="Arial" w:hAnsi="Arial" w:cs="Arial"/>
        </w:rPr>
        <w:t xml:space="preserve"> A downside is that they do not distinguish between uptake and excretion, cannot be compared to findings with non-imaging assays, and their numerical values depend on variables settings such as contrast agent dose and injection rate. Careful consideration of </w:t>
      </w:r>
      <w:r w:rsidRPr="00F96426">
        <w:rPr>
          <w:rFonts w:ascii="Arial" w:eastAsia="Arial" w:hAnsi="Arial" w:cs="Arial"/>
        </w:rPr>
        <w:lastRenderedPageBreak/>
        <w:t xml:space="preserve">the specific requirements of individual clinical applications is warranted to decide to what extent these trade-offs are beneficial. </w:t>
      </w:r>
    </w:p>
    <w:p w14:paraId="70F91F35" w14:textId="49BC38F4" w:rsidR="00FB7348" w:rsidRDefault="00FB7348">
      <w:pPr>
        <w:spacing w:after="120" w:line="240" w:lineRule="auto"/>
        <w:rPr>
          <w:rFonts w:ascii="Arial" w:eastAsia="Arial" w:hAnsi="Arial" w:cs="Arial"/>
        </w:rPr>
      </w:pPr>
      <w:r>
        <w:rPr>
          <w:rFonts w:ascii="Arial" w:eastAsia="Arial" w:hAnsi="Arial" w:cs="Arial"/>
        </w:rPr>
        <w:t>Analysis of the blood samples has shown that the effect of rifampicin can also be detected from bilirubin levels using routine liver function tests</w:t>
      </w:r>
      <w:r w:rsidR="00B15269">
        <w:rPr>
          <w:rFonts w:ascii="Arial" w:eastAsia="Arial" w:hAnsi="Arial" w:cs="Arial"/>
        </w:rPr>
        <w:t>. However, these</w:t>
      </w:r>
      <w:r>
        <w:rPr>
          <w:rFonts w:ascii="Arial" w:eastAsia="Arial" w:hAnsi="Arial" w:cs="Arial"/>
        </w:rPr>
        <w:t xml:space="preserve"> are less sensitive</w:t>
      </w:r>
      <w:r w:rsidR="00B15269">
        <w:rPr>
          <w:rFonts w:ascii="Arial" w:eastAsia="Arial" w:hAnsi="Arial" w:cs="Arial"/>
        </w:rPr>
        <w:t xml:space="preserve"> to inhibition</w:t>
      </w:r>
      <w:r>
        <w:rPr>
          <w:rFonts w:ascii="Arial" w:eastAsia="Arial" w:hAnsi="Arial" w:cs="Arial"/>
        </w:rPr>
        <w:t xml:space="preserve">. </w:t>
      </w:r>
      <w:r w:rsidR="00B15269">
        <w:rPr>
          <w:rFonts w:ascii="Arial" w:eastAsia="Arial" w:hAnsi="Arial" w:cs="Arial"/>
        </w:rPr>
        <w:t>Bilirubin does not show a measurable</w:t>
      </w:r>
      <w:r>
        <w:rPr>
          <w:rFonts w:ascii="Arial" w:eastAsia="Arial" w:hAnsi="Arial" w:cs="Arial"/>
        </w:rPr>
        <w:t xml:space="preserve"> effect after 2 hours</w:t>
      </w:r>
      <w:r w:rsidR="00B15269">
        <w:rPr>
          <w:rFonts w:ascii="Arial" w:eastAsia="Arial" w:hAnsi="Arial" w:cs="Arial"/>
        </w:rPr>
        <w:t>, and at</w:t>
      </w:r>
      <w:r>
        <w:rPr>
          <w:rFonts w:ascii="Arial" w:eastAsia="Arial" w:hAnsi="Arial" w:cs="Arial"/>
        </w:rPr>
        <w:t xml:space="preserve"> 4 hours</w:t>
      </w:r>
      <w:r w:rsidR="00B15269">
        <w:rPr>
          <w:rFonts w:ascii="Arial" w:eastAsia="Arial" w:hAnsi="Arial" w:cs="Arial"/>
        </w:rPr>
        <w:t xml:space="preserve"> is increased with a factor 2.4. The intracellular uptake rate, on the other hand, is reduced with a factor 15 during the first scan at 1 hour after rifampicin administration. Like the T1-based imaging biomarkers, blood tests are also less specific in that they cannot distinguish inhibition of uptake and excretion.</w:t>
      </w:r>
    </w:p>
    <w:p w14:paraId="53B2F4A7" w14:textId="1B5A15AD" w:rsidR="00AC4F7D" w:rsidRPr="00F96426" w:rsidRDefault="00A21B23" w:rsidP="00F01494">
      <w:pPr>
        <w:spacing w:after="120" w:line="240" w:lineRule="auto"/>
        <w:rPr>
          <w:rFonts w:ascii="Arial" w:eastAsia="Arial" w:hAnsi="Arial" w:cs="Arial"/>
        </w:rPr>
      </w:pPr>
      <w:r w:rsidRPr="00F96426">
        <w:rPr>
          <w:rFonts w:ascii="Arial" w:eastAsia="Arial" w:hAnsi="Arial" w:cs="Arial"/>
        </w:rPr>
        <w:t>A fundamental limitation of the</w:t>
      </w:r>
      <w:r w:rsidR="00CD4B69" w:rsidRPr="00F96426">
        <w:rPr>
          <w:rFonts w:ascii="Arial" w:eastAsia="Arial" w:hAnsi="Arial" w:cs="Arial"/>
        </w:rPr>
        <w:t xml:space="preserve"> </w:t>
      </w:r>
      <w:r w:rsidR="00B15269">
        <w:rPr>
          <w:rFonts w:ascii="Arial" w:eastAsia="Arial" w:hAnsi="Arial" w:cs="Arial"/>
        </w:rPr>
        <w:t xml:space="preserve">MRI </w:t>
      </w:r>
      <w:r w:rsidR="00CD4B69" w:rsidRPr="00F96426">
        <w:rPr>
          <w:rFonts w:ascii="Arial" w:eastAsia="Arial" w:hAnsi="Arial" w:cs="Arial"/>
        </w:rPr>
        <w:t xml:space="preserve">assay is that it only probes the transporters that show an affinity with </w:t>
      </w:r>
      <w:proofErr w:type="spellStart"/>
      <w:r w:rsidR="00CD4B69" w:rsidRPr="00F96426">
        <w:rPr>
          <w:rFonts w:ascii="Arial" w:eastAsia="Arial" w:hAnsi="Arial" w:cs="Arial"/>
        </w:rPr>
        <w:t>gadoxetate</w:t>
      </w:r>
      <w:proofErr w:type="spellEnd"/>
      <w:r w:rsidR="008F209A" w:rsidRPr="00F96426">
        <w:rPr>
          <w:rFonts w:ascii="Arial" w:eastAsia="Arial" w:hAnsi="Arial" w:cs="Arial"/>
        </w:rPr>
        <w:t>, notably organic-anion-transporting polypeptide 1B1 (OATP1B1) and multidrug resistance-associated protein 2 (MRP2)</w:t>
      </w:r>
      <w:r w:rsidR="00CD4B69" w:rsidRPr="00F96426">
        <w:rPr>
          <w:rFonts w:ascii="Arial" w:eastAsia="Arial" w:hAnsi="Arial" w:cs="Arial"/>
        </w:rPr>
        <w:t xml:space="preserve">. </w:t>
      </w:r>
      <w:proofErr w:type="gramStart"/>
      <w:r w:rsidR="00CD4B69" w:rsidRPr="00F96426">
        <w:rPr>
          <w:rFonts w:ascii="Arial" w:eastAsia="Arial" w:hAnsi="Arial" w:cs="Arial"/>
        </w:rPr>
        <w:t>In particular</w:t>
      </w:r>
      <w:r w:rsidR="00E23935">
        <w:rPr>
          <w:rFonts w:ascii="Arial" w:eastAsia="Arial" w:hAnsi="Arial" w:cs="Arial"/>
        </w:rPr>
        <w:t>,</w:t>
      </w:r>
      <w:r w:rsidR="00CD4B69" w:rsidRPr="00F96426">
        <w:rPr>
          <w:rFonts w:ascii="Arial" w:eastAsia="Arial" w:hAnsi="Arial" w:cs="Arial"/>
        </w:rPr>
        <w:t xml:space="preserve"> this</w:t>
      </w:r>
      <w:proofErr w:type="gramEnd"/>
      <w:r w:rsidR="00CD4B69" w:rsidRPr="00F96426">
        <w:rPr>
          <w:rFonts w:ascii="Arial" w:eastAsia="Arial" w:hAnsi="Arial" w:cs="Arial"/>
        </w:rPr>
        <w:t xml:space="preserve"> means that specific inhibition of the bile salt export pump (BSEP) cannot be detected [Kubitz 2012]. </w:t>
      </w:r>
      <w:bookmarkEnd w:id="24"/>
      <w:r w:rsidRPr="00F96426">
        <w:rPr>
          <w:rFonts w:ascii="Arial" w:eastAsia="Arial" w:hAnsi="Arial" w:cs="Arial"/>
        </w:rPr>
        <w:t>Inhibition of BSEP is considered important because genetically inherited defects in BSEP expression have been found to cause severe cholestatic liver injury and because many drugs that cause human idiosyncratic DILI inhibit BSEP activity [Wagner2009].</w:t>
      </w:r>
      <w:r w:rsidR="00F01494" w:rsidRPr="00F96426">
        <w:rPr>
          <w:rFonts w:ascii="Arial" w:eastAsia="Arial" w:hAnsi="Arial" w:cs="Arial"/>
          <w:vertAlign w:val="superscript"/>
        </w:rPr>
        <w:t xml:space="preserve"> </w:t>
      </w:r>
      <w:r w:rsidRPr="00F96426">
        <w:rPr>
          <w:rFonts w:ascii="Arial" w:eastAsia="Arial" w:hAnsi="Arial" w:cs="Arial"/>
        </w:rPr>
        <w:t>Invitro drug testing for BSEP inhibition has been recommended by European Medicine Agenc</w:t>
      </w:r>
      <w:r w:rsidR="00322B01" w:rsidRPr="00F96426">
        <w:rPr>
          <w:rFonts w:ascii="Arial" w:eastAsia="Arial" w:hAnsi="Arial" w:cs="Arial"/>
        </w:rPr>
        <w:t>y [EMA 2012]</w:t>
      </w:r>
      <w:r w:rsidR="008F209A" w:rsidRPr="00F96426">
        <w:rPr>
          <w:rFonts w:ascii="Arial" w:eastAsia="Arial" w:hAnsi="Arial" w:cs="Arial"/>
        </w:rPr>
        <w:t xml:space="preserve">. Despite this, the Food and Drug Administration (FDA) has </w:t>
      </w:r>
      <w:r w:rsidR="00A63C57" w:rsidRPr="00F96426">
        <w:rPr>
          <w:rFonts w:ascii="Arial" w:eastAsia="Arial" w:hAnsi="Arial" w:cs="Arial"/>
        </w:rPr>
        <w:t xml:space="preserve">indicated an interest in developing the </w:t>
      </w:r>
      <w:proofErr w:type="spellStart"/>
      <w:r w:rsidR="00A63C57" w:rsidRPr="00F96426">
        <w:rPr>
          <w:rFonts w:ascii="Arial" w:eastAsia="Arial" w:hAnsi="Arial" w:cs="Arial"/>
        </w:rPr>
        <w:t>gadoxetate</w:t>
      </w:r>
      <w:proofErr w:type="spellEnd"/>
      <w:r w:rsidR="00A63C57" w:rsidRPr="00F96426">
        <w:rPr>
          <w:rFonts w:ascii="Arial" w:eastAsia="Arial" w:hAnsi="Arial" w:cs="Arial"/>
        </w:rPr>
        <w:t xml:space="preserve">-based assay by accepting it </w:t>
      </w:r>
      <w:r w:rsidR="008F209A" w:rsidRPr="00F96426">
        <w:rPr>
          <w:rFonts w:ascii="Arial" w:eastAsia="Arial" w:hAnsi="Arial" w:cs="Arial"/>
        </w:rPr>
        <w:t>into their biomarker qualification program</w:t>
      </w:r>
      <w:r w:rsidR="00A63C57" w:rsidRPr="00F96426">
        <w:rPr>
          <w:rFonts w:ascii="Arial" w:eastAsia="Arial" w:hAnsi="Arial" w:cs="Arial"/>
        </w:rPr>
        <w:t xml:space="preserve"> [FDA 2021]</w:t>
      </w:r>
      <w:r w:rsidR="008F209A" w:rsidRPr="00F96426">
        <w:rPr>
          <w:rFonts w:ascii="Arial" w:eastAsia="Arial" w:hAnsi="Arial" w:cs="Arial"/>
        </w:rPr>
        <w:t xml:space="preserve">. </w:t>
      </w:r>
    </w:p>
    <w:p w14:paraId="2264DA8F" w14:textId="0120B0A9" w:rsidR="00F01494" w:rsidRPr="00F96426" w:rsidRDefault="00F01494" w:rsidP="00F01494">
      <w:pPr>
        <w:spacing w:after="120" w:line="240" w:lineRule="auto"/>
        <w:rPr>
          <w:rFonts w:ascii="Arial" w:eastAsia="Arial" w:hAnsi="Arial" w:cs="Arial"/>
        </w:rPr>
      </w:pPr>
      <w:r w:rsidRPr="00F96426">
        <w:rPr>
          <w:rFonts w:ascii="Arial" w:eastAsia="Arial" w:hAnsi="Arial" w:cs="Arial"/>
        </w:rPr>
        <w:t>Study limitations</w:t>
      </w:r>
      <w:r w:rsidR="00A21B23" w:rsidRPr="00F96426">
        <w:rPr>
          <w:rFonts w:ascii="Arial" w:eastAsia="Arial" w:hAnsi="Arial" w:cs="Arial"/>
        </w:rPr>
        <w:t xml:space="preserve">: analysis of the data revealed substantial variations in liver function </w:t>
      </w:r>
      <w:proofErr w:type="gramStart"/>
      <w:r w:rsidR="00A21B23" w:rsidRPr="00F96426">
        <w:rPr>
          <w:rFonts w:ascii="Arial" w:eastAsia="Arial" w:hAnsi="Arial" w:cs="Arial"/>
        </w:rPr>
        <w:t>during the course of</w:t>
      </w:r>
      <w:proofErr w:type="gramEnd"/>
      <w:r w:rsidR="00A21B23" w:rsidRPr="00F96426">
        <w:rPr>
          <w:rFonts w:ascii="Arial" w:eastAsia="Arial" w:hAnsi="Arial" w:cs="Arial"/>
        </w:rPr>
        <w:t xml:space="preserve"> the experiment, particularly between the first and second scan on the same day. The changes were not consistent between volunteers, except after rifampicin where a small but systematic increase in uptake was observed – consistent with a decaying plasma concentration of the drug after administration. The study design did not standardize preparation of the participants by controlled diet or fluid intake before the visit, and participants were not given any dietary instructions between the two scans. It is not clear whether differences in intake explain the variability observed, but it appears prudent for future validation studies to include some level of standardization in the diet and the timing of the scan. </w:t>
      </w:r>
    </w:p>
    <w:p w14:paraId="717B54CE" w14:textId="2363F17F" w:rsidR="00C93B4E" w:rsidRPr="00F96426" w:rsidRDefault="00C93B4E" w:rsidP="00F01494">
      <w:pPr>
        <w:spacing w:after="120" w:line="240" w:lineRule="auto"/>
        <w:rPr>
          <w:rFonts w:ascii="Arial" w:eastAsia="Arial" w:hAnsi="Arial" w:cs="Arial"/>
        </w:rPr>
      </w:pPr>
      <w:r w:rsidRPr="00F96426">
        <w:rPr>
          <w:rFonts w:ascii="Arial" w:eastAsia="Arial" w:hAnsi="Arial" w:cs="Arial"/>
        </w:rPr>
        <w:t xml:space="preserve">In conclusion, this study showed that MRI measurements of </w:t>
      </w:r>
      <w:proofErr w:type="spellStart"/>
      <w:r w:rsidRPr="00F96426">
        <w:rPr>
          <w:rFonts w:ascii="Arial" w:eastAsia="Arial" w:hAnsi="Arial" w:cs="Arial"/>
        </w:rPr>
        <w:t>gadoxetate</w:t>
      </w:r>
      <w:proofErr w:type="spellEnd"/>
      <w:r w:rsidRPr="00F96426">
        <w:rPr>
          <w:rFonts w:ascii="Arial" w:eastAsia="Arial" w:hAnsi="Arial" w:cs="Arial"/>
        </w:rPr>
        <w:t xml:space="preserve"> liver uptake and biliary excretion rates can confidently detect drug-induced inhibition of hepatocellular function. Future studies should investigate whether these findings can be replicated with a wider range of test </w:t>
      </w:r>
      <w:r w:rsidR="006D0756" w:rsidRPr="00F96426">
        <w:rPr>
          <w:rFonts w:ascii="Arial" w:eastAsia="Arial" w:hAnsi="Arial" w:cs="Arial"/>
        </w:rPr>
        <w:t>drugs and</w:t>
      </w:r>
      <w:r w:rsidRPr="00F96426">
        <w:rPr>
          <w:rFonts w:ascii="Arial" w:eastAsia="Arial" w:hAnsi="Arial" w:cs="Arial"/>
        </w:rPr>
        <w:t xml:space="preserve"> evaluate the effect of drug-induced inhibition in patients with impaired liver function.</w:t>
      </w:r>
    </w:p>
    <w:bookmarkEnd w:id="25"/>
    <w:p w14:paraId="61AF41B5" w14:textId="77777777" w:rsidR="00C702C1" w:rsidRPr="00F96426" w:rsidRDefault="00C702C1">
      <w:pPr>
        <w:spacing w:after="0" w:line="256" w:lineRule="auto"/>
        <w:rPr>
          <w:rFonts w:ascii="Arial" w:eastAsia="Arial" w:hAnsi="Arial" w:cs="Arial"/>
        </w:rPr>
      </w:pPr>
    </w:p>
    <w:bookmarkEnd w:id="19"/>
    <w:p w14:paraId="13609F1C" w14:textId="77777777" w:rsidR="00AC4F7D" w:rsidRPr="00F96426" w:rsidRDefault="00000000">
      <w:pPr>
        <w:spacing w:after="120" w:line="240" w:lineRule="auto"/>
        <w:rPr>
          <w:rFonts w:ascii="Arial" w:eastAsia="Arial" w:hAnsi="Arial" w:cs="Arial"/>
          <w:b/>
        </w:rPr>
      </w:pPr>
      <w:r w:rsidRPr="00F96426">
        <w:rPr>
          <w:rFonts w:ascii="Arial" w:hAnsi="Arial" w:cs="Arial"/>
        </w:rPr>
        <w:br w:type="page"/>
      </w:r>
    </w:p>
    <w:p w14:paraId="7CC4B2FC" w14:textId="77777777" w:rsidR="00AC4F7D" w:rsidRPr="00F96426" w:rsidRDefault="00AC4F7D">
      <w:pPr>
        <w:spacing w:after="120" w:line="240" w:lineRule="auto"/>
        <w:rPr>
          <w:rFonts w:ascii="Arial" w:eastAsia="Arial" w:hAnsi="Arial" w:cs="Arial"/>
          <w:b/>
        </w:rPr>
      </w:pPr>
    </w:p>
    <w:p w14:paraId="21136822" w14:textId="77777777" w:rsidR="00AC4F7D" w:rsidRPr="00F96426" w:rsidRDefault="00AC4F7D">
      <w:pPr>
        <w:spacing w:after="120" w:line="240" w:lineRule="auto"/>
        <w:rPr>
          <w:rFonts w:ascii="Arial" w:eastAsia="Arial" w:hAnsi="Arial" w:cs="Arial"/>
          <w:b/>
        </w:rPr>
      </w:pPr>
    </w:p>
    <w:p w14:paraId="008E9A20" w14:textId="77777777" w:rsidR="00AC4F7D" w:rsidRPr="00F96426" w:rsidRDefault="00000000">
      <w:pPr>
        <w:spacing w:after="120" w:line="240" w:lineRule="auto"/>
        <w:rPr>
          <w:rFonts w:ascii="Arial" w:eastAsia="Arial" w:hAnsi="Arial" w:cs="Arial"/>
          <w:b/>
        </w:rPr>
      </w:pPr>
      <w:r w:rsidRPr="00F96426">
        <w:rPr>
          <w:rFonts w:ascii="Arial" w:eastAsia="Arial" w:hAnsi="Arial" w:cs="Arial"/>
          <w:b/>
        </w:rPr>
        <w:t>References</w:t>
      </w:r>
    </w:p>
    <w:p w14:paraId="48FE879C" w14:textId="072663EE" w:rsidR="00A667B5" w:rsidRPr="00F96426" w:rsidRDefault="00A667B5" w:rsidP="00A667B5">
      <w:pPr>
        <w:keepNext/>
        <w:spacing w:after="120" w:line="240" w:lineRule="auto"/>
        <w:rPr>
          <w:rFonts w:ascii="Arial" w:eastAsia="Arial" w:hAnsi="Arial" w:cs="Arial"/>
        </w:rPr>
      </w:pPr>
      <w:r w:rsidRPr="00F96426">
        <w:rPr>
          <w:rFonts w:ascii="Arial" w:eastAsia="Arial" w:hAnsi="Arial" w:cs="Arial"/>
        </w:rPr>
        <w:t xml:space="preserve">[Avants 2011] Avants, B.B., Tustison, N.J., Song, G., Cook, P.A., Klein, A. and Gee, J.C., 2011. A reproducible evaluation of ANTs similarity metric performance in brain image registration. </w:t>
      </w:r>
      <w:r w:rsidRPr="00F96426">
        <w:rPr>
          <w:rFonts w:ascii="Arial" w:eastAsia="Arial" w:hAnsi="Arial" w:cs="Arial"/>
          <w:i/>
        </w:rPr>
        <w:t>Neuroimage</w:t>
      </w:r>
      <w:r w:rsidRPr="00F96426">
        <w:rPr>
          <w:rFonts w:ascii="Arial" w:eastAsia="Arial" w:hAnsi="Arial" w:cs="Arial"/>
        </w:rPr>
        <w:t xml:space="preserve">, </w:t>
      </w:r>
      <w:r w:rsidRPr="00F96426">
        <w:rPr>
          <w:rFonts w:ascii="Arial" w:eastAsia="Arial" w:hAnsi="Arial" w:cs="Arial"/>
          <w:i/>
        </w:rPr>
        <w:t>54</w:t>
      </w:r>
      <w:r w:rsidRPr="00F96426">
        <w:rPr>
          <w:rFonts w:ascii="Arial" w:eastAsia="Arial" w:hAnsi="Arial" w:cs="Arial"/>
        </w:rPr>
        <w:t>(3), pp.2033-2044.</w:t>
      </w:r>
    </w:p>
    <w:p w14:paraId="14A77D61" w14:textId="60B47CD8" w:rsidR="00A667B5" w:rsidRPr="00F96426" w:rsidRDefault="00A667B5" w:rsidP="00A667B5">
      <w:pPr>
        <w:spacing w:after="0" w:line="240" w:lineRule="auto"/>
        <w:rPr>
          <w:rFonts w:ascii="Arial" w:eastAsia="Arial" w:hAnsi="Arial" w:cs="Arial"/>
        </w:rPr>
      </w:pPr>
      <w:r w:rsidRPr="00F96426">
        <w:rPr>
          <w:rFonts w:ascii="Arial" w:eastAsia="Arial" w:hAnsi="Arial" w:cs="Arial"/>
        </w:rPr>
        <w:t>[Björnsson2023] Björnsson ES, Stephens C, Atallah E, et al. A new framework for advancing in drug-induced liver injury research. The Prospective Euro pean DILI Registry. Liver Int. 2023; 43: 115-126. doi:10.1111/liv.15378</w:t>
      </w:r>
    </w:p>
    <w:p w14:paraId="68069CA6" w14:textId="77777777" w:rsidR="00A667B5" w:rsidRPr="00F96426" w:rsidRDefault="00A667B5" w:rsidP="00A667B5">
      <w:pPr>
        <w:spacing w:after="0" w:line="240" w:lineRule="auto"/>
        <w:rPr>
          <w:rFonts w:ascii="Arial" w:eastAsia="Arial" w:hAnsi="Arial" w:cs="Arial"/>
        </w:rPr>
      </w:pPr>
    </w:p>
    <w:p w14:paraId="213DA977" w14:textId="3524F8D7" w:rsidR="00A667B5" w:rsidRPr="00F96426" w:rsidRDefault="00A667B5" w:rsidP="00A667B5">
      <w:pPr>
        <w:keepNext/>
        <w:spacing w:after="120" w:line="240" w:lineRule="auto"/>
        <w:rPr>
          <w:rFonts w:ascii="Arial" w:eastAsia="Arial" w:hAnsi="Arial" w:cs="Arial"/>
        </w:rPr>
      </w:pPr>
      <w:r w:rsidRPr="00F96426">
        <w:rPr>
          <w:rFonts w:ascii="Arial" w:eastAsia="Arial" w:hAnsi="Arial" w:cs="Arial"/>
        </w:rPr>
        <w:t xml:space="preserve">[Buxton 1987] Buxton RB, Edelman RR, Rosen BR et al. Contrast in rapid MR imaging: T1- and T2-weighted imaging. J </w:t>
      </w:r>
      <w:proofErr w:type="spellStart"/>
      <w:r w:rsidRPr="00F96426">
        <w:rPr>
          <w:rFonts w:ascii="Arial" w:eastAsia="Arial" w:hAnsi="Arial" w:cs="Arial"/>
        </w:rPr>
        <w:t>Comput</w:t>
      </w:r>
      <w:proofErr w:type="spellEnd"/>
      <w:r w:rsidRPr="00F96426">
        <w:rPr>
          <w:rFonts w:ascii="Arial" w:eastAsia="Arial" w:hAnsi="Arial" w:cs="Arial"/>
        </w:rPr>
        <w:t xml:space="preserve"> Assist </w:t>
      </w:r>
      <w:proofErr w:type="spellStart"/>
      <w:r w:rsidRPr="00F96426">
        <w:rPr>
          <w:rFonts w:ascii="Arial" w:eastAsia="Arial" w:hAnsi="Arial" w:cs="Arial"/>
        </w:rPr>
        <w:t>Tomogr</w:t>
      </w:r>
      <w:proofErr w:type="spellEnd"/>
      <w:r w:rsidRPr="00F96426">
        <w:rPr>
          <w:rFonts w:ascii="Arial" w:eastAsia="Arial" w:hAnsi="Arial" w:cs="Arial"/>
        </w:rPr>
        <w:t xml:space="preserve"> 1987; 11:7-16.</w:t>
      </w:r>
    </w:p>
    <w:p w14:paraId="24E0DD50" w14:textId="77777777" w:rsidR="00A667B5" w:rsidRPr="00F96426" w:rsidRDefault="00A667B5" w:rsidP="00A667B5">
      <w:pPr>
        <w:spacing w:after="0" w:line="240" w:lineRule="auto"/>
        <w:rPr>
          <w:rFonts w:ascii="Arial" w:eastAsia="Arial" w:hAnsi="Arial" w:cs="Arial"/>
        </w:rPr>
      </w:pPr>
    </w:p>
    <w:p w14:paraId="717CE313" w14:textId="5F204277" w:rsidR="00A667B5" w:rsidRPr="00F96426" w:rsidRDefault="00A667B5" w:rsidP="00A667B5">
      <w:pPr>
        <w:keepNext/>
        <w:spacing w:after="120" w:line="240" w:lineRule="auto"/>
        <w:rPr>
          <w:rFonts w:ascii="Arial" w:eastAsia="Arial" w:hAnsi="Arial" w:cs="Arial"/>
          <w:color w:val="222222"/>
          <w:highlight w:val="white"/>
        </w:rPr>
      </w:pPr>
      <w:r w:rsidRPr="00F96426">
        <w:rPr>
          <w:rFonts w:ascii="Arial" w:eastAsia="Arial" w:hAnsi="Arial" w:cs="Arial"/>
        </w:rPr>
        <w:t xml:space="preserve">[David 2010] </w:t>
      </w:r>
      <w:r w:rsidRPr="00F96426">
        <w:rPr>
          <w:rFonts w:ascii="Arial" w:eastAsia="Arial" w:hAnsi="Arial" w:cs="Arial"/>
          <w:color w:val="222222"/>
          <w:highlight w:val="white"/>
        </w:rPr>
        <w:t xml:space="preserve">David, S., &amp; Hamilton, J. P. (2010). Drug-induced liver injury. </w:t>
      </w:r>
      <w:r w:rsidRPr="00F96426">
        <w:rPr>
          <w:rFonts w:ascii="Arial" w:eastAsia="Arial" w:hAnsi="Arial" w:cs="Arial"/>
          <w:i/>
          <w:color w:val="222222"/>
          <w:highlight w:val="white"/>
        </w:rPr>
        <w:t>US gastroenterology &amp; hepatology review</w:t>
      </w:r>
      <w:r w:rsidRPr="00F96426">
        <w:rPr>
          <w:rFonts w:ascii="Arial" w:eastAsia="Arial" w:hAnsi="Arial" w:cs="Arial"/>
          <w:color w:val="222222"/>
          <w:highlight w:val="white"/>
        </w:rPr>
        <w:t xml:space="preserve">, </w:t>
      </w:r>
      <w:r w:rsidRPr="00F96426">
        <w:rPr>
          <w:rFonts w:ascii="Arial" w:eastAsia="Arial" w:hAnsi="Arial" w:cs="Arial"/>
          <w:i/>
          <w:color w:val="222222"/>
          <w:highlight w:val="white"/>
        </w:rPr>
        <w:t>6</w:t>
      </w:r>
      <w:r w:rsidRPr="00F96426">
        <w:rPr>
          <w:rFonts w:ascii="Arial" w:eastAsia="Arial" w:hAnsi="Arial" w:cs="Arial"/>
          <w:color w:val="222222"/>
          <w:highlight w:val="white"/>
        </w:rPr>
        <w:t>, 73.</w:t>
      </w:r>
    </w:p>
    <w:p w14:paraId="1E84C096" w14:textId="5A7E7D55" w:rsidR="00A667B5" w:rsidRPr="00F96426" w:rsidRDefault="00A667B5" w:rsidP="00A667B5">
      <w:pPr>
        <w:spacing w:after="0" w:line="240" w:lineRule="auto"/>
        <w:rPr>
          <w:rFonts w:ascii="Arial" w:eastAsia="Arial" w:hAnsi="Arial" w:cs="Arial"/>
        </w:rPr>
      </w:pPr>
      <w:r w:rsidRPr="00F96426">
        <w:rPr>
          <w:rFonts w:ascii="Arial" w:eastAsia="Arial" w:hAnsi="Arial" w:cs="Arial"/>
        </w:rPr>
        <w:t xml:space="preserve">[EMA 2012] EMA Guideline on the investigation of drug interactions. 2012. http:// </w:t>
      </w:r>
      <w:hyperlink r:id="rId9" w:history="1">
        <w:r w:rsidR="00A63C57" w:rsidRPr="00F96426">
          <w:rPr>
            <w:rStyle w:val="Hyperlink"/>
            <w:rFonts w:ascii="Arial" w:eastAsia="Arial" w:hAnsi="Arial" w:cs="Arial"/>
          </w:rPr>
          <w:t>www.ema.europa.eu/docs/en_GB/document_library/Scientific_guideline/2012/07/WC500129606.pdf</w:t>
        </w:r>
      </w:hyperlink>
    </w:p>
    <w:p w14:paraId="5AB56E6E" w14:textId="77777777" w:rsidR="00A63C57" w:rsidRPr="00F96426" w:rsidRDefault="00A63C57" w:rsidP="00A667B5">
      <w:pPr>
        <w:spacing w:after="0" w:line="240" w:lineRule="auto"/>
        <w:rPr>
          <w:rFonts w:ascii="Arial" w:eastAsia="Arial" w:hAnsi="Arial" w:cs="Arial"/>
        </w:rPr>
      </w:pPr>
    </w:p>
    <w:p w14:paraId="0CE80195" w14:textId="6FB7DBFC" w:rsidR="00A63C57" w:rsidRPr="00F96426" w:rsidRDefault="00A63C57" w:rsidP="00A667B5">
      <w:pPr>
        <w:spacing w:after="0" w:line="240" w:lineRule="auto"/>
        <w:rPr>
          <w:rFonts w:ascii="Arial" w:eastAsia="Arial" w:hAnsi="Arial" w:cs="Arial"/>
          <w:highlight w:val="white"/>
        </w:rPr>
      </w:pPr>
      <w:r w:rsidRPr="00F96426">
        <w:rPr>
          <w:rFonts w:ascii="Arial" w:eastAsia="Arial" w:hAnsi="Arial" w:cs="Arial"/>
        </w:rPr>
        <w:t xml:space="preserve">[FDA 2021] </w:t>
      </w:r>
      <w:hyperlink r:id="rId10" w:history="1">
        <w:r w:rsidRPr="00F96426">
          <w:rPr>
            <w:rStyle w:val="Hyperlink"/>
            <w:rFonts w:ascii="Arial" w:eastAsia="Arial" w:hAnsi="Arial" w:cs="Arial"/>
          </w:rPr>
          <w:t>https://www.fda.gov/drugs/biomarker-qualification-program/biomarker-qualification-submissions</w:t>
        </w:r>
      </w:hyperlink>
      <w:r w:rsidRPr="00F96426">
        <w:rPr>
          <w:rFonts w:ascii="Arial" w:eastAsia="Arial" w:hAnsi="Arial" w:cs="Arial"/>
        </w:rPr>
        <w:t xml:space="preserve"> (accessed 22-02-2024)</w:t>
      </w:r>
    </w:p>
    <w:p w14:paraId="4FD9CC3B" w14:textId="79371293" w:rsidR="00A667B5" w:rsidRPr="00F96426" w:rsidRDefault="00A667B5" w:rsidP="00A667B5">
      <w:pPr>
        <w:spacing w:before="240" w:after="240" w:line="256" w:lineRule="auto"/>
        <w:rPr>
          <w:rFonts w:ascii="Arial" w:eastAsia="Arial" w:hAnsi="Arial" w:cs="Arial"/>
          <w:highlight w:val="white"/>
        </w:rPr>
      </w:pPr>
      <w:r w:rsidRPr="00F96426">
        <w:rPr>
          <w:rFonts w:ascii="Arial" w:eastAsia="Arial" w:hAnsi="Arial" w:cs="Arial"/>
          <w:highlight w:val="white"/>
        </w:rPr>
        <w:t xml:space="preserve">[Georgiou 2017] Georgiou, L., Penny, J., Nicholls, G., Woodhouse, N., </w:t>
      </w:r>
      <w:proofErr w:type="spellStart"/>
      <w:r w:rsidRPr="00F96426">
        <w:rPr>
          <w:rFonts w:ascii="Arial" w:eastAsia="Arial" w:hAnsi="Arial" w:cs="Arial"/>
          <w:highlight w:val="white"/>
        </w:rPr>
        <w:t>Blé</w:t>
      </w:r>
      <w:proofErr w:type="spellEnd"/>
      <w:r w:rsidRPr="00F96426">
        <w:rPr>
          <w:rFonts w:ascii="Arial" w:eastAsia="Arial" w:hAnsi="Arial" w:cs="Arial"/>
          <w:highlight w:val="white"/>
        </w:rPr>
        <w:t xml:space="preserve">, F. X., Cristinacce, P. L. H., &amp; Naish, J. H. (2017). Quantitative assessment of liver function using </w:t>
      </w:r>
      <w:proofErr w:type="spellStart"/>
      <w:r w:rsidRPr="00F96426">
        <w:rPr>
          <w:rFonts w:ascii="Arial" w:eastAsia="Arial" w:hAnsi="Arial" w:cs="Arial"/>
          <w:highlight w:val="white"/>
        </w:rPr>
        <w:t>gadoxetate</w:t>
      </w:r>
      <w:proofErr w:type="spellEnd"/>
      <w:r w:rsidRPr="00F96426">
        <w:rPr>
          <w:rFonts w:ascii="Arial" w:eastAsia="Arial" w:hAnsi="Arial" w:cs="Arial"/>
          <w:highlight w:val="white"/>
        </w:rPr>
        <w:t xml:space="preserve">-enhanced magnetic resonance imaging: monitoring transporter-mediated processes in healthy volunteers. </w:t>
      </w:r>
      <w:r w:rsidRPr="00F96426">
        <w:rPr>
          <w:rFonts w:ascii="Arial" w:eastAsia="Arial" w:hAnsi="Arial" w:cs="Arial"/>
          <w:i/>
          <w:highlight w:val="white"/>
        </w:rPr>
        <w:t>Investigative Radiology</w:t>
      </w:r>
      <w:r w:rsidRPr="00F96426">
        <w:rPr>
          <w:rFonts w:ascii="Arial" w:eastAsia="Arial" w:hAnsi="Arial" w:cs="Arial"/>
          <w:highlight w:val="white"/>
        </w:rPr>
        <w:t xml:space="preserve">, </w:t>
      </w:r>
      <w:r w:rsidRPr="00F96426">
        <w:rPr>
          <w:rFonts w:ascii="Arial" w:eastAsia="Arial" w:hAnsi="Arial" w:cs="Arial"/>
          <w:i/>
          <w:highlight w:val="white"/>
        </w:rPr>
        <w:t>52</w:t>
      </w:r>
      <w:r w:rsidRPr="00F96426">
        <w:rPr>
          <w:rFonts w:ascii="Arial" w:eastAsia="Arial" w:hAnsi="Arial" w:cs="Arial"/>
          <w:highlight w:val="white"/>
        </w:rPr>
        <w:t>(2), 111.</w:t>
      </w:r>
    </w:p>
    <w:p w14:paraId="1171E40D" w14:textId="3FD78203" w:rsidR="00666BB0" w:rsidRPr="00F96426" w:rsidRDefault="00666BB0" w:rsidP="00A667B5">
      <w:pPr>
        <w:spacing w:before="240" w:after="240" w:line="256" w:lineRule="auto"/>
        <w:rPr>
          <w:rFonts w:ascii="Arial" w:eastAsia="Arial" w:hAnsi="Arial" w:cs="Arial"/>
        </w:rPr>
      </w:pPr>
      <w:r w:rsidRPr="00F96426">
        <w:rPr>
          <w:rFonts w:ascii="Arial" w:eastAsia="Arial" w:hAnsi="Arial" w:cs="Arial"/>
          <w:highlight w:val="white"/>
        </w:rPr>
        <w:t>[</w:t>
      </w:r>
      <w:proofErr w:type="spellStart"/>
      <w:r w:rsidRPr="00F96426">
        <w:rPr>
          <w:rFonts w:ascii="Arial" w:eastAsia="Arial" w:hAnsi="Arial" w:cs="Arial"/>
          <w:highlight w:val="white"/>
        </w:rPr>
        <w:t>Karageorgis</w:t>
      </w:r>
      <w:proofErr w:type="spellEnd"/>
      <w:r w:rsidRPr="00F96426">
        <w:rPr>
          <w:rFonts w:ascii="Arial" w:eastAsia="Arial" w:hAnsi="Arial" w:cs="Arial"/>
          <w:highlight w:val="white"/>
        </w:rPr>
        <w:t xml:space="preserve"> </w:t>
      </w:r>
      <w:r w:rsidR="003A239A" w:rsidRPr="00F96426">
        <w:rPr>
          <w:rFonts w:ascii="Arial" w:eastAsia="Arial" w:hAnsi="Arial" w:cs="Arial"/>
        </w:rPr>
        <w:t xml:space="preserve">2018] </w:t>
      </w:r>
      <w:proofErr w:type="spellStart"/>
      <w:r w:rsidR="003A239A" w:rsidRPr="00F96426">
        <w:rPr>
          <w:rFonts w:ascii="Arial" w:eastAsia="Arial" w:hAnsi="Arial" w:cs="Arial"/>
        </w:rPr>
        <w:t>Karageorgis</w:t>
      </w:r>
      <w:proofErr w:type="spellEnd"/>
      <w:r w:rsidR="003A239A" w:rsidRPr="00F96426">
        <w:rPr>
          <w:rFonts w:ascii="Arial" w:eastAsia="Arial" w:hAnsi="Arial" w:cs="Arial"/>
        </w:rPr>
        <w:t xml:space="preserve"> A, Lenhard SC, Yerby B, Forsgren MF, </w:t>
      </w:r>
      <w:proofErr w:type="spellStart"/>
      <w:r w:rsidR="003A239A" w:rsidRPr="00F96426">
        <w:rPr>
          <w:rFonts w:ascii="Arial" w:eastAsia="Arial" w:hAnsi="Arial" w:cs="Arial"/>
        </w:rPr>
        <w:t>Liachenko</w:t>
      </w:r>
      <w:proofErr w:type="spellEnd"/>
      <w:r w:rsidR="003A239A" w:rsidRPr="00F96426">
        <w:rPr>
          <w:rFonts w:ascii="Arial" w:eastAsia="Arial" w:hAnsi="Arial" w:cs="Arial"/>
        </w:rPr>
        <w:t xml:space="preserve"> S, Johansson E, Pilling MA, Peterson RA, Yang X, Williams DP, </w:t>
      </w:r>
      <w:proofErr w:type="spellStart"/>
      <w:r w:rsidR="003A239A" w:rsidRPr="00F96426">
        <w:rPr>
          <w:rFonts w:ascii="Arial" w:eastAsia="Arial" w:hAnsi="Arial" w:cs="Arial"/>
        </w:rPr>
        <w:t>Ungersma</w:t>
      </w:r>
      <w:proofErr w:type="spellEnd"/>
      <w:r w:rsidR="003A239A" w:rsidRPr="00F96426">
        <w:rPr>
          <w:rFonts w:ascii="Arial" w:eastAsia="Arial" w:hAnsi="Arial" w:cs="Arial"/>
        </w:rPr>
        <w:t xml:space="preserve"> SE, Morgan RE, Brouwer KLR, Jucker BM, Hockings PD. A multi-</w:t>
      </w:r>
      <w:proofErr w:type="spellStart"/>
      <w:r w:rsidR="003A239A" w:rsidRPr="00F96426">
        <w:rPr>
          <w:rFonts w:ascii="Arial" w:eastAsia="Arial" w:hAnsi="Arial" w:cs="Arial"/>
        </w:rPr>
        <w:t>center</w:t>
      </w:r>
      <w:proofErr w:type="spellEnd"/>
      <w:r w:rsidR="003A239A" w:rsidRPr="00F96426">
        <w:rPr>
          <w:rFonts w:ascii="Arial" w:eastAsia="Arial" w:hAnsi="Arial" w:cs="Arial"/>
        </w:rPr>
        <w:t xml:space="preserve"> preclinical study of </w:t>
      </w:r>
      <w:proofErr w:type="spellStart"/>
      <w:r w:rsidR="003A239A" w:rsidRPr="00F96426">
        <w:rPr>
          <w:rFonts w:ascii="Arial" w:eastAsia="Arial" w:hAnsi="Arial" w:cs="Arial"/>
        </w:rPr>
        <w:t>gadoxetate</w:t>
      </w:r>
      <w:proofErr w:type="spellEnd"/>
      <w:r w:rsidR="003A239A" w:rsidRPr="00F96426">
        <w:rPr>
          <w:rFonts w:ascii="Arial" w:eastAsia="Arial" w:hAnsi="Arial" w:cs="Arial"/>
        </w:rPr>
        <w:t xml:space="preserve"> DCE-MRI in rats as a biomarker of drug induced inhibition of liver transporter function. </w:t>
      </w:r>
      <w:proofErr w:type="spellStart"/>
      <w:r w:rsidR="003A239A" w:rsidRPr="00F96426">
        <w:rPr>
          <w:rFonts w:ascii="Arial" w:eastAsia="Arial" w:hAnsi="Arial" w:cs="Arial"/>
        </w:rPr>
        <w:t>PLoS</w:t>
      </w:r>
      <w:proofErr w:type="spellEnd"/>
      <w:r w:rsidR="003A239A" w:rsidRPr="00F96426">
        <w:rPr>
          <w:rFonts w:ascii="Arial" w:eastAsia="Arial" w:hAnsi="Arial" w:cs="Arial"/>
        </w:rPr>
        <w:t xml:space="preserve"> One. 2018 May 17;13(5</w:t>
      </w:r>
      <w:proofErr w:type="gramStart"/>
      <w:r w:rsidR="003A239A" w:rsidRPr="00F96426">
        <w:rPr>
          <w:rFonts w:ascii="Arial" w:eastAsia="Arial" w:hAnsi="Arial" w:cs="Arial"/>
        </w:rPr>
        <w:t>):e</w:t>
      </w:r>
      <w:proofErr w:type="gramEnd"/>
      <w:r w:rsidR="003A239A" w:rsidRPr="00F96426">
        <w:rPr>
          <w:rFonts w:ascii="Arial" w:eastAsia="Arial" w:hAnsi="Arial" w:cs="Arial"/>
        </w:rPr>
        <w:t xml:space="preserve">0197213. </w:t>
      </w:r>
      <w:proofErr w:type="spellStart"/>
      <w:r w:rsidR="003A239A" w:rsidRPr="00F96426">
        <w:rPr>
          <w:rFonts w:ascii="Arial" w:eastAsia="Arial" w:hAnsi="Arial" w:cs="Arial"/>
        </w:rPr>
        <w:t>doi</w:t>
      </w:r>
      <w:proofErr w:type="spellEnd"/>
      <w:r w:rsidR="003A239A" w:rsidRPr="00F96426">
        <w:rPr>
          <w:rFonts w:ascii="Arial" w:eastAsia="Arial" w:hAnsi="Arial" w:cs="Arial"/>
        </w:rPr>
        <w:t>: 10.1371/journal.pone.0197213. PMID: 29771932; PMCID: PMC5957399.</w:t>
      </w:r>
    </w:p>
    <w:p w14:paraId="34F5225E" w14:textId="7446B7C3" w:rsidR="00CD4B69" w:rsidRPr="00F96426" w:rsidRDefault="00CD4B69" w:rsidP="00A667B5">
      <w:pPr>
        <w:spacing w:before="240" w:after="240" w:line="256" w:lineRule="auto"/>
        <w:rPr>
          <w:rFonts w:ascii="Arial" w:eastAsia="Arial" w:hAnsi="Arial" w:cs="Arial"/>
        </w:rPr>
      </w:pPr>
      <w:r w:rsidRPr="00F96426">
        <w:rPr>
          <w:rFonts w:ascii="Arial" w:eastAsia="Arial" w:hAnsi="Arial" w:cs="Arial"/>
        </w:rPr>
        <w:t>[Ku</w:t>
      </w:r>
      <w:r w:rsidR="008F209A" w:rsidRPr="00F96426">
        <w:rPr>
          <w:rFonts w:ascii="Arial" w:eastAsia="Arial" w:hAnsi="Arial" w:cs="Arial"/>
        </w:rPr>
        <w:t>b</w:t>
      </w:r>
      <w:r w:rsidRPr="00F96426">
        <w:rPr>
          <w:rFonts w:ascii="Arial" w:eastAsia="Arial" w:hAnsi="Arial" w:cs="Arial"/>
        </w:rPr>
        <w:t xml:space="preserve">itz 2012] Kubitz R, </w:t>
      </w:r>
      <w:proofErr w:type="spellStart"/>
      <w:r w:rsidRPr="00F96426">
        <w:rPr>
          <w:rFonts w:ascii="Arial" w:eastAsia="Arial" w:hAnsi="Arial" w:cs="Arial"/>
        </w:rPr>
        <w:t>Dröge</w:t>
      </w:r>
      <w:proofErr w:type="spellEnd"/>
      <w:r w:rsidRPr="00F96426">
        <w:rPr>
          <w:rFonts w:ascii="Arial" w:eastAsia="Arial" w:hAnsi="Arial" w:cs="Arial"/>
        </w:rPr>
        <w:t xml:space="preserve"> C, Stindt J, Weissenberger K, </w:t>
      </w:r>
      <w:proofErr w:type="spellStart"/>
      <w:r w:rsidRPr="00F96426">
        <w:rPr>
          <w:rFonts w:ascii="Arial" w:eastAsia="Arial" w:hAnsi="Arial" w:cs="Arial"/>
        </w:rPr>
        <w:t>Häussinger</w:t>
      </w:r>
      <w:proofErr w:type="spellEnd"/>
      <w:r w:rsidRPr="00F96426">
        <w:rPr>
          <w:rFonts w:ascii="Arial" w:eastAsia="Arial" w:hAnsi="Arial" w:cs="Arial"/>
        </w:rPr>
        <w:t xml:space="preserve"> D. The bile salt export pump (BSEP) in health and disease. Clin Res Hepatol Gastroenterol. 2012 Dec;36(6):536-53. </w:t>
      </w:r>
      <w:proofErr w:type="spellStart"/>
      <w:r w:rsidRPr="00F96426">
        <w:rPr>
          <w:rFonts w:ascii="Arial" w:eastAsia="Arial" w:hAnsi="Arial" w:cs="Arial"/>
        </w:rPr>
        <w:t>doi</w:t>
      </w:r>
      <w:proofErr w:type="spellEnd"/>
      <w:r w:rsidRPr="00F96426">
        <w:rPr>
          <w:rFonts w:ascii="Arial" w:eastAsia="Arial" w:hAnsi="Arial" w:cs="Arial"/>
        </w:rPr>
        <w:t xml:space="preserve">: 10.1016/j.clinre.2012.06.006. </w:t>
      </w:r>
      <w:proofErr w:type="spellStart"/>
      <w:r w:rsidRPr="00F96426">
        <w:rPr>
          <w:rFonts w:ascii="Arial" w:eastAsia="Arial" w:hAnsi="Arial" w:cs="Arial"/>
        </w:rPr>
        <w:t>Epub</w:t>
      </w:r>
      <w:proofErr w:type="spellEnd"/>
      <w:r w:rsidRPr="00F96426">
        <w:rPr>
          <w:rFonts w:ascii="Arial" w:eastAsia="Arial" w:hAnsi="Arial" w:cs="Arial"/>
        </w:rPr>
        <w:t xml:space="preserve"> 2012 Jul 12. PMID: 22795478.</w:t>
      </w:r>
    </w:p>
    <w:p w14:paraId="431E9137" w14:textId="34DC2F1E" w:rsidR="006E44B5" w:rsidRDefault="006E44B5" w:rsidP="00A667B5">
      <w:pPr>
        <w:spacing w:before="240" w:after="240" w:line="256" w:lineRule="auto"/>
        <w:rPr>
          <w:rFonts w:ascii="Arial" w:eastAsia="Arial" w:hAnsi="Arial" w:cs="Arial"/>
        </w:rPr>
      </w:pPr>
      <w:r w:rsidRPr="00F96426">
        <w:rPr>
          <w:rFonts w:ascii="Arial" w:eastAsia="Arial" w:hAnsi="Arial" w:cs="Arial"/>
        </w:rPr>
        <w:t xml:space="preserve">[Nassif 2012] Nassif A, Jia J, Keiser M, Oswald S, </w:t>
      </w:r>
      <w:proofErr w:type="spellStart"/>
      <w:r w:rsidRPr="00F96426">
        <w:rPr>
          <w:rFonts w:ascii="Arial" w:eastAsia="Arial" w:hAnsi="Arial" w:cs="Arial"/>
        </w:rPr>
        <w:t>Modess</w:t>
      </w:r>
      <w:proofErr w:type="spellEnd"/>
      <w:r w:rsidRPr="00F96426">
        <w:rPr>
          <w:rFonts w:ascii="Arial" w:eastAsia="Arial" w:hAnsi="Arial" w:cs="Arial"/>
        </w:rPr>
        <w:t xml:space="preserve"> C, Nagel S, </w:t>
      </w:r>
      <w:proofErr w:type="spellStart"/>
      <w:r w:rsidRPr="00F96426">
        <w:rPr>
          <w:rFonts w:ascii="Arial" w:eastAsia="Arial" w:hAnsi="Arial" w:cs="Arial"/>
        </w:rPr>
        <w:t>Weitschies</w:t>
      </w:r>
      <w:proofErr w:type="spellEnd"/>
      <w:r w:rsidRPr="00F96426">
        <w:rPr>
          <w:rFonts w:ascii="Arial" w:eastAsia="Arial" w:hAnsi="Arial" w:cs="Arial"/>
        </w:rPr>
        <w:t xml:space="preserve"> W, Hosten N, Siegmund W, Kühn JP. Visualization of hepatic uptake transporter function in healthy subjects by using </w:t>
      </w:r>
      <w:proofErr w:type="spellStart"/>
      <w:r w:rsidRPr="00F96426">
        <w:rPr>
          <w:rFonts w:ascii="Arial" w:eastAsia="Arial" w:hAnsi="Arial" w:cs="Arial"/>
        </w:rPr>
        <w:t>gadoxetic</w:t>
      </w:r>
      <w:proofErr w:type="spellEnd"/>
      <w:r w:rsidRPr="00F96426">
        <w:rPr>
          <w:rFonts w:ascii="Arial" w:eastAsia="Arial" w:hAnsi="Arial" w:cs="Arial"/>
        </w:rPr>
        <w:t xml:space="preserve"> acid-enhanced MR imaging. Radiology. 2012 Sep;264(3):741-50. </w:t>
      </w:r>
      <w:proofErr w:type="spellStart"/>
      <w:r w:rsidRPr="00F96426">
        <w:rPr>
          <w:rFonts w:ascii="Arial" w:eastAsia="Arial" w:hAnsi="Arial" w:cs="Arial"/>
        </w:rPr>
        <w:t>doi</w:t>
      </w:r>
      <w:proofErr w:type="spellEnd"/>
      <w:r w:rsidRPr="00F96426">
        <w:rPr>
          <w:rFonts w:ascii="Arial" w:eastAsia="Arial" w:hAnsi="Arial" w:cs="Arial"/>
        </w:rPr>
        <w:t xml:space="preserve">: 10.1148/radiol.12112061. </w:t>
      </w:r>
      <w:proofErr w:type="spellStart"/>
      <w:r w:rsidRPr="00F96426">
        <w:rPr>
          <w:rFonts w:ascii="Arial" w:eastAsia="Arial" w:hAnsi="Arial" w:cs="Arial"/>
        </w:rPr>
        <w:t>Epub</w:t>
      </w:r>
      <w:proofErr w:type="spellEnd"/>
      <w:r w:rsidRPr="00F96426">
        <w:rPr>
          <w:rFonts w:ascii="Arial" w:eastAsia="Arial" w:hAnsi="Arial" w:cs="Arial"/>
        </w:rPr>
        <w:t xml:space="preserve"> 2012 Jul 6. PMID: 22771883.</w:t>
      </w:r>
    </w:p>
    <w:p w14:paraId="0E8A4CEC" w14:textId="18C240C1" w:rsidR="002B7471" w:rsidRPr="00F96426" w:rsidRDefault="002B7471" w:rsidP="00A667B5">
      <w:pPr>
        <w:spacing w:before="240" w:after="240" w:line="256" w:lineRule="auto"/>
        <w:rPr>
          <w:rFonts w:ascii="Arial" w:eastAsia="Arial" w:hAnsi="Arial" w:cs="Arial"/>
          <w:highlight w:val="white"/>
        </w:rPr>
      </w:pPr>
      <w:r>
        <w:rPr>
          <w:rFonts w:ascii="Arial" w:eastAsia="Arial" w:hAnsi="Arial" w:cs="Arial"/>
        </w:rPr>
        <w:t>[</w:t>
      </w:r>
      <w:proofErr w:type="spellStart"/>
      <w:r>
        <w:rPr>
          <w:rFonts w:ascii="Arial" w:eastAsia="Arial" w:hAnsi="Arial" w:cs="Arial"/>
        </w:rPr>
        <w:t>Obmann</w:t>
      </w:r>
      <w:proofErr w:type="spellEnd"/>
      <w:r>
        <w:rPr>
          <w:rFonts w:ascii="Arial" w:eastAsia="Arial" w:hAnsi="Arial" w:cs="Arial"/>
        </w:rPr>
        <w:t xml:space="preserve"> 2022] </w:t>
      </w:r>
      <w:proofErr w:type="spellStart"/>
      <w:r w:rsidRPr="002B7471">
        <w:rPr>
          <w:rFonts w:ascii="Arial" w:eastAsia="Arial" w:hAnsi="Arial" w:cs="Arial"/>
        </w:rPr>
        <w:t>Obmann</w:t>
      </w:r>
      <w:proofErr w:type="spellEnd"/>
      <w:r w:rsidRPr="002B7471">
        <w:rPr>
          <w:rFonts w:ascii="Arial" w:eastAsia="Arial" w:hAnsi="Arial" w:cs="Arial"/>
        </w:rPr>
        <w:t xml:space="preserve">, V.C., Catucci, D., </w:t>
      </w:r>
      <w:proofErr w:type="spellStart"/>
      <w:r w:rsidRPr="002B7471">
        <w:rPr>
          <w:rFonts w:ascii="Arial" w:eastAsia="Arial" w:hAnsi="Arial" w:cs="Arial"/>
        </w:rPr>
        <w:t>Berzigotti</w:t>
      </w:r>
      <w:proofErr w:type="spellEnd"/>
      <w:r w:rsidRPr="002B7471">
        <w:rPr>
          <w:rFonts w:ascii="Arial" w:eastAsia="Arial" w:hAnsi="Arial" w:cs="Arial"/>
        </w:rPr>
        <w:t>, A. et al. T1 reduction rate with Gd-EOB-DTPA determines liver function on both 1.5 T and 3 T MRI. Sci Rep 12, 4716 (2022). https://doi.org/10.1038/s41598-022-08659-2</w:t>
      </w:r>
      <w:r>
        <w:rPr>
          <w:rFonts w:ascii="Arial" w:eastAsia="Arial" w:hAnsi="Arial" w:cs="Arial"/>
        </w:rPr>
        <w:t>.</w:t>
      </w:r>
    </w:p>
    <w:p w14:paraId="79BB72D2" w14:textId="5017D6EA" w:rsidR="00AC4F7D" w:rsidRPr="00F96426" w:rsidRDefault="00000000">
      <w:pPr>
        <w:keepNext/>
        <w:spacing w:after="120" w:line="240" w:lineRule="auto"/>
        <w:rPr>
          <w:rFonts w:ascii="Arial" w:eastAsia="Arial" w:hAnsi="Arial" w:cs="Arial"/>
        </w:rPr>
      </w:pPr>
      <w:r w:rsidRPr="00F96426">
        <w:rPr>
          <w:rFonts w:ascii="Arial" w:eastAsia="Arial" w:hAnsi="Arial" w:cs="Arial"/>
        </w:rPr>
        <w:t>[Melillo</w:t>
      </w:r>
      <w:r w:rsidR="00A667B5" w:rsidRPr="00F96426">
        <w:rPr>
          <w:rFonts w:ascii="Arial" w:eastAsia="Arial" w:hAnsi="Arial" w:cs="Arial"/>
        </w:rPr>
        <w:t xml:space="preserve"> </w:t>
      </w:r>
      <w:r w:rsidRPr="00F96426">
        <w:rPr>
          <w:rFonts w:ascii="Arial" w:eastAsia="Arial" w:hAnsi="Arial" w:cs="Arial"/>
        </w:rPr>
        <w:t xml:space="preserve">2023] Melillo N, Scotcher D, Kenna JG, Green C, Hines CDG, Laitinen I, Hockings PD, </w:t>
      </w:r>
      <w:proofErr w:type="spellStart"/>
      <w:r w:rsidRPr="00F96426">
        <w:rPr>
          <w:rFonts w:ascii="Arial" w:eastAsia="Arial" w:hAnsi="Arial" w:cs="Arial"/>
        </w:rPr>
        <w:t>Ogungbenro</w:t>
      </w:r>
      <w:proofErr w:type="spellEnd"/>
      <w:r w:rsidRPr="00F96426">
        <w:rPr>
          <w:rFonts w:ascii="Arial" w:eastAsia="Arial" w:hAnsi="Arial" w:cs="Arial"/>
        </w:rPr>
        <w:t xml:space="preserve"> K, </w:t>
      </w:r>
      <w:proofErr w:type="spellStart"/>
      <w:r w:rsidRPr="00F96426">
        <w:rPr>
          <w:rFonts w:ascii="Arial" w:eastAsia="Arial" w:hAnsi="Arial" w:cs="Arial"/>
        </w:rPr>
        <w:t>Gunwhy</w:t>
      </w:r>
      <w:proofErr w:type="spellEnd"/>
      <w:r w:rsidRPr="00F96426">
        <w:rPr>
          <w:rFonts w:ascii="Arial" w:eastAsia="Arial" w:hAnsi="Arial" w:cs="Arial"/>
        </w:rPr>
        <w:t xml:space="preserve"> ER, Sourbron S, Waterton JC, Schuetz G, Galetin A. Use of In Vivo Imaging and </w:t>
      </w:r>
      <w:proofErr w:type="gramStart"/>
      <w:r w:rsidRPr="00F96426">
        <w:rPr>
          <w:rFonts w:ascii="Arial" w:eastAsia="Arial" w:hAnsi="Arial" w:cs="Arial"/>
        </w:rPr>
        <w:t>Physiologically-Based</w:t>
      </w:r>
      <w:proofErr w:type="gramEnd"/>
      <w:r w:rsidRPr="00F96426">
        <w:rPr>
          <w:rFonts w:ascii="Arial" w:eastAsia="Arial" w:hAnsi="Arial" w:cs="Arial"/>
        </w:rPr>
        <w:t xml:space="preserve"> Kinetic Modelling to Predict Hepatic Transporter </w:t>
      </w:r>
      <w:r w:rsidRPr="00F96426">
        <w:rPr>
          <w:rFonts w:ascii="Arial" w:eastAsia="Arial" w:hAnsi="Arial" w:cs="Arial"/>
        </w:rPr>
        <w:lastRenderedPageBreak/>
        <w:t xml:space="preserve">Mediated Drug-Drug Interactions in Rats. Pharmaceutics. 2023;15(3):896. </w:t>
      </w:r>
      <w:proofErr w:type="spellStart"/>
      <w:r w:rsidRPr="00F96426">
        <w:rPr>
          <w:rFonts w:ascii="Arial" w:eastAsia="Arial" w:hAnsi="Arial" w:cs="Arial"/>
        </w:rPr>
        <w:t>doi</w:t>
      </w:r>
      <w:proofErr w:type="spellEnd"/>
      <w:r w:rsidRPr="00F96426">
        <w:rPr>
          <w:rFonts w:ascii="Arial" w:eastAsia="Arial" w:hAnsi="Arial" w:cs="Arial"/>
        </w:rPr>
        <w:t xml:space="preserve">: 10.3390/pharmaceutics15030896. </w:t>
      </w:r>
    </w:p>
    <w:p w14:paraId="6A329176" w14:textId="3D9CBF67" w:rsidR="00AC4F7D" w:rsidRPr="00F96426" w:rsidRDefault="00000000">
      <w:pPr>
        <w:spacing w:after="0" w:line="240" w:lineRule="auto"/>
        <w:rPr>
          <w:rFonts w:ascii="Arial" w:eastAsia="Arial" w:hAnsi="Arial" w:cs="Arial"/>
          <w:highlight w:val="white"/>
        </w:rPr>
      </w:pPr>
      <w:r w:rsidRPr="00F96426">
        <w:rPr>
          <w:rFonts w:ascii="Arial" w:eastAsia="Arial" w:hAnsi="Arial" w:cs="Arial"/>
        </w:rPr>
        <w:t>[Panel</w:t>
      </w:r>
      <w:r w:rsidR="00A667B5" w:rsidRPr="00F96426">
        <w:rPr>
          <w:rFonts w:ascii="Arial" w:eastAsia="Arial" w:hAnsi="Arial" w:cs="Arial"/>
        </w:rPr>
        <w:t xml:space="preserve"> </w:t>
      </w:r>
      <w:r w:rsidRPr="00F96426">
        <w:rPr>
          <w:rFonts w:ascii="Arial" w:eastAsia="Arial" w:hAnsi="Arial" w:cs="Arial"/>
        </w:rPr>
        <w:t xml:space="preserve">2019] </w:t>
      </w:r>
      <w:r w:rsidRPr="00F96426">
        <w:rPr>
          <w:rFonts w:ascii="Arial" w:eastAsia="Arial" w:hAnsi="Arial" w:cs="Arial"/>
          <w:highlight w:val="white"/>
        </w:rPr>
        <w:t xml:space="preserve">European Association for the Study of the Liver. Electronic address: easloffice@easloffice.eu; Clinical Practice Guideline Panel: </w:t>
      </w:r>
      <w:proofErr w:type="gramStart"/>
      <w:r w:rsidRPr="00F96426">
        <w:rPr>
          <w:rFonts w:ascii="Arial" w:eastAsia="Arial" w:hAnsi="Arial" w:cs="Arial"/>
          <w:highlight w:val="white"/>
        </w:rPr>
        <w:t>Chair:;</w:t>
      </w:r>
      <w:proofErr w:type="gramEnd"/>
      <w:r w:rsidRPr="00F96426">
        <w:rPr>
          <w:rFonts w:ascii="Arial" w:eastAsia="Arial" w:hAnsi="Arial" w:cs="Arial"/>
          <w:highlight w:val="white"/>
        </w:rPr>
        <w:t xml:space="preserve"> Panel members; EASL Governing Board representative:. EASL Clinical Practice Guidelines: Drug-induced liver injury. J Hepatol. 2019 Jun;70(6):1222-1261. </w:t>
      </w:r>
      <w:proofErr w:type="spellStart"/>
      <w:r w:rsidRPr="00F96426">
        <w:rPr>
          <w:rFonts w:ascii="Arial" w:eastAsia="Arial" w:hAnsi="Arial" w:cs="Arial"/>
          <w:highlight w:val="white"/>
        </w:rPr>
        <w:t>doi</w:t>
      </w:r>
      <w:proofErr w:type="spellEnd"/>
      <w:r w:rsidRPr="00F96426">
        <w:rPr>
          <w:rFonts w:ascii="Arial" w:eastAsia="Arial" w:hAnsi="Arial" w:cs="Arial"/>
          <w:highlight w:val="white"/>
        </w:rPr>
        <w:t xml:space="preserve">: 10.1016/j.jhep.2019.02.014. </w:t>
      </w:r>
      <w:proofErr w:type="spellStart"/>
      <w:r w:rsidRPr="00F96426">
        <w:rPr>
          <w:rFonts w:ascii="Arial" w:eastAsia="Arial" w:hAnsi="Arial" w:cs="Arial"/>
          <w:highlight w:val="white"/>
        </w:rPr>
        <w:t>Epub</w:t>
      </w:r>
      <w:proofErr w:type="spellEnd"/>
      <w:r w:rsidRPr="00F96426">
        <w:rPr>
          <w:rFonts w:ascii="Arial" w:eastAsia="Arial" w:hAnsi="Arial" w:cs="Arial"/>
          <w:highlight w:val="white"/>
        </w:rPr>
        <w:t xml:space="preserve"> 2019 Mar 27. PMID: 30926241.</w:t>
      </w:r>
    </w:p>
    <w:p w14:paraId="6838F877" w14:textId="77777777" w:rsidR="00A667B5" w:rsidRPr="00F96426" w:rsidRDefault="00A667B5">
      <w:pPr>
        <w:spacing w:after="0" w:line="240" w:lineRule="auto"/>
        <w:rPr>
          <w:rFonts w:ascii="Arial" w:eastAsia="Arial" w:hAnsi="Arial" w:cs="Arial"/>
          <w:highlight w:val="white"/>
        </w:rPr>
      </w:pPr>
    </w:p>
    <w:p w14:paraId="0613736E" w14:textId="41679794" w:rsidR="00A667B5" w:rsidRPr="00F96426" w:rsidRDefault="00A667B5" w:rsidP="00A667B5">
      <w:pPr>
        <w:keepNext/>
        <w:spacing w:after="120" w:line="240" w:lineRule="auto"/>
        <w:rPr>
          <w:rFonts w:ascii="Arial" w:eastAsia="Arial" w:hAnsi="Arial" w:cs="Arial"/>
          <w:color w:val="222222"/>
        </w:rPr>
      </w:pPr>
      <w:r w:rsidRPr="00F96426">
        <w:rPr>
          <w:rFonts w:ascii="Arial" w:eastAsia="Arial" w:hAnsi="Arial" w:cs="Arial"/>
        </w:rPr>
        <w:t xml:space="preserve">[Poetter-Lang 2020] </w:t>
      </w:r>
      <w:r w:rsidRPr="00F96426">
        <w:rPr>
          <w:rFonts w:ascii="Arial" w:eastAsia="Arial" w:hAnsi="Arial" w:cs="Arial"/>
          <w:color w:val="222222"/>
          <w:highlight w:val="white"/>
        </w:rPr>
        <w:t>Poetter-Lang, S., Bastati, N., Messner, A., Kristic, A., Herold, A., Hodge, J. C., &amp; Ba-</w:t>
      </w:r>
      <w:proofErr w:type="spellStart"/>
      <w:r w:rsidRPr="00F96426">
        <w:rPr>
          <w:rFonts w:ascii="Arial" w:eastAsia="Arial" w:hAnsi="Arial" w:cs="Arial"/>
          <w:color w:val="222222"/>
          <w:highlight w:val="white"/>
        </w:rPr>
        <w:t>Ssalamah</w:t>
      </w:r>
      <w:proofErr w:type="spellEnd"/>
      <w:r w:rsidRPr="00F96426">
        <w:rPr>
          <w:rFonts w:ascii="Arial" w:eastAsia="Arial" w:hAnsi="Arial" w:cs="Arial"/>
          <w:color w:val="222222"/>
          <w:highlight w:val="white"/>
        </w:rPr>
        <w:t xml:space="preserve">, A. (2020). Quantification of liver function using </w:t>
      </w:r>
      <w:proofErr w:type="spellStart"/>
      <w:r w:rsidRPr="00F96426">
        <w:rPr>
          <w:rFonts w:ascii="Arial" w:eastAsia="Arial" w:hAnsi="Arial" w:cs="Arial"/>
          <w:color w:val="222222"/>
          <w:highlight w:val="white"/>
        </w:rPr>
        <w:t>gadoxetic</w:t>
      </w:r>
      <w:proofErr w:type="spellEnd"/>
      <w:r w:rsidRPr="00F96426">
        <w:rPr>
          <w:rFonts w:ascii="Arial" w:eastAsia="Arial" w:hAnsi="Arial" w:cs="Arial"/>
          <w:color w:val="222222"/>
          <w:highlight w:val="white"/>
        </w:rPr>
        <w:t xml:space="preserve"> acid-enhanced MRI. </w:t>
      </w:r>
      <w:r w:rsidRPr="00F96426">
        <w:rPr>
          <w:rFonts w:ascii="Arial" w:eastAsia="Arial" w:hAnsi="Arial" w:cs="Arial"/>
          <w:i/>
          <w:color w:val="222222"/>
          <w:highlight w:val="white"/>
        </w:rPr>
        <w:t>Abdominal Radiology</w:t>
      </w:r>
      <w:r w:rsidRPr="00F96426">
        <w:rPr>
          <w:rFonts w:ascii="Arial" w:eastAsia="Arial" w:hAnsi="Arial" w:cs="Arial"/>
          <w:color w:val="222222"/>
          <w:highlight w:val="white"/>
        </w:rPr>
        <w:t xml:space="preserve">, </w:t>
      </w:r>
      <w:r w:rsidRPr="00F96426">
        <w:rPr>
          <w:rFonts w:ascii="Arial" w:eastAsia="Arial" w:hAnsi="Arial" w:cs="Arial"/>
          <w:i/>
          <w:color w:val="222222"/>
          <w:highlight w:val="white"/>
        </w:rPr>
        <w:t>45</w:t>
      </w:r>
      <w:r w:rsidRPr="00F96426">
        <w:rPr>
          <w:rFonts w:ascii="Arial" w:eastAsia="Arial" w:hAnsi="Arial" w:cs="Arial"/>
          <w:color w:val="222222"/>
          <w:highlight w:val="white"/>
        </w:rPr>
        <w:t>, 3532-3544.</w:t>
      </w:r>
    </w:p>
    <w:p w14:paraId="61318F02" w14:textId="7A2C1FCB" w:rsidR="00A667B5" w:rsidRPr="00F96426" w:rsidRDefault="00A667B5" w:rsidP="00A667B5">
      <w:pPr>
        <w:keepNext/>
        <w:spacing w:after="120" w:line="240" w:lineRule="auto"/>
        <w:rPr>
          <w:rFonts w:ascii="Arial" w:eastAsia="Arial" w:hAnsi="Arial" w:cs="Arial"/>
        </w:rPr>
      </w:pPr>
      <w:r w:rsidRPr="00F96426">
        <w:rPr>
          <w:rFonts w:ascii="Arial" w:eastAsia="Arial" w:hAnsi="Arial" w:cs="Arial"/>
        </w:rPr>
        <w:t xml:space="preserve">[Takita 2022] Takita H, Scotcher D, Chu X, Yee KL, </w:t>
      </w:r>
      <w:proofErr w:type="spellStart"/>
      <w:r w:rsidRPr="00F96426">
        <w:rPr>
          <w:rFonts w:ascii="Arial" w:eastAsia="Arial" w:hAnsi="Arial" w:cs="Arial"/>
        </w:rPr>
        <w:t>Ogungbenro</w:t>
      </w:r>
      <w:proofErr w:type="spellEnd"/>
      <w:r w:rsidRPr="00F96426">
        <w:rPr>
          <w:rFonts w:ascii="Arial" w:eastAsia="Arial" w:hAnsi="Arial" w:cs="Arial"/>
        </w:rPr>
        <w:t xml:space="preserve"> K, Galetin A. Coproporphyrin I as an Endogenous Biomarker to Detect Reduced OATP1B Activity and Shift in Elimination Route in Chronic Kidney Disease. Clin </w:t>
      </w:r>
      <w:proofErr w:type="spellStart"/>
      <w:r w:rsidRPr="00F96426">
        <w:rPr>
          <w:rFonts w:ascii="Arial" w:eastAsia="Arial" w:hAnsi="Arial" w:cs="Arial"/>
        </w:rPr>
        <w:t>Pharmacol</w:t>
      </w:r>
      <w:proofErr w:type="spellEnd"/>
      <w:r w:rsidRPr="00F96426">
        <w:rPr>
          <w:rFonts w:ascii="Arial" w:eastAsia="Arial" w:hAnsi="Arial" w:cs="Arial"/>
        </w:rPr>
        <w:t xml:space="preserve"> Ther. 2022 Sep;112(3):615-626. </w:t>
      </w:r>
      <w:proofErr w:type="spellStart"/>
      <w:r w:rsidRPr="00F96426">
        <w:rPr>
          <w:rFonts w:ascii="Arial" w:eastAsia="Arial" w:hAnsi="Arial" w:cs="Arial"/>
        </w:rPr>
        <w:t>doi</w:t>
      </w:r>
      <w:proofErr w:type="spellEnd"/>
      <w:r w:rsidRPr="00F96426">
        <w:rPr>
          <w:rFonts w:ascii="Arial" w:eastAsia="Arial" w:hAnsi="Arial" w:cs="Arial"/>
        </w:rPr>
        <w:t xml:space="preserve">: 10.1002/cpt.2672. </w:t>
      </w:r>
      <w:proofErr w:type="spellStart"/>
      <w:r w:rsidRPr="00F96426">
        <w:rPr>
          <w:rFonts w:ascii="Arial" w:eastAsia="Arial" w:hAnsi="Arial" w:cs="Arial"/>
        </w:rPr>
        <w:t>Epub</w:t>
      </w:r>
      <w:proofErr w:type="spellEnd"/>
      <w:r w:rsidRPr="00F96426">
        <w:rPr>
          <w:rFonts w:ascii="Arial" w:eastAsia="Arial" w:hAnsi="Arial" w:cs="Arial"/>
        </w:rPr>
        <w:t xml:space="preserve"> 2022 Jun 28. PMID: 35652251; PMCID: PMC9540787.</w:t>
      </w:r>
    </w:p>
    <w:p w14:paraId="35BBD0EF" w14:textId="3E2ED558" w:rsidR="00A667B5" w:rsidRPr="00F96426" w:rsidRDefault="00A667B5">
      <w:pPr>
        <w:spacing w:after="0" w:line="240" w:lineRule="auto"/>
        <w:rPr>
          <w:rFonts w:ascii="Arial" w:eastAsia="Arial" w:hAnsi="Arial" w:cs="Arial"/>
          <w:highlight w:val="white"/>
        </w:rPr>
      </w:pPr>
      <w:r w:rsidRPr="00F96426">
        <w:rPr>
          <w:rFonts w:ascii="Arial" w:eastAsia="Arial" w:hAnsi="Arial" w:cs="Arial"/>
        </w:rPr>
        <w:t>[</w:t>
      </w:r>
      <w:proofErr w:type="spellStart"/>
      <w:r w:rsidRPr="00F96426">
        <w:rPr>
          <w:rFonts w:ascii="Arial" w:eastAsia="Arial" w:hAnsi="Arial" w:cs="Arial"/>
          <w:highlight w:val="white"/>
        </w:rPr>
        <w:t>Tsuboyama</w:t>
      </w:r>
      <w:proofErr w:type="spellEnd"/>
      <w:r w:rsidRPr="00F96426">
        <w:rPr>
          <w:rFonts w:ascii="Arial" w:eastAsia="Arial" w:hAnsi="Arial" w:cs="Arial"/>
          <w:highlight w:val="white"/>
        </w:rPr>
        <w:t xml:space="preserve"> 2010] </w:t>
      </w:r>
      <w:proofErr w:type="spellStart"/>
      <w:r w:rsidRPr="00F96426">
        <w:rPr>
          <w:rFonts w:ascii="Arial" w:eastAsia="Arial" w:hAnsi="Arial" w:cs="Arial"/>
          <w:highlight w:val="white"/>
        </w:rPr>
        <w:t>Tsuboyama</w:t>
      </w:r>
      <w:proofErr w:type="spellEnd"/>
      <w:r w:rsidRPr="00F96426">
        <w:rPr>
          <w:rFonts w:ascii="Arial" w:eastAsia="Arial" w:hAnsi="Arial" w:cs="Arial"/>
          <w:highlight w:val="white"/>
        </w:rPr>
        <w:t xml:space="preserve">, Takahiro, et al. "Hepatocellular carcinoma: hepatocyte-selective enhancement at </w:t>
      </w:r>
      <w:proofErr w:type="spellStart"/>
      <w:r w:rsidRPr="00F96426">
        <w:rPr>
          <w:rFonts w:ascii="Arial" w:eastAsia="Arial" w:hAnsi="Arial" w:cs="Arial"/>
          <w:highlight w:val="white"/>
        </w:rPr>
        <w:t>gadoxetic</w:t>
      </w:r>
      <w:proofErr w:type="spellEnd"/>
      <w:r w:rsidRPr="00F96426">
        <w:rPr>
          <w:rFonts w:ascii="Arial" w:eastAsia="Arial" w:hAnsi="Arial" w:cs="Arial"/>
          <w:highlight w:val="white"/>
        </w:rPr>
        <w:t xml:space="preserve"> acid–enhanced MR imaging—correlation with expression of sinusoidal and canalicular transporters and bile accumulation." </w:t>
      </w:r>
      <w:r w:rsidRPr="00F96426">
        <w:rPr>
          <w:rFonts w:ascii="Arial" w:eastAsia="Arial" w:hAnsi="Arial" w:cs="Arial"/>
          <w:i/>
          <w:highlight w:val="white"/>
        </w:rPr>
        <w:t>Radiology</w:t>
      </w:r>
      <w:r w:rsidRPr="00F96426">
        <w:rPr>
          <w:rFonts w:ascii="Arial" w:eastAsia="Arial" w:hAnsi="Arial" w:cs="Arial"/>
          <w:highlight w:val="white"/>
        </w:rPr>
        <w:t xml:space="preserve"> 255.3 (2010): 824-833.</w:t>
      </w:r>
    </w:p>
    <w:p w14:paraId="6E4B3A0F" w14:textId="77777777" w:rsidR="00D61BE9" w:rsidRPr="00F96426" w:rsidRDefault="00D61BE9">
      <w:pPr>
        <w:spacing w:after="0" w:line="240" w:lineRule="auto"/>
        <w:rPr>
          <w:rFonts w:ascii="Arial" w:eastAsia="Arial" w:hAnsi="Arial" w:cs="Arial"/>
          <w:highlight w:val="white"/>
        </w:rPr>
      </w:pPr>
    </w:p>
    <w:p w14:paraId="20BD71AE" w14:textId="57C430D2" w:rsidR="00A667B5" w:rsidRPr="00F96426" w:rsidRDefault="00A667B5">
      <w:pPr>
        <w:spacing w:after="0" w:line="240" w:lineRule="auto"/>
        <w:rPr>
          <w:rFonts w:ascii="Arial" w:eastAsia="Arial" w:hAnsi="Arial" w:cs="Arial"/>
        </w:rPr>
      </w:pPr>
      <w:r w:rsidRPr="00F96426">
        <w:rPr>
          <w:rFonts w:ascii="Arial" w:eastAsia="Arial" w:hAnsi="Arial" w:cs="Arial"/>
        </w:rPr>
        <w:t xml:space="preserve">[Ulloa 2013] </w:t>
      </w:r>
      <w:r w:rsidRPr="00F96426">
        <w:rPr>
          <w:rFonts w:ascii="Arial" w:eastAsia="Arial" w:hAnsi="Arial" w:cs="Arial"/>
          <w:highlight w:val="white"/>
        </w:rPr>
        <w:t xml:space="preserve">Ulloa JL, Stahl S, Yates J, Woodhouse N, Kenna JG, Jones HB, Waterton JC, Hockings PD. Assessment of </w:t>
      </w:r>
      <w:proofErr w:type="spellStart"/>
      <w:r w:rsidRPr="00F96426">
        <w:rPr>
          <w:rFonts w:ascii="Arial" w:eastAsia="Arial" w:hAnsi="Arial" w:cs="Arial"/>
          <w:highlight w:val="white"/>
        </w:rPr>
        <w:t>gadoxetate</w:t>
      </w:r>
      <w:proofErr w:type="spellEnd"/>
      <w:r w:rsidRPr="00F96426">
        <w:rPr>
          <w:rFonts w:ascii="Arial" w:eastAsia="Arial" w:hAnsi="Arial" w:cs="Arial"/>
          <w:highlight w:val="white"/>
        </w:rPr>
        <w:t xml:space="preserve"> DCE-MRI as a biomarker of hepatobiliary transporter inhibition. NMR Biomed. 2013 Oct;26(10):1258-70. </w:t>
      </w:r>
      <w:proofErr w:type="spellStart"/>
      <w:r w:rsidRPr="00F96426">
        <w:rPr>
          <w:rFonts w:ascii="Arial" w:eastAsia="Arial" w:hAnsi="Arial" w:cs="Arial"/>
          <w:highlight w:val="white"/>
        </w:rPr>
        <w:t>doi</w:t>
      </w:r>
      <w:proofErr w:type="spellEnd"/>
      <w:r w:rsidRPr="00F96426">
        <w:rPr>
          <w:rFonts w:ascii="Arial" w:eastAsia="Arial" w:hAnsi="Arial" w:cs="Arial"/>
          <w:highlight w:val="white"/>
        </w:rPr>
        <w:t xml:space="preserve">: 10.1002/nbm.2946. </w:t>
      </w:r>
      <w:proofErr w:type="spellStart"/>
      <w:r w:rsidRPr="00F96426">
        <w:rPr>
          <w:rFonts w:ascii="Arial" w:eastAsia="Arial" w:hAnsi="Arial" w:cs="Arial"/>
          <w:highlight w:val="white"/>
        </w:rPr>
        <w:t>Epub</w:t>
      </w:r>
      <w:proofErr w:type="spellEnd"/>
      <w:r w:rsidRPr="00F96426">
        <w:rPr>
          <w:rFonts w:ascii="Arial" w:eastAsia="Arial" w:hAnsi="Arial" w:cs="Arial"/>
          <w:highlight w:val="white"/>
        </w:rPr>
        <w:t xml:space="preserve"> 2013 Apr 7. PMID: 23564602; PMCID: PMC3817526.</w:t>
      </w:r>
    </w:p>
    <w:p w14:paraId="22663468" w14:textId="77777777" w:rsidR="00A667B5" w:rsidRPr="00F96426" w:rsidRDefault="00A667B5">
      <w:pPr>
        <w:spacing w:after="0" w:line="240" w:lineRule="auto"/>
        <w:rPr>
          <w:rFonts w:ascii="Arial" w:eastAsia="Arial" w:hAnsi="Arial" w:cs="Arial"/>
        </w:rPr>
      </w:pPr>
    </w:p>
    <w:p w14:paraId="7D5565AD" w14:textId="53FACE2B" w:rsidR="00AC4F7D" w:rsidRPr="00F96426" w:rsidRDefault="00A667B5" w:rsidP="00A667B5">
      <w:pPr>
        <w:keepNext/>
        <w:spacing w:after="120" w:line="240" w:lineRule="auto"/>
        <w:rPr>
          <w:rFonts w:ascii="Arial" w:eastAsia="Arial" w:hAnsi="Arial" w:cs="Arial"/>
          <w:color w:val="222222"/>
          <w:highlight w:val="white"/>
        </w:rPr>
      </w:pPr>
      <w:r w:rsidRPr="00F96426">
        <w:rPr>
          <w:rFonts w:ascii="Arial" w:eastAsia="Arial" w:hAnsi="Arial" w:cs="Arial"/>
          <w:color w:val="222222"/>
          <w:highlight w:val="white"/>
        </w:rPr>
        <w:t xml:space="preserve">[Wagner 2009] Wagner, M., Zollner, G., &amp; Trauner, M. (2009). New molecular insights into the mechanisms of cholestasis. </w:t>
      </w:r>
      <w:r w:rsidRPr="00F96426">
        <w:rPr>
          <w:rFonts w:ascii="Arial" w:eastAsia="Arial" w:hAnsi="Arial" w:cs="Arial"/>
          <w:i/>
          <w:color w:val="222222"/>
          <w:highlight w:val="white"/>
        </w:rPr>
        <w:t>Journal of hepatology</w:t>
      </w:r>
      <w:r w:rsidRPr="00F96426">
        <w:rPr>
          <w:rFonts w:ascii="Arial" w:eastAsia="Arial" w:hAnsi="Arial" w:cs="Arial"/>
          <w:color w:val="222222"/>
          <w:highlight w:val="white"/>
        </w:rPr>
        <w:t xml:space="preserve">, </w:t>
      </w:r>
      <w:r w:rsidRPr="00F96426">
        <w:rPr>
          <w:rFonts w:ascii="Arial" w:eastAsia="Arial" w:hAnsi="Arial" w:cs="Arial"/>
          <w:i/>
          <w:color w:val="222222"/>
          <w:highlight w:val="white"/>
        </w:rPr>
        <w:t>51</w:t>
      </w:r>
      <w:r w:rsidRPr="00F96426">
        <w:rPr>
          <w:rFonts w:ascii="Arial" w:eastAsia="Arial" w:hAnsi="Arial" w:cs="Arial"/>
          <w:color w:val="222222"/>
          <w:highlight w:val="white"/>
        </w:rPr>
        <w:t>(3), 565-580.</w:t>
      </w:r>
    </w:p>
    <w:p w14:paraId="09286488" w14:textId="15357EAA" w:rsidR="00A667B5" w:rsidRPr="00F96426" w:rsidRDefault="00B514A2">
      <w:pPr>
        <w:keepNext/>
        <w:spacing w:after="120" w:line="240" w:lineRule="auto"/>
        <w:rPr>
          <w:rFonts w:ascii="Arial" w:eastAsia="Arial" w:hAnsi="Arial" w:cs="Arial"/>
        </w:rPr>
      </w:pPr>
      <w:r w:rsidRPr="00F96426">
        <w:rPr>
          <w:rFonts w:ascii="Arial" w:eastAsia="Arial" w:hAnsi="Arial" w:cs="Arial"/>
        </w:rPr>
        <w:t>[Ziemian</w:t>
      </w:r>
      <w:r w:rsidR="00E20426" w:rsidRPr="00F96426">
        <w:rPr>
          <w:rFonts w:ascii="Arial" w:eastAsia="Arial" w:hAnsi="Arial" w:cs="Arial"/>
        </w:rPr>
        <w:t xml:space="preserve"> 2021] Ziemian S, Green C, Sourbron S, Jost G, Schütz G, Hines CDG. Ex vivo </w:t>
      </w:r>
      <w:proofErr w:type="spellStart"/>
      <w:r w:rsidR="00E20426" w:rsidRPr="00F96426">
        <w:rPr>
          <w:rFonts w:ascii="Arial" w:eastAsia="Arial" w:hAnsi="Arial" w:cs="Arial"/>
        </w:rPr>
        <w:t>gadoxetate</w:t>
      </w:r>
      <w:proofErr w:type="spellEnd"/>
      <w:r w:rsidR="00E20426" w:rsidRPr="00F96426">
        <w:rPr>
          <w:rFonts w:ascii="Arial" w:eastAsia="Arial" w:hAnsi="Arial" w:cs="Arial"/>
        </w:rPr>
        <w:t xml:space="preserve"> </w:t>
      </w:r>
      <w:proofErr w:type="spellStart"/>
      <w:r w:rsidR="00E20426" w:rsidRPr="00F96426">
        <w:rPr>
          <w:rFonts w:ascii="Arial" w:eastAsia="Arial" w:hAnsi="Arial" w:cs="Arial"/>
        </w:rPr>
        <w:t>relaxivities</w:t>
      </w:r>
      <w:proofErr w:type="spellEnd"/>
      <w:r w:rsidR="00E20426" w:rsidRPr="00F96426">
        <w:rPr>
          <w:rFonts w:ascii="Arial" w:eastAsia="Arial" w:hAnsi="Arial" w:cs="Arial"/>
        </w:rPr>
        <w:t xml:space="preserve"> in rat liver tissue and blood at five magnetic field strengths from 1.41 to 7 T. NMR in Biomedicine. 2021; </w:t>
      </w:r>
      <w:proofErr w:type="gramStart"/>
      <w:r w:rsidR="00E20426" w:rsidRPr="00F96426">
        <w:rPr>
          <w:rFonts w:ascii="Arial" w:eastAsia="Arial" w:hAnsi="Arial" w:cs="Arial"/>
        </w:rPr>
        <w:t>34:e</w:t>
      </w:r>
      <w:proofErr w:type="gramEnd"/>
      <w:r w:rsidR="00E20426" w:rsidRPr="00F96426">
        <w:rPr>
          <w:rFonts w:ascii="Arial" w:eastAsia="Arial" w:hAnsi="Arial" w:cs="Arial"/>
        </w:rPr>
        <w:t xml:space="preserve">4401. </w:t>
      </w:r>
      <w:hyperlink r:id="rId11" w:history="1">
        <w:r w:rsidR="00B363A8" w:rsidRPr="00F96426">
          <w:rPr>
            <w:rStyle w:val="Hyperlink"/>
            <w:rFonts w:ascii="Arial" w:eastAsia="Arial" w:hAnsi="Arial" w:cs="Arial"/>
          </w:rPr>
          <w:t>https://doi.org/10.1002/nbm.4401</w:t>
        </w:r>
      </w:hyperlink>
    </w:p>
    <w:p w14:paraId="0EA4E2F9" w14:textId="77777777" w:rsidR="00AC4F7D" w:rsidRPr="00F96426" w:rsidRDefault="00000000">
      <w:pPr>
        <w:keepNext/>
        <w:spacing w:after="120" w:line="240" w:lineRule="auto"/>
        <w:rPr>
          <w:rFonts w:ascii="Arial" w:eastAsia="Arial" w:hAnsi="Arial" w:cs="Arial"/>
        </w:rPr>
      </w:pPr>
      <w:r w:rsidRPr="00F96426">
        <w:rPr>
          <w:rFonts w:ascii="Arial" w:hAnsi="Arial" w:cs="Arial"/>
        </w:rPr>
        <w:br w:type="page"/>
      </w:r>
    </w:p>
    <w:p w14:paraId="66A41B9C" w14:textId="77777777" w:rsidR="00AC4F7D" w:rsidRPr="00F96426" w:rsidRDefault="00000000">
      <w:pPr>
        <w:keepNext/>
        <w:spacing w:after="120" w:line="240" w:lineRule="auto"/>
        <w:rPr>
          <w:rFonts w:ascii="Arial" w:eastAsia="Arial" w:hAnsi="Arial" w:cs="Arial"/>
          <w:b/>
          <w:u w:val="single"/>
        </w:rPr>
      </w:pPr>
      <w:commentRangeStart w:id="26"/>
      <w:r w:rsidRPr="00F96426">
        <w:rPr>
          <w:rFonts w:ascii="Arial" w:eastAsia="Arial" w:hAnsi="Arial" w:cs="Arial"/>
          <w:b/>
          <w:u w:val="single"/>
        </w:rPr>
        <w:lastRenderedPageBreak/>
        <w:t>Figure legends</w:t>
      </w:r>
      <w:commentRangeEnd w:id="26"/>
      <w:r w:rsidR="008D640D" w:rsidRPr="00F96426">
        <w:rPr>
          <w:rStyle w:val="CommentReference"/>
          <w:rFonts w:ascii="Arial" w:hAnsi="Arial" w:cs="Arial"/>
          <w:sz w:val="22"/>
          <w:szCs w:val="22"/>
        </w:rPr>
        <w:commentReference w:id="26"/>
      </w:r>
    </w:p>
    <w:p w14:paraId="42C2C2FD" w14:textId="77777777" w:rsidR="008D640D" w:rsidRPr="00F96426" w:rsidRDefault="008D640D" w:rsidP="008D640D">
      <w:pPr>
        <w:pBdr>
          <w:top w:val="nil"/>
          <w:left w:val="nil"/>
          <w:bottom w:val="nil"/>
          <w:right w:val="nil"/>
          <w:between w:val="nil"/>
        </w:pBdr>
        <w:spacing w:after="200" w:line="240" w:lineRule="auto"/>
        <w:rPr>
          <w:rFonts w:ascii="Arial" w:hAnsi="Arial" w:cs="Arial"/>
          <w:i/>
          <w:color w:val="44546A"/>
        </w:rPr>
      </w:pPr>
      <w:commentRangeStart w:id="27"/>
    </w:p>
    <w:commentRangeEnd w:id="27"/>
    <w:p w14:paraId="44BF459E" w14:textId="77777777" w:rsidR="008D640D" w:rsidRPr="00F96426" w:rsidRDefault="008D640D" w:rsidP="008D640D">
      <w:pPr>
        <w:rPr>
          <w:rFonts w:ascii="Arial" w:hAnsi="Arial" w:cs="Arial"/>
        </w:rPr>
      </w:pPr>
      <w:r w:rsidRPr="00F96426">
        <w:rPr>
          <w:rFonts w:ascii="Arial" w:hAnsi="Arial" w:cs="Arial"/>
        </w:rPr>
        <w:commentReference w:id="27"/>
      </w:r>
    </w:p>
    <w:p w14:paraId="78DE92D7" w14:textId="7EA62945" w:rsidR="008D640D" w:rsidRPr="00F96426" w:rsidRDefault="00064063" w:rsidP="008D640D">
      <w:pPr>
        <w:rPr>
          <w:rFonts w:ascii="Arial" w:eastAsia="Arial" w:hAnsi="Arial" w:cs="Arial"/>
          <w:highlight w:val="white"/>
        </w:rPr>
      </w:pPr>
      <w:r w:rsidRPr="00F96426">
        <w:rPr>
          <w:rFonts w:ascii="Arial" w:eastAsia="Arial" w:hAnsi="Arial" w:cs="Arial"/>
          <w:noProof/>
        </w:rPr>
        <w:drawing>
          <wp:inline distT="0" distB="0" distL="0" distR="0" wp14:anchorId="478A3680" wp14:editId="630FF99C">
            <wp:extent cx="5731510" cy="2703830"/>
            <wp:effectExtent l="0" t="0" r="2540" b="1270"/>
            <wp:docPr id="521996017" name="Picture 1" descr="A diagram of a patient's schedu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96017" name="Picture 1" descr="A diagram of a patient's schedu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3830"/>
                    </a:xfrm>
                    <a:prstGeom prst="rect">
                      <a:avLst/>
                    </a:prstGeom>
                  </pic:spPr>
                </pic:pic>
              </a:graphicData>
            </a:graphic>
          </wp:inline>
        </w:drawing>
      </w:r>
    </w:p>
    <w:p w14:paraId="0DB43726" w14:textId="3C5B4938" w:rsidR="008D640D" w:rsidRPr="00F96426" w:rsidRDefault="008D640D" w:rsidP="008D640D">
      <w:pPr>
        <w:rPr>
          <w:rFonts w:ascii="Arial" w:eastAsia="Arial" w:hAnsi="Arial" w:cs="Arial"/>
          <w:highlight w:val="white"/>
        </w:rPr>
      </w:pPr>
      <w:r w:rsidRPr="00F96426">
        <w:rPr>
          <w:rFonts w:ascii="Arial" w:eastAsia="Arial" w:hAnsi="Arial" w:cs="Arial"/>
          <w:b/>
          <w:highlight w:val="white"/>
        </w:rPr>
        <w:t>Figure 1</w:t>
      </w:r>
      <w:r w:rsidRPr="00F96426">
        <w:rPr>
          <w:rFonts w:ascii="Arial" w:eastAsia="Arial" w:hAnsi="Arial" w:cs="Arial"/>
          <w:highlight w:val="white"/>
        </w:rPr>
        <w:t>: flow diagram showing the study design and assessments performed at each visit. Visit</w:t>
      </w:r>
      <w:r w:rsidR="00766DC7" w:rsidRPr="00F96426">
        <w:rPr>
          <w:rFonts w:ascii="Arial" w:eastAsia="Arial" w:hAnsi="Arial" w:cs="Arial"/>
          <w:highlight w:val="white"/>
        </w:rPr>
        <w:t xml:space="preserve"> 0</w:t>
      </w:r>
      <w:r w:rsidRPr="00F96426">
        <w:rPr>
          <w:rFonts w:ascii="Arial" w:eastAsia="Arial" w:hAnsi="Arial" w:cs="Arial"/>
          <w:highlight w:val="white"/>
        </w:rPr>
        <w:t xml:space="preserve"> was a screening visit to assess eligibility for the study, take informed consent and collect key data. Visit</w:t>
      </w:r>
      <w:r w:rsidR="00766DC7" w:rsidRPr="00F96426">
        <w:rPr>
          <w:rFonts w:ascii="Arial" w:eastAsia="Arial" w:hAnsi="Arial" w:cs="Arial"/>
          <w:highlight w:val="white"/>
        </w:rPr>
        <w:t xml:space="preserve"> 1</w:t>
      </w:r>
      <w:r w:rsidRPr="00F96426">
        <w:rPr>
          <w:rFonts w:ascii="Arial" w:eastAsia="Arial" w:hAnsi="Arial" w:cs="Arial"/>
          <w:highlight w:val="white"/>
        </w:rPr>
        <w:t xml:space="preserve"> was the baseline visit, no more than 60 days after consent, and involved two MRI scans at least 2 hours apart, and blood tests before and after the scans. The post-treatment </w:t>
      </w:r>
      <w:proofErr w:type="gramStart"/>
      <w:r w:rsidRPr="00F96426">
        <w:rPr>
          <w:rFonts w:ascii="Arial" w:eastAsia="Arial" w:hAnsi="Arial" w:cs="Arial"/>
          <w:highlight w:val="white"/>
        </w:rPr>
        <w:t>visit</w:t>
      </w:r>
      <w:proofErr w:type="gramEnd"/>
      <w:r w:rsidR="00766DC7" w:rsidRPr="00F96426">
        <w:rPr>
          <w:rFonts w:ascii="Arial" w:eastAsia="Arial" w:hAnsi="Arial" w:cs="Arial"/>
          <w:highlight w:val="white"/>
        </w:rPr>
        <w:t xml:space="preserve"> 2</w:t>
      </w:r>
      <w:r w:rsidRPr="00F96426">
        <w:rPr>
          <w:rFonts w:ascii="Arial" w:eastAsia="Arial" w:hAnsi="Arial" w:cs="Arial"/>
          <w:highlight w:val="white"/>
        </w:rPr>
        <w:t xml:space="preserve"> took place between 2 and 4 weeks after the baseline visit, and involved blood sampling before oral rifampicin administration, and then after </w:t>
      </w:r>
      <w:r w:rsidR="00766DC7" w:rsidRPr="00F96426">
        <w:rPr>
          <w:rFonts w:ascii="Arial" w:eastAsia="Arial" w:hAnsi="Arial" w:cs="Arial"/>
          <w:highlight w:val="white"/>
        </w:rPr>
        <w:t>1</w:t>
      </w:r>
      <w:r w:rsidRPr="00F96426">
        <w:rPr>
          <w:rFonts w:ascii="Arial" w:eastAsia="Arial" w:hAnsi="Arial" w:cs="Arial"/>
          <w:highlight w:val="white"/>
        </w:rPr>
        <w:t xml:space="preserve"> hours a repeat of the same protocol performed at visit </w:t>
      </w:r>
      <w:r w:rsidR="00766DC7" w:rsidRPr="00F96426">
        <w:rPr>
          <w:rFonts w:ascii="Arial" w:eastAsia="Arial" w:hAnsi="Arial" w:cs="Arial"/>
          <w:highlight w:val="white"/>
        </w:rPr>
        <w:t>1</w:t>
      </w:r>
      <w:r w:rsidRPr="00F96426">
        <w:rPr>
          <w:rFonts w:ascii="Arial" w:eastAsia="Arial" w:hAnsi="Arial" w:cs="Arial"/>
          <w:highlight w:val="white"/>
        </w:rPr>
        <w:t xml:space="preserve">. </w:t>
      </w:r>
      <w:r w:rsidRPr="00F96426">
        <w:rPr>
          <w:rFonts w:ascii="Arial" w:hAnsi="Arial" w:cs="Arial"/>
        </w:rPr>
        <w:br w:type="page"/>
      </w:r>
    </w:p>
    <w:p w14:paraId="55B455CA" w14:textId="77777777" w:rsidR="008D640D" w:rsidRPr="00F96426" w:rsidRDefault="008D640D" w:rsidP="008D640D">
      <w:pPr>
        <w:rPr>
          <w:rFonts w:ascii="Arial" w:eastAsia="Arial" w:hAnsi="Arial" w:cs="Arial"/>
          <w:highlight w:val="white"/>
        </w:rPr>
      </w:pPr>
      <w:r w:rsidRPr="00F96426">
        <w:rPr>
          <w:rFonts w:ascii="Arial" w:eastAsia="Arial" w:hAnsi="Arial" w:cs="Arial"/>
          <w:noProof/>
          <w:highlight w:val="white"/>
        </w:rPr>
        <w:lastRenderedPageBreak/>
        <w:drawing>
          <wp:inline distT="114300" distB="114300" distL="114300" distR="114300" wp14:anchorId="77FA060F" wp14:editId="4DC76DBA">
            <wp:extent cx="5731200" cy="4953000"/>
            <wp:effectExtent l="0" t="0" r="0" b="0"/>
            <wp:docPr id="4" name="image2.png" descr="A diagram of a heart and lungs model&#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png" descr="A diagram of a heart and lungs model&#10;&#10;Description automatically generated"/>
                    <pic:cNvPicPr preferRelativeResize="0"/>
                  </pic:nvPicPr>
                  <pic:blipFill>
                    <a:blip r:embed="rId13"/>
                    <a:srcRect/>
                    <a:stretch>
                      <a:fillRect/>
                    </a:stretch>
                  </pic:blipFill>
                  <pic:spPr>
                    <a:xfrm>
                      <a:off x="0" y="0"/>
                      <a:ext cx="5731200" cy="4953000"/>
                    </a:xfrm>
                    <a:prstGeom prst="rect">
                      <a:avLst/>
                    </a:prstGeom>
                    <a:ln/>
                  </pic:spPr>
                </pic:pic>
              </a:graphicData>
            </a:graphic>
          </wp:inline>
        </w:drawing>
      </w:r>
    </w:p>
    <w:p w14:paraId="024C0DF0" w14:textId="777DE016" w:rsidR="008D640D" w:rsidRPr="00F96426" w:rsidRDefault="008D640D" w:rsidP="008D640D">
      <w:pPr>
        <w:rPr>
          <w:rFonts w:ascii="Arial" w:eastAsia="Arial" w:hAnsi="Arial" w:cs="Arial"/>
          <w:highlight w:val="white"/>
        </w:rPr>
      </w:pPr>
      <w:r w:rsidRPr="00F96426">
        <w:rPr>
          <w:rFonts w:ascii="Arial" w:eastAsia="Arial" w:hAnsi="Arial" w:cs="Arial"/>
          <w:b/>
          <w:highlight w:val="white"/>
        </w:rPr>
        <w:t>Figure 2:</w:t>
      </w:r>
      <w:r w:rsidRPr="00F96426">
        <w:rPr>
          <w:rFonts w:ascii="Arial" w:eastAsia="Arial" w:hAnsi="Arial" w:cs="Arial"/>
          <w:highlight w:val="white"/>
        </w:rPr>
        <w:t xml:space="preserve"> Diagrams of the kinetic models used to model the aorta concentrations (a, top) and liver concentrations (b, bottom). (a) The aorta model is an 8-parameter simplified model of the circulation, assuming a stepwise injection that arrives in the bloodstream after a time BAT (bolus arrival time, sec). Bolus delay and dispersion through heart and lungs is modelled by a plug flow system with transit time delay </w:t>
      </w:r>
      <w:proofErr w:type="spellStart"/>
      <w:r w:rsidRPr="00F96426">
        <w:rPr>
          <w:rFonts w:ascii="Arial" w:eastAsia="Arial" w:hAnsi="Arial" w:cs="Arial"/>
          <w:highlight w:val="white"/>
        </w:rPr>
        <w:t>TTD</w:t>
      </w:r>
      <w:r w:rsidRPr="00F96426">
        <w:rPr>
          <w:rFonts w:ascii="Arial" w:eastAsia="Arial" w:hAnsi="Arial" w:cs="Arial"/>
          <w:highlight w:val="white"/>
          <w:vertAlign w:val="subscript"/>
        </w:rPr>
        <w:t>hl</w:t>
      </w:r>
      <w:proofErr w:type="spellEnd"/>
      <w:r w:rsidRPr="00F96426">
        <w:rPr>
          <w:rFonts w:ascii="Arial" w:eastAsia="Arial" w:hAnsi="Arial" w:cs="Arial"/>
          <w:highlight w:val="white"/>
        </w:rPr>
        <w:t xml:space="preserve"> (sec) and a compartment with mean transit time </w:t>
      </w:r>
      <w:proofErr w:type="spellStart"/>
      <w:r w:rsidRPr="00F96426">
        <w:rPr>
          <w:rFonts w:ascii="Arial" w:eastAsia="Arial" w:hAnsi="Arial" w:cs="Arial"/>
          <w:highlight w:val="white"/>
        </w:rPr>
        <w:t>MTT</w:t>
      </w:r>
      <w:r w:rsidRPr="00F96426">
        <w:rPr>
          <w:rFonts w:ascii="Arial" w:eastAsia="Arial" w:hAnsi="Arial" w:cs="Arial"/>
          <w:highlight w:val="white"/>
          <w:vertAlign w:val="subscript"/>
        </w:rPr>
        <w:t>hl</w:t>
      </w:r>
      <w:proofErr w:type="spellEnd"/>
      <w:r w:rsidRPr="00F96426">
        <w:rPr>
          <w:rFonts w:ascii="Arial" w:eastAsia="Arial" w:hAnsi="Arial" w:cs="Arial"/>
          <w:highlight w:val="white"/>
        </w:rPr>
        <w:t xml:space="preserve"> (sec). Passage through the other organs of the body is modelled by a two-compartment exchange system with intravascular mean transit time </w:t>
      </w:r>
      <w:proofErr w:type="spellStart"/>
      <w:r w:rsidRPr="00F96426">
        <w:rPr>
          <w:rFonts w:ascii="Arial" w:eastAsia="Arial" w:hAnsi="Arial" w:cs="Arial"/>
          <w:highlight w:val="white"/>
        </w:rPr>
        <w:t>MTT</w:t>
      </w:r>
      <w:r w:rsidRPr="00F96426">
        <w:rPr>
          <w:rFonts w:ascii="Arial" w:eastAsia="Arial" w:hAnsi="Arial" w:cs="Arial"/>
          <w:highlight w:val="white"/>
          <w:vertAlign w:val="subscript"/>
        </w:rPr>
        <w:t>o</w:t>
      </w:r>
      <w:proofErr w:type="spellEnd"/>
      <w:r w:rsidRPr="00F96426">
        <w:rPr>
          <w:rFonts w:ascii="Arial" w:eastAsia="Arial" w:hAnsi="Arial" w:cs="Arial"/>
          <w:highlight w:val="white"/>
        </w:rPr>
        <w:t xml:space="preserve"> (sec), leakage fraction E</w:t>
      </w:r>
      <w:r w:rsidRPr="00F96426">
        <w:rPr>
          <w:rFonts w:ascii="Arial" w:eastAsia="Arial" w:hAnsi="Arial" w:cs="Arial"/>
          <w:highlight w:val="white"/>
          <w:vertAlign w:val="subscript"/>
        </w:rPr>
        <w:t>l</w:t>
      </w:r>
      <w:r w:rsidRPr="00F96426">
        <w:rPr>
          <w:rFonts w:ascii="Arial" w:eastAsia="Arial" w:hAnsi="Arial" w:cs="Arial"/>
          <w:highlight w:val="white"/>
        </w:rPr>
        <w:t xml:space="preserve">, and mean transit time </w:t>
      </w:r>
      <w:proofErr w:type="spellStart"/>
      <w:r w:rsidRPr="00F96426">
        <w:rPr>
          <w:rFonts w:ascii="Arial" w:eastAsia="Arial" w:hAnsi="Arial" w:cs="Arial"/>
          <w:highlight w:val="white"/>
        </w:rPr>
        <w:t>MTT</w:t>
      </w:r>
      <w:r w:rsidRPr="00F96426">
        <w:rPr>
          <w:rFonts w:ascii="Arial" w:eastAsia="Arial" w:hAnsi="Arial" w:cs="Arial"/>
          <w:highlight w:val="white"/>
          <w:vertAlign w:val="subscript"/>
        </w:rPr>
        <w:t>l</w:t>
      </w:r>
      <w:proofErr w:type="spellEnd"/>
      <w:r w:rsidRPr="00F96426">
        <w:rPr>
          <w:rFonts w:ascii="Arial" w:eastAsia="Arial" w:hAnsi="Arial" w:cs="Arial"/>
          <w:highlight w:val="white"/>
        </w:rPr>
        <w:t xml:space="preserve"> (sec) of the leakage space. Extraction out of the body by kidney and liver combined is quantified by the extraction fraction E and the blood flow through the body is the cardiac output CO (L/min). The aorta concentrations are taken at the outlet of the heart-lung system and fed as input to a 4-parameter liver model shown in (b). Passage through the vasculature and extracellular space of the gut and liver is modelled by a plug flow system (extracellular transit time delay </w:t>
      </w:r>
      <w:proofErr w:type="spellStart"/>
      <w:r w:rsidRPr="00F96426">
        <w:rPr>
          <w:rFonts w:ascii="Arial" w:eastAsia="Arial" w:hAnsi="Arial" w:cs="Arial"/>
          <w:highlight w:val="white"/>
        </w:rPr>
        <w:t>TTDe</w:t>
      </w:r>
      <w:proofErr w:type="spellEnd"/>
      <w:r w:rsidRPr="00F96426">
        <w:rPr>
          <w:rFonts w:ascii="Arial" w:eastAsia="Arial" w:hAnsi="Arial" w:cs="Arial"/>
          <w:highlight w:val="white"/>
        </w:rPr>
        <w:t xml:space="preserve">, sec) and a compartment with mean transit time </w:t>
      </w:r>
      <w:proofErr w:type="spellStart"/>
      <w:r w:rsidRPr="00F96426">
        <w:rPr>
          <w:rFonts w:ascii="Arial" w:eastAsia="Arial" w:hAnsi="Arial" w:cs="Arial"/>
          <w:highlight w:val="white"/>
        </w:rPr>
        <w:t>MTT</w:t>
      </w:r>
      <w:r w:rsidRPr="00F96426">
        <w:rPr>
          <w:rFonts w:ascii="Arial" w:eastAsia="Arial" w:hAnsi="Arial" w:cs="Arial"/>
          <w:highlight w:val="white"/>
          <w:vertAlign w:val="subscript"/>
        </w:rPr>
        <w:t>e</w:t>
      </w:r>
      <w:proofErr w:type="spellEnd"/>
      <w:r w:rsidRPr="00F96426">
        <w:rPr>
          <w:rFonts w:ascii="Arial" w:eastAsia="Arial" w:hAnsi="Arial" w:cs="Arial"/>
          <w:highlight w:val="white"/>
        </w:rPr>
        <w:t xml:space="preserve"> (sec). The liver tissue (grey rectangle) is modelled with a two-compartment filtration model. The first liver compartment is a fraction </w:t>
      </w:r>
      <w:proofErr w:type="spellStart"/>
      <w:r w:rsidRPr="00F96426">
        <w:rPr>
          <w:rFonts w:ascii="Arial" w:eastAsia="Arial" w:hAnsi="Arial" w:cs="Arial"/>
          <w:highlight w:val="white"/>
        </w:rPr>
        <w:t>v</w:t>
      </w:r>
      <w:r w:rsidRPr="00F96426">
        <w:rPr>
          <w:rFonts w:ascii="Arial" w:eastAsia="Arial" w:hAnsi="Arial" w:cs="Arial"/>
          <w:highlight w:val="white"/>
          <w:vertAlign w:val="subscript"/>
        </w:rPr>
        <w:t>e</w:t>
      </w:r>
      <w:proofErr w:type="spellEnd"/>
      <w:r w:rsidRPr="00F96426">
        <w:rPr>
          <w:rFonts w:ascii="Arial" w:eastAsia="Arial" w:hAnsi="Arial" w:cs="Arial"/>
          <w:highlight w:val="white"/>
        </w:rPr>
        <w:t xml:space="preserve"> (extracellular volume fraction) of the extracellular compartment. From there </w:t>
      </w:r>
      <w:proofErr w:type="spellStart"/>
      <w:r w:rsidRPr="00F96426">
        <w:rPr>
          <w:rFonts w:ascii="Arial" w:eastAsia="Arial" w:hAnsi="Arial" w:cs="Arial"/>
          <w:highlight w:val="white"/>
        </w:rPr>
        <w:t>Gadoxetate</w:t>
      </w:r>
      <w:proofErr w:type="spellEnd"/>
      <w:r w:rsidRPr="00F96426">
        <w:rPr>
          <w:rFonts w:ascii="Arial" w:eastAsia="Arial" w:hAnsi="Arial" w:cs="Arial"/>
          <w:highlight w:val="white"/>
        </w:rPr>
        <w:t xml:space="preserve"> is transported at a rate </w:t>
      </w:r>
      <w:proofErr w:type="spellStart"/>
      <w:r w:rsidRPr="00F96426">
        <w:rPr>
          <w:rFonts w:ascii="Arial" w:eastAsia="Arial" w:hAnsi="Arial" w:cs="Arial"/>
          <w:highlight w:val="white"/>
        </w:rPr>
        <w:t>k</w:t>
      </w:r>
      <w:r w:rsidRPr="00F96426">
        <w:rPr>
          <w:rFonts w:ascii="Arial" w:eastAsia="Arial" w:hAnsi="Arial" w:cs="Arial"/>
          <w:highlight w:val="white"/>
          <w:vertAlign w:val="subscript"/>
        </w:rPr>
        <w:t>he</w:t>
      </w:r>
      <w:proofErr w:type="spellEnd"/>
      <w:r w:rsidRPr="00F96426">
        <w:rPr>
          <w:rFonts w:ascii="Arial" w:eastAsia="Arial" w:hAnsi="Arial" w:cs="Arial"/>
          <w:highlight w:val="white"/>
        </w:rPr>
        <w:t xml:space="preserve"> (mL/min/100mL) into a hepatocyte compartment with mean transit time </w:t>
      </w:r>
      <w:proofErr w:type="spellStart"/>
      <w:r w:rsidRPr="00F96426">
        <w:rPr>
          <w:rFonts w:ascii="Arial" w:eastAsia="Arial" w:hAnsi="Arial" w:cs="Arial"/>
          <w:highlight w:val="white"/>
        </w:rPr>
        <w:t>MTT</w:t>
      </w:r>
      <w:r w:rsidRPr="00F96426">
        <w:rPr>
          <w:rFonts w:ascii="Arial" w:eastAsia="Arial" w:hAnsi="Arial" w:cs="Arial"/>
          <w:highlight w:val="white"/>
          <w:vertAlign w:val="subscript"/>
        </w:rPr>
        <w:t>h</w:t>
      </w:r>
      <w:proofErr w:type="spellEnd"/>
      <w:r w:rsidRPr="00F96426">
        <w:rPr>
          <w:rFonts w:ascii="Arial" w:eastAsia="Arial" w:hAnsi="Arial" w:cs="Arial"/>
          <w:highlight w:val="white"/>
        </w:rPr>
        <w:t xml:space="preserve"> (sec). From there the agent is excreted into the bile at a rate </w:t>
      </w:r>
      <w:proofErr w:type="spellStart"/>
      <w:r w:rsidRPr="00F96426">
        <w:rPr>
          <w:rFonts w:ascii="Arial" w:eastAsia="Arial" w:hAnsi="Arial" w:cs="Arial"/>
          <w:highlight w:val="white"/>
        </w:rPr>
        <w:t>k</w:t>
      </w:r>
      <w:r w:rsidRPr="00F96426">
        <w:rPr>
          <w:rFonts w:ascii="Arial" w:eastAsia="Arial" w:hAnsi="Arial" w:cs="Arial"/>
          <w:highlight w:val="white"/>
          <w:vertAlign w:val="subscript"/>
        </w:rPr>
        <w:t>he</w:t>
      </w:r>
      <w:proofErr w:type="spellEnd"/>
      <w:r w:rsidRPr="00F96426">
        <w:rPr>
          <w:rFonts w:ascii="Arial" w:eastAsia="Arial" w:hAnsi="Arial" w:cs="Arial"/>
          <w:highlight w:val="white"/>
        </w:rPr>
        <w:t xml:space="preserve"> (mL/min/100mL) which is derived from the other parameters as (1-v</w:t>
      </w:r>
      <w:r w:rsidRPr="00F96426">
        <w:rPr>
          <w:rFonts w:ascii="Arial" w:eastAsia="Arial" w:hAnsi="Arial" w:cs="Arial"/>
          <w:highlight w:val="white"/>
          <w:vertAlign w:val="subscript"/>
        </w:rPr>
        <w:t>e</w:t>
      </w:r>
      <w:r w:rsidRPr="00F96426">
        <w:rPr>
          <w:rFonts w:ascii="Arial" w:eastAsia="Arial" w:hAnsi="Arial" w:cs="Arial"/>
          <w:highlight w:val="white"/>
        </w:rPr>
        <w:t>)/</w:t>
      </w:r>
      <w:proofErr w:type="spellStart"/>
      <w:r w:rsidRPr="00F96426">
        <w:rPr>
          <w:rFonts w:ascii="Arial" w:eastAsia="Arial" w:hAnsi="Arial" w:cs="Arial"/>
          <w:highlight w:val="white"/>
        </w:rPr>
        <w:t>MTT</w:t>
      </w:r>
      <w:r w:rsidRPr="00F96426">
        <w:rPr>
          <w:rFonts w:ascii="Arial" w:eastAsia="Arial" w:hAnsi="Arial" w:cs="Arial"/>
          <w:highlight w:val="white"/>
          <w:vertAlign w:val="subscript"/>
        </w:rPr>
        <w:t>h</w:t>
      </w:r>
      <w:proofErr w:type="spellEnd"/>
      <w:r w:rsidRPr="00F96426">
        <w:rPr>
          <w:rFonts w:ascii="Arial" w:eastAsia="Arial" w:hAnsi="Arial" w:cs="Arial"/>
          <w:highlight w:val="white"/>
        </w:rPr>
        <w:t>.</w:t>
      </w:r>
    </w:p>
    <w:p w14:paraId="3ABF64B6" w14:textId="77777777" w:rsidR="008D640D" w:rsidRPr="00F96426" w:rsidRDefault="008D640D" w:rsidP="008D640D">
      <w:pPr>
        <w:rPr>
          <w:rFonts w:ascii="Arial" w:eastAsia="Arial" w:hAnsi="Arial" w:cs="Arial"/>
          <w:highlight w:val="white"/>
        </w:rPr>
      </w:pPr>
      <w:r w:rsidRPr="00F96426">
        <w:rPr>
          <w:rFonts w:ascii="Arial" w:eastAsia="Arial" w:hAnsi="Arial" w:cs="Arial"/>
          <w:noProof/>
          <w:highlight w:val="white"/>
        </w:rPr>
        <w:lastRenderedPageBreak/>
        <w:drawing>
          <wp:inline distT="114300" distB="114300" distL="114300" distR="114300" wp14:anchorId="76C95135" wp14:editId="243D59E3">
            <wp:extent cx="5731200" cy="4940300"/>
            <wp:effectExtent l="0" t="0" r="0" b="0"/>
            <wp:docPr id="581853433" name="image1.png" descr="A group of graphs showing different data&#10;&#10;Description automatically generated"/>
            <wp:cNvGraphicFramePr/>
            <a:graphic xmlns:a="http://schemas.openxmlformats.org/drawingml/2006/main">
              <a:graphicData uri="http://schemas.openxmlformats.org/drawingml/2006/picture">
                <pic:pic xmlns:pic="http://schemas.openxmlformats.org/drawingml/2006/picture">
                  <pic:nvPicPr>
                    <pic:cNvPr id="581853433" name="image1.png" descr="A group of graphs showing different data&#10;&#10;Description automatically generated"/>
                    <pic:cNvPicPr preferRelativeResize="0"/>
                  </pic:nvPicPr>
                  <pic:blipFill>
                    <a:blip r:embed="rId14"/>
                    <a:srcRect/>
                    <a:stretch>
                      <a:fillRect/>
                    </a:stretch>
                  </pic:blipFill>
                  <pic:spPr>
                    <a:xfrm>
                      <a:off x="0" y="0"/>
                      <a:ext cx="5731200" cy="4940300"/>
                    </a:xfrm>
                    <a:prstGeom prst="rect">
                      <a:avLst/>
                    </a:prstGeom>
                    <a:ln/>
                  </pic:spPr>
                </pic:pic>
              </a:graphicData>
            </a:graphic>
          </wp:inline>
        </w:drawing>
      </w:r>
    </w:p>
    <w:p w14:paraId="5B87809F" w14:textId="77777777" w:rsidR="008D640D" w:rsidRPr="00F96426" w:rsidRDefault="008D640D" w:rsidP="008D640D">
      <w:pPr>
        <w:rPr>
          <w:rFonts w:ascii="Arial" w:eastAsia="Arial" w:hAnsi="Arial" w:cs="Arial"/>
          <w:highlight w:val="white"/>
        </w:rPr>
      </w:pPr>
      <w:r w:rsidRPr="00F96426">
        <w:rPr>
          <w:rFonts w:ascii="Arial" w:eastAsia="Arial" w:hAnsi="Arial" w:cs="Arial"/>
          <w:b/>
          <w:highlight w:val="white"/>
        </w:rPr>
        <w:t>Figure 3</w:t>
      </w:r>
      <w:r w:rsidRPr="00F96426">
        <w:rPr>
          <w:rFonts w:ascii="Arial" w:eastAsia="Arial" w:hAnsi="Arial" w:cs="Arial"/>
          <w:highlight w:val="white"/>
        </w:rPr>
        <w:t>:  Signal-time curves for the two scans performed on the same day for one volunteer at baseline (a, c) and after rifampicin (b, d). The top row shows the data in the liver (blue, a, b), the bottom row shows the data in the aorta (red c, d). In each case the model fit is superposed on the data as a smooth continuous line. The MOLLI data used as check points are plotted with a black symbol.</w:t>
      </w:r>
      <w:r w:rsidRPr="00F96426">
        <w:rPr>
          <w:rFonts w:ascii="Arial" w:hAnsi="Arial" w:cs="Arial"/>
        </w:rPr>
        <w:br w:type="page"/>
      </w:r>
    </w:p>
    <w:p w14:paraId="785E30D2" w14:textId="77777777" w:rsidR="008D640D" w:rsidRPr="00F96426" w:rsidRDefault="008D640D" w:rsidP="008D640D">
      <w:pPr>
        <w:rPr>
          <w:rFonts w:ascii="Arial" w:eastAsia="Arial" w:hAnsi="Arial" w:cs="Arial"/>
          <w:highlight w:val="white"/>
        </w:rPr>
      </w:pPr>
      <w:r w:rsidRPr="00F96426">
        <w:rPr>
          <w:rFonts w:ascii="Arial" w:eastAsia="Arial" w:hAnsi="Arial" w:cs="Arial"/>
          <w:noProof/>
          <w:highlight w:val="white"/>
        </w:rPr>
        <w:lastRenderedPageBreak/>
        <w:drawing>
          <wp:inline distT="114300" distB="114300" distL="114300" distR="114300" wp14:anchorId="60AE2836" wp14:editId="14499C27">
            <wp:extent cx="5731200" cy="2387600"/>
            <wp:effectExtent l="0" t="0" r="0" b="0"/>
            <wp:docPr id="5" name="image6.png" descr="A diagram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6.png" descr="A diagram of different colored lines&#10;&#10;Description automatically generated"/>
                    <pic:cNvPicPr preferRelativeResize="0"/>
                  </pic:nvPicPr>
                  <pic:blipFill>
                    <a:blip r:embed="rId15"/>
                    <a:srcRect/>
                    <a:stretch>
                      <a:fillRect/>
                    </a:stretch>
                  </pic:blipFill>
                  <pic:spPr>
                    <a:xfrm>
                      <a:off x="0" y="0"/>
                      <a:ext cx="5731200" cy="2387600"/>
                    </a:xfrm>
                    <a:prstGeom prst="rect">
                      <a:avLst/>
                    </a:prstGeom>
                    <a:ln/>
                  </pic:spPr>
                </pic:pic>
              </a:graphicData>
            </a:graphic>
          </wp:inline>
        </w:drawing>
      </w:r>
    </w:p>
    <w:p w14:paraId="5083D90E" w14:textId="77777777" w:rsidR="008D640D" w:rsidRPr="00F96426" w:rsidRDefault="008D640D" w:rsidP="008D640D">
      <w:pPr>
        <w:rPr>
          <w:rFonts w:ascii="Arial" w:eastAsia="Arial" w:hAnsi="Arial" w:cs="Arial"/>
          <w:highlight w:val="white"/>
        </w:rPr>
      </w:pPr>
      <w:r w:rsidRPr="00F96426">
        <w:rPr>
          <w:rFonts w:ascii="Arial" w:eastAsia="Arial" w:hAnsi="Arial" w:cs="Arial"/>
          <w:b/>
          <w:highlight w:val="white"/>
        </w:rPr>
        <w:t>Figure 4</w:t>
      </w:r>
      <w:r w:rsidRPr="00F96426">
        <w:rPr>
          <w:rFonts w:ascii="Arial" w:eastAsia="Arial" w:hAnsi="Arial" w:cs="Arial"/>
          <w:highlight w:val="white"/>
        </w:rPr>
        <w:t xml:space="preserve">. Plots of the main outcome measures showing: (a) the effect size for the uptake rate </w:t>
      </w:r>
      <w:proofErr w:type="spellStart"/>
      <w:r w:rsidRPr="00F96426">
        <w:rPr>
          <w:rFonts w:ascii="Arial" w:eastAsia="Arial" w:hAnsi="Arial" w:cs="Arial"/>
          <w:highlight w:val="white"/>
        </w:rPr>
        <w:t>k</w:t>
      </w:r>
      <w:r w:rsidRPr="00F96426">
        <w:rPr>
          <w:rFonts w:ascii="Arial" w:eastAsia="Arial" w:hAnsi="Arial" w:cs="Arial"/>
          <w:highlight w:val="white"/>
          <w:vertAlign w:val="subscript"/>
        </w:rPr>
        <w:t>he</w:t>
      </w:r>
      <w:proofErr w:type="spellEnd"/>
      <w:r w:rsidRPr="00F96426">
        <w:rPr>
          <w:rFonts w:ascii="Arial" w:eastAsia="Arial" w:hAnsi="Arial" w:cs="Arial"/>
          <w:highlight w:val="white"/>
        </w:rPr>
        <w:t xml:space="preserve"> and the excretion rate </w:t>
      </w:r>
      <w:proofErr w:type="spellStart"/>
      <w:r w:rsidRPr="00F96426">
        <w:rPr>
          <w:rFonts w:ascii="Arial" w:eastAsia="Arial" w:hAnsi="Arial" w:cs="Arial"/>
          <w:highlight w:val="white"/>
        </w:rPr>
        <w:t>k</w:t>
      </w:r>
      <w:r w:rsidRPr="00F96426">
        <w:rPr>
          <w:rFonts w:ascii="Arial" w:eastAsia="Arial" w:hAnsi="Arial" w:cs="Arial"/>
          <w:highlight w:val="white"/>
          <w:vertAlign w:val="subscript"/>
        </w:rPr>
        <w:t>bh</w:t>
      </w:r>
      <w:proofErr w:type="spellEnd"/>
      <w:r w:rsidRPr="00F96426">
        <w:rPr>
          <w:rFonts w:ascii="Arial" w:eastAsia="Arial" w:hAnsi="Arial" w:cs="Arial"/>
          <w:highlight w:val="white"/>
        </w:rPr>
        <w:t xml:space="preserve"> across the population as box plots; and the individual values for </w:t>
      </w:r>
      <w:proofErr w:type="spellStart"/>
      <w:r w:rsidRPr="00F96426">
        <w:rPr>
          <w:rFonts w:ascii="Arial" w:eastAsia="Arial" w:hAnsi="Arial" w:cs="Arial"/>
          <w:highlight w:val="white"/>
        </w:rPr>
        <w:t>k</w:t>
      </w:r>
      <w:r w:rsidRPr="00F96426">
        <w:rPr>
          <w:rFonts w:ascii="Arial" w:eastAsia="Arial" w:hAnsi="Arial" w:cs="Arial"/>
          <w:highlight w:val="white"/>
          <w:vertAlign w:val="subscript"/>
        </w:rPr>
        <w:t>he</w:t>
      </w:r>
      <w:proofErr w:type="spellEnd"/>
      <w:r w:rsidRPr="00F96426">
        <w:rPr>
          <w:rFonts w:ascii="Arial" w:eastAsia="Arial" w:hAnsi="Arial" w:cs="Arial"/>
          <w:highlight w:val="white"/>
        </w:rPr>
        <w:t xml:space="preserve"> (b) and </w:t>
      </w:r>
      <w:proofErr w:type="spellStart"/>
      <w:r w:rsidRPr="00F96426">
        <w:rPr>
          <w:rFonts w:ascii="Arial" w:eastAsia="Arial" w:hAnsi="Arial" w:cs="Arial"/>
          <w:highlight w:val="white"/>
        </w:rPr>
        <w:t>k</w:t>
      </w:r>
      <w:r w:rsidRPr="00F96426">
        <w:rPr>
          <w:rFonts w:ascii="Arial" w:eastAsia="Arial" w:hAnsi="Arial" w:cs="Arial"/>
          <w:highlight w:val="white"/>
          <w:vertAlign w:val="subscript"/>
        </w:rPr>
        <w:t>bh</w:t>
      </w:r>
      <w:proofErr w:type="spellEnd"/>
      <w:r w:rsidRPr="00F96426">
        <w:rPr>
          <w:rFonts w:ascii="Arial" w:eastAsia="Arial" w:hAnsi="Arial" w:cs="Arial"/>
          <w:highlight w:val="white"/>
        </w:rPr>
        <w:t xml:space="preserve"> (c) at baseline (left of plot) and after rifampicin (right of plot). </w:t>
      </w:r>
      <w:proofErr w:type="spellStart"/>
      <w:r w:rsidRPr="00F96426">
        <w:rPr>
          <w:rFonts w:ascii="Arial" w:eastAsia="Arial" w:hAnsi="Arial" w:cs="Arial"/>
          <w:highlight w:val="white"/>
        </w:rPr>
        <w:t>Colored</w:t>
      </w:r>
      <w:proofErr w:type="spellEnd"/>
      <w:r w:rsidRPr="00F96426">
        <w:rPr>
          <w:rFonts w:ascii="Arial" w:eastAsia="Arial" w:hAnsi="Arial" w:cs="Arial"/>
          <w:highlight w:val="white"/>
        </w:rPr>
        <w:t xml:space="preserve"> lines in (</w:t>
      </w:r>
      <w:proofErr w:type="spellStart"/>
      <w:proofErr w:type="gramStart"/>
      <w:r w:rsidRPr="00F96426">
        <w:rPr>
          <w:rFonts w:ascii="Arial" w:eastAsia="Arial" w:hAnsi="Arial" w:cs="Arial"/>
          <w:highlight w:val="white"/>
        </w:rPr>
        <w:t>b,c</w:t>
      </w:r>
      <w:proofErr w:type="spellEnd"/>
      <w:proofErr w:type="gramEnd"/>
      <w:r w:rsidRPr="00F96426">
        <w:rPr>
          <w:rFonts w:ascii="Arial" w:eastAsia="Arial" w:hAnsi="Arial" w:cs="Arial"/>
          <w:highlight w:val="white"/>
        </w:rPr>
        <w:t>) connect values in the same volunteer. The baseline values of the 2 volunteers that did not have a second visit are also shown on the plots in (</w:t>
      </w:r>
      <w:proofErr w:type="spellStart"/>
      <w:proofErr w:type="gramStart"/>
      <w:r w:rsidRPr="00F96426">
        <w:rPr>
          <w:rFonts w:ascii="Arial" w:eastAsia="Arial" w:hAnsi="Arial" w:cs="Arial"/>
          <w:highlight w:val="white"/>
        </w:rPr>
        <w:t>b,c</w:t>
      </w:r>
      <w:proofErr w:type="spellEnd"/>
      <w:proofErr w:type="gramEnd"/>
      <w:r w:rsidRPr="00F96426">
        <w:rPr>
          <w:rFonts w:ascii="Arial" w:eastAsia="Arial" w:hAnsi="Arial" w:cs="Arial"/>
          <w:highlight w:val="white"/>
        </w:rPr>
        <w:t>).</w:t>
      </w:r>
    </w:p>
    <w:p w14:paraId="6D2AD629" w14:textId="77777777" w:rsidR="008D640D" w:rsidRPr="00F96426" w:rsidRDefault="008D640D" w:rsidP="008D640D">
      <w:pPr>
        <w:rPr>
          <w:rFonts w:ascii="Arial" w:eastAsia="Arial" w:hAnsi="Arial" w:cs="Arial"/>
          <w:highlight w:val="white"/>
        </w:rPr>
      </w:pPr>
      <w:r w:rsidRPr="00F96426">
        <w:rPr>
          <w:rFonts w:ascii="Arial" w:hAnsi="Arial" w:cs="Arial"/>
        </w:rPr>
        <w:br w:type="page"/>
      </w:r>
    </w:p>
    <w:p w14:paraId="1F66C833" w14:textId="77777777" w:rsidR="008D640D" w:rsidRPr="00F96426" w:rsidRDefault="008D640D" w:rsidP="008D640D">
      <w:pPr>
        <w:rPr>
          <w:rFonts w:ascii="Arial" w:eastAsia="Arial" w:hAnsi="Arial" w:cs="Arial"/>
          <w:highlight w:val="white"/>
        </w:rPr>
      </w:pPr>
    </w:p>
    <w:p w14:paraId="0E31BA4C" w14:textId="77777777" w:rsidR="008D640D" w:rsidRPr="00F96426" w:rsidRDefault="008D640D" w:rsidP="008D640D">
      <w:pPr>
        <w:rPr>
          <w:rFonts w:ascii="Arial" w:eastAsia="Arial" w:hAnsi="Arial" w:cs="Arial"/>
          <w:highlight w:val="white"/>
        </w:rPr>
      </w:pPr>
      <w:r w:rsidRPr="00F96426">
        <w:rPr>
          <w:rFonts w:ascii="Arial" w:eastAsia="Arial" w:hAnsi="Arial" w:cs="Arial"/>
          <w:noProof/>
          <w:highlight w:val="white"/>
        </w:rPr>
        <w:drawing>
          <wp:inline distT="114300" distB="114300" distL="114300" distR="114300" wp14:anchorId="30F410C4" wp14:editId="1E340E11">
            <wp:extent cx="5731200" cy="2870200"/>
            <wp:effectExtent l="0" t="0" r="0" b="0"/>
            <wp:docPr id="3" name="image4.png" descr="A graph of different sizes and numbe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image4.png" descr="A graph of different sizes and numbers&#10;&#10;Description automatically generated with medium confidence"/>
                    <pic:cNvPicPr preferRelativeResize="0"/>
                  </pic:nvPicPr>
                  <pic:blipFill>
                    <a:blip r:embed="rId16"/>
                    <a:srcRect/>
                    <a:stretch>
                      <a:fillRect/>
                    </a:stretch>
                  </pic:blipFill>
                  <pic:spPr>
                    <a:xfrm>
                      <a:off x="0" y="0"/>
                      <a:ext cx="5731200" cy="2870200"/>
                    </a:xfrm>
                    <a:prstGeom prst="rect">
                      <a:avLst/>
                    </a:prstGeom>
                    <a:ln/>
                  </pic:spPr>
                </pic:pic>
              </a:graphicData>
            </a:graphic>
          </wp:inline>
        </w:drawing>
      </w:r>
    </w:p>
    <w:p w14:paraId="24C4BFA4" w14:textId="35E9E8FE" w:rsidR="008D640D" w:rsidRPr="00F96426" w:rsidRDefault="008D640D" w:rsidP="008D640D">
      <w:pPr>
        <w:rPr>
          <w:rFonts w:ascii="Arial" w:eastAsia="Arial" w:hAnsi="Arial" w:cs="Arial"/>
        </w:rPr>
      </w:pPr>
      <w:r w:rsidRPr="00F96426">
        <w:rPr>
          <w:rFonts w:ascii="Arial" w:eastAsia="Arial" w:hAnsi="Arial" w:cs="Arial"/>
          <w:b/>
        </w:rPr>
        <w:t xml:space="preserve">Figure </w:t>
      </w:r>
      <w:r w:rsidR="00342D3A" w:rsidRPr="00F96426">
        <w:rPr>
          <w:rFonts w:ascii="Arial" w:eastAsia="Arial" w:hAnsi="Arial" w:cs="Arial"/>
          <w:b/>
        </w:rPr>
        <w:t>5</w:t>
      </w:r>
      <w:r w:rsidRPr="00F96426">
        <w:rPr>
          <w:rFonts w:ascii="Arial" w:eastAsia="Arial" w:hAnsi="Arial" w:cs="Arial"/>
        </w:rPr>
        <w:t>: Effect of reducing the acquisition time on hepatocellular uptake rate (</w:t>
      </w:r>
      <w:proofErr w:type="spellStart"/>
      <w:r w:rsidRPr="00F96426">
        <w:rPr>
          <w:rFonts w:ascii="Arial" w:eastAsia="Arial" w:hAnsi="Arial" w:cs="Arial"/>
        </w:rPr>
        <w:t>k</w:t>
      </w:r>
      <w:r w:rsidRPr="00F96426">
        <w:rPr>
          <w:rFonts w:ascii="Arial" w:eastAsia="Arial" w:hAnsi="Arial" w:cs="Arial"/>
          <w:vertAlign w:val="subscript"/>
        </w:rPr>
        <w:t>he</w:t>
      </w:r>
      <w:proofErr w:type="spellEnd"/>
      <w:r w:rsidRPr="00F96426">
        <w:rPr>
          <w:rFonts w:ascii="Arial" w:eastAsia="Arial" w:hAnsi="Arial" w:cs="Arial"/>
        </w:rPr>
        <w:t>, top row) and biliary excretion rate (</w:t>
      </w:r>
      <w:proofErr w:type="spellStart"/>
      <w:r w:rsidRPr="00F96426">
        <w:rPr>
          <w:rFonts w:ascii="Arial" w:eastAsia="Arial" w:hAnsi="Arial" w:cs="Arial"/>
        </w:rPr>
        <w:t>k</w:t>
      </w:r>
      <w:r w:rsidRPr="00F96426">
        <w:rPr>
          <w:rFonts w:ascii="Arial" w:eastAsia="Arial" w:hAnsi="Arial" w:cs="Arial"/>
          <w:vertAlign w:val="subscript"/>
        </w:rPr>
        <w:t>bh</w:t>
      </w:r>
      <w:proofErr w:type="spellEnd"/>
      <w:r w:rsidRPr="00F96426">
        <w:rPr>
          <w:rFonts w:ascii="Arial" w:eastAsia="Arial" w:hAnsi="Arial" w:cs="Arial"/>
        </w:rPr>
        <w:t xml:space="preserve">, bottom row). Each plot shows the effect size for the whole population as a box plot, for acquisition times from 5 minutes (left) up to 40 minutes (right). The single boxplots on the right show the reference values measured over the full acquisition window of 3-4hrs. </w:t>
      </w:r>
    </w:p>
    <w:p w14:paraId="1F5633D7" w14:textId="77777777" w:rsidR="00342D3A" w:rsidRPr="00F96426" w:rsidRDefault="00342D3A" w:rsidP="00342D3A">
      <w:pPr>
        <w:rPr>
          <w:rFonts w:ascii="Arial" w:eastAsia="Arial" w:hAnsi="Arial" w:cs="Arial"/>
          <w:highlight w:val="white"/>
        </w:rPr>
      </w:pPr>
      <w:r w:rsidRPr="00F96426">
        <w:rPr>
          <w:rFonts w:ascii="Arial" w:eastAsia="Arial" w:hAnsi="Arial" w:cs="Arial"/>
          <w:noProof/>
          <w:highlight w:val="white"/>
        </w:rPr>
        <w:lastRenderedPageBreak/>
        <w:drawing>
          <wp:inline distT="114300" distB="114300" distL="114300" distR="114300" wp14:anchorId="754EBA63" wp14:editId="685159B4">
            <wp:extent cx="5731200" cy="5638800"/>
            <wp:effectExtent l="0" t="0" r="0" b="0"/>
            <wp:docPr id="6" name="image3.png" descr="A group of graphs with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3.png" descr="A group of graphs with different colored lines&#10;&#10;Description automatically generated"/>
                    <pic:cNvPicPr preferRelativeResize="0"/>
                  </pic:nvPicPr>
                  <pic:blipFill>
                    <a:blip r:embed="rId17"/>
                    <a:srcRect/>
                    <a:stretch>
                      <a:fillRect/>
                    </a:stretch>
                  </pic:blipFill>
                  <pic:spPr>
                    <a:xfrm>
                      <a:off x="0" y="0"/>
                      <a:ext cx="5731200" cy="5638800"/>
                    </a:xfrm>
                    <a:prstGeom prst="rect">
                      <a:avLst/>
                    </a:prstGeom>
                    <a:ln/>
                  </pic:spPr>
                </pic:pic>
              </a:graphicData>
            </a:graphic>
          </wp:inline>
        </w:drawing>
      </w:r>
    </w:p>
    <w:p w14:paraId="490F9187" w14:textId="43AC007B" w:rsidR="00342D3A" w:rsidRPr="00F96426" w:rsidRDefault="00342D3A" w:rsidP="00342D3A">
      <w:pPr>
        <w:rPr>
          <w:rFonts w:ascii="Arial" w:eastAsia="Arial" w:hAnsi="Arial" w:cs="Arial"/>
          <w:highlight w:val="white"/>
        </w:rPr>
      </w:pPr>
      <w:r w:rsidRPr="00F96426">
        <w:rPr>
          <w:rFonts w:ascii="Arial" w:eastAsia="Arial" w:hAnsi="Arial" w:cs="Arial"/>
          <w:b/>
          <w:highlight w:val="white"/>
        </w:rPr>
        <w:t>Figure 6</w:t>
      </w:r>
      <w:r w:rsidRPr="00F96426">
        <w:rPr>
          <w:rFonts w:ascii="Arial" w:eastAsia="Arial" w:hAnsi="Arial" w:cs="Arial"/>
          <w:highlight w:val="white"/>
        </w:rPr>
        <w:t>: Intra-day changes in hepatocellular uptake (</w:t>
      </w:r>
      <w:proofErr w:type="spellStart"/>
      <w:r w:rsidRPr="00F96426">
        <w:rPr>
          <w:rFonts w:ascii="Arial" w:eastAsia="Arial" w:hAnsi="Arial" w:cs="Arial"/>
          <w:highlight w:val="white"/>
        </w:rPr>
        <w:t>k</w:t>
      </w:r>
      <w:r w:rsidRPr="00F96426">
        <w:rPr>
          <w:rFonts w:ascii="Arial" w:eastAsia="Arial" w:hAnsi="Arial" w:cs="Arial"/>
          <w:highlight w:val="white"/>
          <w:vertAlign w:val="subscript"/>
        </w:rPr>
        <w:t>he</w:t>
      </w:r>
      <w:proofErr w:type="spellEnd"/>
      <w:r w:rsidRPr="00F96426">
        <w:rPr>
          <w:rFonts w:ascii="Arial" w:eastAsia="Arial" w:hAnsi="Arial" w:cs="Arial"/>
          <w:highlight w:val="white"/>
        </w:rPr>
        <w:t>, top row - a, b) and biliary excretion (</w:t>
      </w:r>
      <w:proofErr w:type="spellStart"/>
      <w:r w:rsidRPr="00F96426">
        <w:rPr>
          <w:rFonts w:ascii="Arial" w:eastAsia="Arial" w:hAnsi="Arial" w:cs="Arial"/>
          <w:highlight w:val="white"/>
        </w:rPr>
        <w:t>k</w:t>
      </w:r>
      <w:r w:rsidRPr="00F96426">
        <w:rPr>
          <w:rFonts w:ascii="Arial" w:eastAsia="Arial" w:hAnsi="Arial" w:cs="Arial"/>
          <w:highlight w:val="white"/>
          <w:vertAlign w:val="subscript"/>
        </w:rPr>
        <w:t>bh</w:t>
      </w:r>
      <w:proofErr w:type="spellEnd"/>
      <w:r w:rsidRPr="00F96426">
        <w:rPr>
          <w:rFonts w:ascii="Arial" w:eastAsia="Arial" w:hAnsi="Arial" w:cs="Arial"/>
          <w:highlight w:val="white"/>
        </w:rPr>
        <w:t xml:space="preserve">, bottom row - c, d) of </w:t>
      </w:r>
      <w:proofErr w:type="spellStart"/>
      <w:r w:rsidRPr="00F96426">
        <w:rPr>
          <w:rFonts w:ascii="Arial" w:eastAsia="Arial" w:hAnsi="Arial" w:cs="Arial"/>
          <w:highlight w:val="white"/>
        </w:rPr>
        <w:t>Gadoxetate</w:t>
      </w:r>
      <w:proofErr w:type="spellEnd"/>
      <w:r w:rsidRPr="00F96426">
        <w:rPr>
          <w:rFonts w:ascii="Arial" w:eastAsia="Arial" w:hAnsi="Arial" w:cs="Arial"/>
          <w:highlight w:val="white"/>
        </w:rPr>
        <w:t xml:space="preserve"> at baseline (left column - a, c) and after administration of rifampicin (right column - b, d). Subjects are </w:t>
      </w:r>
      <w:proofErr w:type="spellStart"/>
      <w:r w:rsidRPr="00F96426">
        <w:rPr>
          <w:rFonts w:ascii="Arial" w:eastAsia="Arial" w:hAnsi="Arial" w:cs="Arial"/>
          <w:highlight w:val="white"/>
        </w:rPr>
        <w:t>color</w:t>
      </w:r>
      <w:proofErr w:type="spellEnd"/>
      <w:r w:rsidRPr="00F96426">
        <w:rPr>
          <w:rFonts w:ascii="Arial" w:eastAsia="Arial" w:hAnsi="Arial" w:cs="Arial"/>
          <w:highlight w:val="white"/>
        </w:rPr>
        <w:t xml:space="preserve"> coded and full lines connect values in the same subject and on the same day. </w:t>
      </w:r>
    </w:p>
    <w:p w14:paraId="66888B55" w14:textId="77777777" w:rsidR="00342D3A" w:rsidRPr="00F96426" w:rsidRDefault="00342D3A" w:rsidP="008D640D">
      <w:pPr>
        <w:rPr>
          <w:rFonts w:ascii="Arial" w:hAnsi="Arial" w:cs="Arial"/>
          <w:i/>
          <w:color w:val="44546A"/>
        </w:rPr>
      </w:pPr>
    </w:p>
    <w:p w14:paraId="2CD35724" w14:textId="77777777" w:rsidR="008D640D" w:rsidRPr="00F96426" w:rsidRDefault="008D640D">
      <w:pPr>
        <w:rPr>
          <w:rFonts w:ascii="Arial" w:eastAsia="Arial" w:hAnsi="Arial" w:cs="Arial"/>
          <w:b/>
          <w:u w:val="single"/>
        </w:rPr>
      </w:pPr>
      <w:r w:rsidRPr="00F96426">
        <w:rPr>
          <w:rFonts w:ascii="Arial" w:eastAsia="Arial" w:hAnsi="Arial" w:cs="Arial"/>
          <w:b/>
          <w:u w:val="single"/>
        </w:rPr>
        <w:br w:type="page"/>
      </w:r>
    </w:p>
    <w:p w14:paraId="123D7266" w14:textId="6587FBCA" w:rsidR="00AC4F7D" w:rsidRPr="00F96426" w:rsidRDefault="00000000">
      <w:pPr>
        <w:keepNext/>
        <w:spacing w:after="120" w:line="240" w:lineRule="auto"/>
        <w:rPr>
          <w:rFonts w:ascii="Arial" w:eastAsia="Arial" w:hAnsi="Arial" w:cs="Arial"/>
          <w:b/>
          <w:u w:val="single"/>
        </w:rPr>
      </w:pPr>
      <w:r w:rsidRPr="00F96426">
        <w:rPr>
          <w:rFonts w:ascii="Arial" w:eastAsia="Arial" w:hAnsi="Arial" w:cs="Arial"/>
          <w:b/>
          <w:u w:val="single"/>
        </w:rPr>
        <w:lastRenderedPageBreak/>
        <w:t>Tables</w:t>
      </w:r>
    </w:p>
    <w:p w14:paraId="5A5A6C00" w14:textId="77777777" w:rsidR="00AC4F7D" w:rsidRDefault="00AC4F7D">
      <w:pPr>
        <w:keepNext/>
        <w:spacing w:after="120" w:line="240" w:lineRule="auto"/>
        <w:rPr>
          <w:rFonts w:ascii="Arial" w:eastAsia="Arial" w:hAnsi="Arial" w:cs="Arial"/>
        </w:rPr>
      </w:pPr>
    </w:p>
    <w:p w14:paraId="41CBCE4C" w14:textId="5D1DBF92" w:rsidR="008917AF" w:rsidRPr="00F96426" w:rsidRDefault="008917AF">
      <w:pPr>
        <w:keepNext/>
        <w:spacing w:after="120" w:line="240" w:lineRule="auto"/>
        <w:rPr>
          <w:rFonts w:ascii="Arial" w:eastAsia="Arial" w:hAnsi="Arial" w:cs="Arial"/>
        </w:rPr>
      </w:pPr>
      <w:r>
        <w:rPr>
          <w:rFonts w:ascii="Arial" w:eastAsia="Arial" w:hAnsi="Arial" w:cs="Arial"/>
          <w:noProof/>
        </w:rPr>
        <w:drawing>
          <wp:inline distT="0" distB="0" distL="0" distR="0" wp14:anchorId="594B2692" wp14:editId="1C8D90A5">
            <wp:extent cx="4742263" cy="1771650"/>
            <wp:effectExtent l="0" t="0" r="1270" b="0"/>
            <wp:docPr id="117439953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99536" name="Picture 1" descr="A table with numbers and lette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67726" cy="1781163"/>
                    </a:xfrm>
                    <a:prstGeom prst="rect">
                      <a:avLst/>
                    </a:prstGeom>
                  </pic:spPr>
                </pic:pic>
              </a:graphicData>
            </a:graphic>
          </wp:inline>
        </w:drawing>
      </w:r>
    </w:p>
    <w:p w14:paraId="59EE17A3" w14:textId="707007EB" w:rsidR="00AC4F7D" w:rsidRPr="00F96426" w:rsidRDefault="00000000">
      <w:pPr>
        <w:spacing w:after="120" w:line="240" w:lineRule="auto"/>
        <w:rPr>
          <w:rFonts w:ascii="Arial" w:eastAsia="Arial" w:hAnsi="Arial" w:cs="Arial"/>
        </w:rPr>
      </w:pPr>
      <w:commentRangeStart w:id="28"/>
      <w:r w:rsidRPr="00F96426">
        <w:rPr>
          <w:rFonts w:ascii="Arial" w:eastAsia="Arial" w:hAnsi="Arial" w:cs="Arial"/>
          <w:b/>
        </w:rPr>
        <w:t>Table 1</w:t>
      </w:r>
      <w:r w:rsidRPr="00F96426">
        <w:rPr>
          <w:rFonts w:ascii="Arial" w:eastAsia="Arial" w:hAnsi="Arial" w:cs="Arial"/>
        </w:rPr>
        <w:t xml:space="preserve">: Demographics </w:t>
      </w:r>
      <w:r w:rsidR="008917AF">
        <w:rPr>
          <w:rFonts w:ascii="Arial" w:eastAsia="Arial" w:hAnsi="Arial" w:cs="Arial"/>
        </w:rPr>
        <w:t>and clinical characteristics of the 10 participants recruited into the study</w:t>
      </w:r>
      <w:commentRangeEnd w:id="28"/>
      <w:r w:rsidRPr="00F96426">
        <w:rPr>
          <w:rFonts w:ascii="Arial" w:hAnsi="Arial" w:cs="Arial"/>
        </w:rPr>
        <w:commentReference w:id="28"/>
      </w:r>
      <w:r w:rsidR="008917AF">
        <w:rPr>
          <w:rFonts w:ascii="Arial" w:eastAsia="Arial" w:hAnsi="Arial" w:cs="Arial"/>
        </w:rPr>
        <w:t>. 3 of the participants (30%) were female</w:t>
      </w:r>
      <w:r w:rsidRPr="00F96426">
        <w:rPr>
          <w:rFonts w:ascii="Arial" w:eastAsia="Arial" w:hAnsi="Arial" w:cs="Arial"/>
        </w:rPr>
        <w:t>.</w:t>
      </w:r>
    </w:p>
    <w:p w14:paraId="1E0DA7AD" w14:textId="77777777" w:rsidR="00AC4F7D" w:rsidRPr="00F96426" w:rsidRDefault="00AC4F7D">
      <w:pPr>
        <w:spacing w:after="120" w:line="240" w:lineRule="auto"/>
        <w:rPr>
          <w:rFonts w:ascii="Arial" w:eastAsia="Arial" w:hAnsi="Arial" w:cs="Arial"/>
        </w:rPr>
      </w:pPr>
    </w:p>
    <w:p w14:paraId="0CE65B10" w14:textId="45F32C3F" w:rsidR="00AC4F7D" w:rsidRPr="00F96426" w:rsidRDefault="00FA4DD9">
      <w:pPr>
        <w:spacing w:after="120" w:line="240" w:lineRule="auto"/>
        <w:rPr>
          <w:rFonts w:ascii="Arial" w:eastAsia="Arial" w:hAnsi="Arial" w:cs="Arial"/>
        </w:rPr>
      </w:pPr>
      <w:r w:rsidRPr="00F96426">
        <w:rPr>
          <w:rFonts w:ascii="Arial" w:eastAsia="Arial" w:hAnsi="Arial" w:cs="Arial"/>
          <w:noProof/>
        </w:rPr>
        <w:drawing>
          <wp:inline distT="0" distB="0" distL="0" distR="0" wp14:anchorId="1CF53EA3" wp14:editId="67456CF7">
            <wp:extent cx="5731510" cy="1863725"/>
            <wp:effectExtent l="0" t="0" r="2540" b="3175"/>
            <wp:docPr id="1191781131" name="Picture 2"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81131" name="Picture 2" descr="A table with numbers and symbol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863725"/>
                    </a:xfrm>
                    <a:prstGeom prst="rect">
                      <a:avLst/>
                    </a:prstGeom>
                  </pic:spPr>
                </pic:pic>
              </a:graphicData>
            </a:graphic>
          </wp:inline>
        </w:drawing>
      </w:r>
    </w:p>
    <w:p w14:paraId="7C4025AA" w14:textId="77777777" w:rsidR="00AC4F7D" w:rsidRPr="00F96426" w:rsidRDefault="00000000">
      <w:pPr>
        <w:spacing w:after="120" w:line="240" w:lineRule="auto"/>
        <w:rPr>
          <w:rFonts w:ascii="Arial" w:eastAsia="Arial" w:hAnsi="Arial" w:cs="Arial"/>
        </w:rPr>
      </w:pPr>
      <w:r w:rsidRPr="00F96426">
        <w:rPr>
          <w:rFonts w:ascii="Arial" w:eastAsia="Arial" w:hAnsi="Arial" w:cs="Arial"/>
          <w:b/>
        </w:rPr>
        <w:t>Table 2</w:t>
      </w:r>
      <w:r w:rsidRPr="00F96426">
        <w:rPr>
          <w:rFonts w:ascii="Arial" w:eastAsia="Arial" w:hAnsi="Arial" w:cs="Arial"/>
        </w:rPr>
        <w:t xml:space="preserve">. Numerical values for all liver biomarkers including, in the top two rows, the primary outcome markers </w:t>
      </w:r>
      <w:proofErr w:type="spellStart"/>
      <w:r w:rsidRPr="00F96426">
        <w:rPr>
          <w:rFonts w:ascii="Arial" w:eastAsia="Arial" w:hAnsi="Arial" w:cs="Arial"/>
        </w:rPr>
        <w:t>k</w:t>
      </w:r>
      <w:r w:rsidRPr="00F96426">
        <w:rPr>
          <w:rFonts w:ascii="Arial" w:eastAsia="Arial" w:hAnsi="Arial" w:cs="Arial"/>
          <w:vertAlign w:val="subscript"/>
        </w:rPr>
        <w:t>he</w:t>
      </w:r>
      <w:proofErr w:type="spellEnd"/>
      <w:r w:rsidRPr="00F96426">
        <w:rPr>
          <w:rFonts w:ascii="Arial" w:eastAsia="Arial" w:hAnsi="Arial" w:cs="Arial"/>
        </w:rPr>
        <w:t xml:space="preserve"> (hepatocellular uptake rate) and </w:t>
      </w:r>
      <w:proofErr w:type="spellStart"/>
      <w:r w:rsidRPr="00F96426">
        <w:rPr>
          <w:rFonts w:ascii="Arial" w:eastAsia="Arial" w:hAnsi="Arial" w:cs="Arial"/>
        </w:rPr>
        <w:t>k</w:t>
      </w:r>
      <w:r w:rsidRPr="00F96426">
        <w:rPr>
          <w:rFonts w:ascii="Arial" w:eastAsia="Arial" w:hAnsi="Arial" w:cs="Arial"/>
          <w:vertAlign w:val="subscript"/>
        </w:rPr>
        <w:t>bh</w:t>
      </w:r>
      <w:proofErr w:type="spellEnd"/>
      <w:r w:rsidRPr="00F96426">
        <w:rPr>
          <w:rFonts w:ascii="Arial" w:eastAsia="Arial" w:hAnsi="Arial" w:cs="Arial"/>
        </w:rPr>
        <w:t xml:space="preserve"> (biliary excretion rate). For each biomarker, the table shows mean (95% CI) across the population at baseline (column 1) and after rifampicin (column 2). The third column shows the mean (95% CI) of the individual effect sizes in %, and the 4th column shows the p-value of the paired t-test between baseline and rifampicin values. </w:t>
      </w:r>
    </w:p>
    <w:p w14:paraId="43F1D515" w14:textId="77777777" w:rsidR="00AC4F7D" w:rsidRPr="00F96426" w:rsidRDefault="00AC4F7D">
      <w:pPr>
        <w:spacing w:after="120" w:line="240" w:lineRule="auto"/>
        <w:rPr>
          <w:rFonts w:ascii="Arial" w:eastAsia="Arial" w:hAnsi="Arial" w:cs="Arial"/>
        </w:rPr>
      </w:pPr>
    </w:p>
    <w:p w14:paraId="2F8856E1" w14:textId="77777777" w:rsidR="00AC4F7D" w:rsidRPr="00F96426" w:rsidRDefault="00000000">
      <w:pPr>
        <w:spacing w:after="120" w:line="240" w:lineRule="auto"/>
        <w:rPr>
          <w:rFonts w:ascii="Arial" w:eastAsia="Arial" w:hAnsi="Arial" w:cs="Arial"/>
        </w:rPr>
      </w:pPr>
      <w:r w:rsidRPr="00F96426">
        <w:rPr>
          <w:rFonts w:ascii="Arial" w:eastAsia="Arial" w:hAnsi="Arial" w:cs="Arial"/>
          <w:noProof/>
        </w:rPr>
        <w:drawing>
          <wp:inline distT="114300" distB="114300" distL="114300" distR="114300" wp14:anchorId="420EA918" wp14:editId="4779C9C5">
            <wp:extent cx="5852623" cy="135135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852623" cy="1351353"/>
                    </a:xfrm>
                    <a:prstGeom prst="rect">
                      <a:avLst/>
                    </a:prstGeom>
                    <a:ln/>
                  </pic:spPr>
                </pic:pic>
              </a:graphicData>
            </a:graphic>
          </wp:inline>
        </w:drawing>
      </w:r>
    </w:p>
    <w:p w14:paraId="1C79BDD2" w14:textId="77777777" w:rsidR="00AC4F7D" w:rsidRPr="00F96426" w:rsidRDefault="00000000">
      <w:pPr>
        <w:spacing w:after="120" w:line="240" w:lineRule="auto"/>
        <w:rPr>
          <w:rFonts w:ascii="Arial" w:eastAsia="Arial" w:hAnsi="Arial" w:cs="Arial"/>
        </w:rPr>
      </w:pPr>
      <w:r w:rsidRPr="00F96426">
        <w:rPr>
          <w:rFonts w:ascii="Arial" w:eastAsia="Arial" w:hAnsi="Arial" w:cs="Arial"/>
          <w:b/>
        </w:rPr>
        <w:t>Table 3</w:t>
      </w:r>
      <w:r w:rsidRPr="00F96426">
        <w:rPr>
          <w:rFonts w:ascii="Arial" w:eastAsia="Arial" w:hAnsi="Arial" w:cs="Arial"/>
        </w:rPr>
        <w:t xml:space="preserve">. Numerical values for all parameters derived from the aorta model fit. For each biomarker, the table shows mean (95% CI) across the population at baseline (column 1) and after rifampicin (column 2). The third column shows the mean (95% CI) of the individual effect sizes in %, and the 4th column shows the p-value of the paired t-test between baseline and rifampicin values. </w:t>
      </w:r>
    </w:p>
    <w:p w14:paraId="4BF4C3FD" w14:textId="77777777" w:rsidR="00AC4F7D" w:rsidRDefault="00AC4F7D">
      <w:pPr>
        <w:pBdr>
          <w:top w:val="nil"/>
          <w:left w:val="nil"/>
          <w:bottom w:val="nil"/>
          <w:right w:val="nil"/>
          <w:between w:val="nil"/>
        </w:pBdr>
        <w:spacing w:after="200" w:line="240" w:lineRule="auto"/>
        <w:rPr>
          <w:rFonts w:ascii="Arial" w:eastAsia="Arial" w:hAnsi="Arial" w:cs="Arial"/>
        </w:rPr>
      </w:pPr>
    </w:p>
    <w:p w14:paraId="604B5A0B" w14:textId="794B4BE2" w:rsidR="0097395D" w:rsidRDefault="0097395D">
      <w:pPr>
        <w:pBdr>
          <w:top w:val="nil"/>
          <w:left w:val="nil"/>
          <w:bottom w:val="nil"/>
          <w:right w:val="nil"/>
          <w:between w:val="nil"/>
        </w:pBdr>
        <w:spacing w:after="200" w:line="240" w:lineRule="auto"/>
        <w:rPr>
          <w:rFonts w:ascii="Arial" w:eastAsia="Arial" w:hAnsi="Arial" w:cs="Arial"/>
          <w:b/>
          <w:bCs/>
        </w:rPr>
      </w:pPr>
      <w:r>
        <w:rPr>
          <w:rFonts w:ascii="Arial" w:eastAsia="Arial" w:hAnsi="Arial" w:cs="Arial"/>
          <w:b/>
          <w:bCs/>
          <w:noProof/>
        </w:rPr>
        <w:lastRenderedPageBreak/>
        <w:drawing>
          <wp:inline distT="0" distB="0" distL="0" distR="0" wp14:anchorId="58AB2612" wp14:editId="7B3DE25E">
            <wp:extent cx="5731510" cy="831850"/>
            <wp:effectExtent l="0" t="0" r="2540" b="6350"/>
            <wp:docPr id="577205880" name="Picture 1"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05880" name="Picture 1" descr="A close-up of a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831850"/>
                    </a:xfrm>
                    <a:prstGeom prst="rect">
                      <a:avLst/>
                    </a:prstGeom>
                  </pic:spPr>
                </pic:pic>
              </a:graphicData>
            </a:graphic>
          </wp:inline>
        </w:drawing>
      </w:r>
    </w:p>
    <w:p w14:paraId="781D8466" w14:textId="7AE9ED34" w:rsidR="00F96426" w:rsidRPr="00F96426" w:rsidRDefault="00F96426">
      <w:pPr>
        <w:pBdr>
          <w:top w:val="nil"/>
          <w:left w:val="nil"/>
          <w:bottom w:val="nil"/>
          <w:right w:val="nil"/>
          <w:between w:val="nil"/>
        </w:pBdr>
        <w:spacing w:after="200" w:line="240" w:lineRule="auto"/>
        <w:rPr>
          <w:rFonts w:ascii="Arial" w:eastAsia="Arial" w:hAnsi="Arial" w:cs="Arial"/>
          <w:i/>
          <w:color w:val="44546A"/>
        </w:rPr>
      </w:pPr>
      <w:r w:rsidRPr="00F96426">
        <w:rPr>
          <w:rFonts w:ascii="Arial" w:eastAsia="Arial" w:hAnsi="Arial" w:cs="Arial"/>
          <w:b/>
          <w:bCs/>
        </w:rPr>
        <w:t>Table 4</w:t>
      </w:r>
      <w:r>
        <w:rPr>
          <w:rFonts w:ascii="Arial" w:eastAsia="Arial" w:hAnsi="Arial" w:cs="Arial"/>
        </w:rPr>
        <w:t xml:space="preserve">: </w:t>
      </w:r>
      <w:r w:rsidR="0097395D">
        <w:rPr>
          <w:rFonts w:ascii="Arial" w:eastAsia="Arial" w:hAnsi="Arial" w:cs="Arial"/>
        </w:rPr>
        <w:t>Results from routine blood tests at both visits, including a comparison of values between both visits. Values for both visits show mean (95% CI) across the population for all markers, as well as effect sizes (%) and p-values for paired t-test between values at the start of the visit and those at 2hrs and 4hrs (on the rifampicin visit).</w:t>
      </w:r>
    </w:p>
    <w:sectPr w:rsidR="00F96426" w:rsidRPr="00F96426">
      <w:pgSz w:w="11906" w:h="16838"/>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even sourbron" w:date="2024-02-21T12:08:00Z" w:initials="ss">
    <w:p w14:paraId="581857EA" w14:textId="77777777" w:rsidR="008D640D" w:rsidRDefault="008D640D" w:rsidP="008D640D">
      <w:pPr>
        <w:pStyle w:val="CommentText"/>
      </w:pPr>
      <w:r>
        <w:rPr>
          <w:rStyle w:val="CommentReference"/>
        </w:rPr>
        <w:annotationRef/>
      </w:r>
      <w:r>
        <w:t>The title of the manuscript (15 words): Measurement of drug-induced inhibition of liver function with dynamic gadoxetate-enhanced MRI</w:t>
      </w:r>
    </w:p>
    <w:p w14:paraId="38F1A2B2" w14:textId="77777777" w:rsidR="008D640D" w:rsidRDefault="008D640D" w:rsidP="008D640D">
      <w:pPr>
        <w:pStyle w:val="CommentText"/>
      </w:pPr>
      <w:r>
        <w:t>The first and last names, middle initials, academic degrees, and institutions of all authors</w:t>
      </w:r>
    </w:p>
    <w:p w14:paraId="28FB55B7" w14:textId="77777777" w:rsidR="008D640D" w:rsidRDefault="008D640D" w:rsidP="008D640D">
      <w:pPr>
        <w:pStyle w:val="CommentText"/>
      </w:pPr>
      <w:r>
        <w:t>The name and street address of the institution from which the work originated</w:t>
      </w:r>
    </w:p>
    <w:p w14:paraId="4D141928" w14:textId="77777777" w:rsidR="008D640D" w:rsidRDefault="008D640D" w:rsidP="008D640D">
      <w:pPr>
        <w:pStyle w:val="CommentText"/>
      </w:pPr>
      <w:r>
        <w:t>The telephone number, e-mail address, and complete address (name, street address, postal or zip code) of the corresponding author</w:t>
      </w:r>
    </w:p>
    <w:p w14:paraId="1715FEE8" w14:textId="77777777" w:rsidR="008D640D" w:rsidRDefault="008D640D" w:rsidP="008D640D">
      <w:pPr>
        <w:pStyle w:val="CommentText"/>
      </w:pPr>
      <w:r>
        <w:t>Any funding information:</w:t>
      </w:r>
    </w:p>
    <w:p w14:paraId="41E0C8EC" w14:textId="77777777" w:rsidR="008D640D" w:rsidRDefault="008D640D" w:rsidP="008D640D">
      <w:pPr>
        <w:pStyle w:val="CommentText"/>
      </w:pPr>
      <w:r>
        <w:t>Manuscript Type: Original research</w:t>
      </w:r>
    </w:p>
    <w:p w14:paraId="6788D9E0" w14:textId="77777777" w:rsidR="008D640D" w:rsidRDefault="008D640D" w:rsidP="008D640D">
      <w:pPr>
        <w:pStyle w:val="CommentText"/>
      </w:pPr>
      <w:r>
        <w:t>Word Count for Text (&lt;3000)</w:t>
      </w:r>
    </w:p>
    <w:p w14:paraId="6EC7916C" w14:textId="77777777" w:rsidR="008D640D" w:rsidRDefault="008D640D" w:rsidP="008D640D">
      <w:pPr>
        <w:pStyle w:val="CommentText"/>
      </w:pPr>
      <w:r>
        <w:t>Data sharing statement. See https://pubs.rsna.org/page/policies#clinical for details.</w:t>
      </w:r>
    </w:p>
  </w:comment>
  <w:comment w:id="5" w:author="steven sourbron" w:date="2024-02-22T20:04:00Z" w:initials="ss">
    <w:p w14:paraId="0A9BABCB" w14:textId="77777777" w:rsidR="00D830A9" w:rsidRDefault="00D830A9" w:rsidP="00D830A9">
      <w:pPr>
        <w:pStyle w:val="CommentText"/>
      </w:pPr>
      <w:r>
        <w:rPr>
          <w:rStyle w:val="CommentReference"/>
        </w:rPr>
        <w:annotationRef/>
      </w:r>
      <w:r>
        <w:t>&lt;15 words</w:t>
      </w:r>
    </w:p>
  </w:comment>
  <w:comment w:id="8" w:author="steven sourbron" w:date="2024-02-22T20:04:00Z" w:initials="ss">
    <w:p w14:paraId="0DB4025A" w14:textId="77777777" w:rsidR="00D830A9" w:rsidRDefault="00D830A9" w:rsidP="00D830A9">
      <w:pPr>
        <w:pStyle w:val="CommentText"/>
      </w:pPr>
      <w:r>
        <w:rPr>
          <w:rStyle w:val="CommentReference"/>
        </w:rPr>
        <w:annotationRef/>
      </w:r>
      <w:r>
        <w:t>A summary statement (for Original Research and Technical Development papers) of no more than 30 words in boldface. This should be a single sentence that highlights the key finding in your study.</w:t>
      </w:r>
    </w:p>
  </w:comment>
  <w:comment w:id="10" w:author="steven sourbron" w:date="2024-02-22T20:06:00Z" w:initials="ss">
    <w:p w14:paraId="2F6D2C96" w14:textId="77777777" w:rsidR="00D830A9" w:rsidRDefault="00D830A9" w:rsidP="00D830A9">
      <w:pPr>
        <w:pStyle w:val="CommentText"/>
      </w:pPr>
      <w:r>
        <w:rPr>
          <w:rStyle w:val="CommentReference"/>
        </w:rPr>
        <w:annotationRef/>
      </w:r>
      <w:r>
        <w:t>, consisting of up to 3 main results/conclusions from your study (maximum: 75 words) including summary data. Do NOT repeat your summary statement. Key Results will translate directly to visual abstracts. Please avoid using vague language and abbreviations in the Key Results. Obvious abbreviations like CT and MRI are fine. Type “N/A” if your study has none.</w:t>
      </w:r>
    </w:p>
  </w:comment>
  <w:comment w:id="13" w:author="steven sourbron" w:date="2024-02-22T20:32:00Z" w:initials="ss">
    <w:p w14:paraId="1A707818" w14:textId="77777777" w:rsidR="00163196" w:rsidRDefault="00163196" w:rsidP="00163196">
      <w:pPr>
        <w:pStyle w:val="CommentText"/>
      </w:pPr>
      <w:r>
        <w:rPr>
          <w:rStyle w:val="CommentReference"/>
        </w:rPr>
        <w:annotationRef/>
      </w:r>
      <w:r>
        <w:t>No more than 10</w:t>
      </w:r>
    </w:p>
  </w:comment>
  <w:comment w:id="16" w:author="Steven P Sourbron" w:date="2023-11-02T11:41:00Z" w:initials="">
    <w:p w14:paraId="263E726B" w14:textId="22F8E44E" w:rsidR="00AC4F7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Structured Abstract: Original Research and Technical Developments</w:t>
      </w:r>
    </w:p>
    <w:p w14:paraId="44B84345" w14:textId="77777777" w:rsidR="00AC4F7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Original Research and Technical Developments manuscripts must include a structured abstract of 300 words or less divided into five sections.</w:t>
      </w:r>
    </w:p>
    <w:p w14:paraId="6BF98415" w14:textId="77777777" w:rsidR="00AC4F7D" w:rsidRDefault="00AC4F7D">
      <w:pPr>
        <w:widowControl w:val="0"/>
        <w:pBdr>
          <w:top w:val="nil"/>
          <w:left w:val="nil"/>
          <w:bottom w:val="nil"/>
          <w:right w:val="nil"/>
          <w:between w:val="nil"/>
        </w:pBdr>
        <w:spacing w:after="0" w:line="240" w:lineRule="auto"/>
        <w:rPr>
          <w:rFonts w:ascii="Arial" w:eastAsia="Arial" w:hAnsi="Arial" w:cs="Arial"/>
          <w:color w:val="000000"/>
        </w:rPr>
      </w:pPr>
    </w:p>
    <w:p w14:paraId="5E4D078C" w14:textId="77777777" w:rsidR="00AC4F7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Background: Include 1-2 sentences stating why your study was performed and/or why it is relevant.</w:t>
      </w:r>
    </w:p>
    <w:p w14:paraId="4C2771AE" w14:textId="77777777" w:rsidR="00AC4F7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Purpose: In one to two sentences, succinctly state the study purpose.</w:t>
      </w:r>
    </w:p>
    <w:p w14:paraId="204108AA" w14:textId="77777777" w:rsidR="00AC4F7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Materials and Methods: (1) Identify as prospective or retrospective; (2) Date range of study; (3) If animal, study, provide number and type of animals; (4) Describe various groups, including controls; (5) Describe procedures performed; (6) Specifics of evaluation should parallel the results portion of the abstract; (7) Include one sentence on statistical analyses</w:t>
      </w:r>
    </w:p>
    <w:p w14:paraId="79F61D2C" w14:textId="77777777" w:rsidR="00AC4F7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Results: The first sentence should indicate the number, sex, and mean age ± standard deviation or median age and interquartile range (whole numbers only) of the study participants enrolled. For example, if there are 100 patients of 60 men and 40 women, then write 100 patients (mean age, 47 years +/- 10 [standard deviation]; 60 men) were evaluated. Provide sex of the larger number of patients. Then, provide the findings in parallel with the Methods and include indicators of statistical significance, actual numbers, and percentages. Report the numerator and denominator for all percentages. All p-values need corresponding comparison values. Include confidence intervals when appropriate.</w:t>
      </w:r>
    </w:p>
    <w:p w14:paraId="71CA22C2" w14:textId="77777777" w:rsidR="00AC4F7D" w:rsidRDefault="00000000" w:rsidP="00FA235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Conclusion: Must derive directly from the results. Do not elaborate on the significance or other implications of your study. Must address the purpose of the study.</w:t>
      </w:r>
    </w:p>
  </w:comment>
  <w:comment w:id="18" w:author="Steven P Sourbron" w:date="2023-11-02T11:07:00Z" w:initials="">
    <w:p w14:paraId="1908990B" w14:textId="77777777" w:rsidR="00FA2350" w:rsidRDefault="00FA2350" w:rsidP="00FA2350">
      <w:pPr>
        <w:pStyle w:val="CommentText"/>
      </w:pPr>
      <w:r>
        <w:rPr>
          <w:color w:val="000000"/>
        </w:rPr>
        <w:t>Instructions:</w:t>
      </w:r>
    </w:p>
    <w:p w14:paraId="112EAB66" w14:textId="77777777" w:rsidR="00FA2350" w:rsidRDefault="00FA2350" w:rsidP="00FA2350">
      <w:pPr>
        <w:pStyle w:val="CommentText"/>
      </w:pPr>
      <w:r>
        <w:rPr>
          <w:color w:val="000000"/>
        </w:rPr>
        <w:t>No more than 400 words. Typically contains background information and references that inform the reader as to why the study was performed. No extensive literature review. Brevity and focus are important. In the final paragraph, state the hypothesis (for prospective studies only) and purpose. Your purpose should be essentially the same as in the abstract. Do not provide a hypothesis for retrospective studies, meta-analysis/systematic reviews, or technical development papers.</w:t>
      </w:r>
    </w:p>
  </w:comment>
  <w:comment w:id="20" w:author="Steven P Sourbron" w:date="2023-11-02T11:43:00Z" w:initials="">
    <w:p w14:paraId="46722592" w14:textId="77777777" w:rsidR="00AC4F7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No more than 800 words. Include all items presented in the Results section.</w:t>
      </w:r>
    </w:p>
    <w:p w14:paraId="241830C0" w14:textId="77777777" w:rsidR="00AC4F7D" w:rsidRDefault="00AC4F7D">
      <w:pPr>
        <w:widowControl w:val="0"/>
        <w:pBdr>
          <w:top w:val="nil"/>
          <w:left w:val="nil"/>
          <w:bottom w:val="nil"/>
          <w:right w:val="nil"/>
          <w:between w:val="nil"/>
        </w:pBdr>
        <w:spacing w:after="0" w:line="240" w:lineRule="auto"/>
        <w:rPr>
          <w:rFonts w:ascii="Arial" w:eastAsia="Arial" w:hAnsi="Arial" w:cs="Arial"/>
          <w:color w:val="000000"/>
        </w:rPr>
      </w:pPr>
    </w:p>
    <w:p w14:paraId="4F130001" w14:textId="77777777" w:rsidR="00AC4F7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The Materials and Methods section should include:</w:t>
      </w:r>
    </w:p>
    <w:p w14:paraId="26F4006E" w14:textId="77777777" w:rsidR="00AC4F7D" w:rsidRDefault="00AC4F7D">
      <w:pPr>
        <w:widowControl w:val="0"/>
        <w:pBdr>
          <w:top w:val="nil"/>
          <w:left w:val="nil"/>
          <w:bottom w:val="nil"/>
          <w:right w:val="nil"/>
          <w:between w:val="nil"/>
        </w:pBdr>
        <w:spacing w:after="0" w:line="240" w:lineRule="auto"/>
        <w:rPr>
          <w:rFonts w:ascii="Arial" w:eastAsia="Arial" w:hAnsi="Arial" w:cs="Arial"/>
          <w:color w:val="000000"/>
        </w:rPr>
      </w:pPr>
    </w:p>
    <w:p w14:paraId="79C13C2C" w14:textId="77777777" w:rsidR="00AC4F7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A clear statement of whether the study is retrospective or prospective. If main prospective study did not include your study purpose in original design, you may classify as a secondary analysis of a prospective trial. </w:t>
      </w:r>
    </w:p>
    <w:p w14:paraId="052E5761" w14:textId="77777777" w:rsidR="00AC4F7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For prospective studies, enrolled patients become participants. Refer to them as such.</w:t>
      </w:r>
    </w:p>
    <w:p w14:paraId="5DDACD39" w14:textId="77777777" w:rsidR="00AC4F7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Date range of the study.</w:t>
      </w:r>
    </w:p>
    <w:p w14:paraId="2DFFEB42" w14:textId="77777777" w:rsidR="00AC4F7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Sample selection: Describe inclusion and exclusion criteria, consecutive or random selection.</w:t>
      </w:r>
    </w:p>
    <w:p w14:paraId="4DF11DDD" w14:textId="77777777" w:rsidR="00AC4F7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Indicate how sample size was derived.</w:t>
      </w:r>
    </w:p>
    <w:p w14:paraId="36138DCA" w14:textId="77777777" w:rsidR="00AC4F7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Number, training, and expertise of persons executing and reading the index tests. State the number of years of experience of those who performed readings or evaluations. For resident readings, indicate “in-training.”</w:t>
      </w:r>
    </w:p>
    <w:p w14:paraId="27334471" w14:textId="77777777" w:rsidR="00AC4F7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Provide initials for any authors executing index tests or performing readings/evaluations. If those contributors are not authors, mention in acknowledgments but obtain written permission to do so.</w:t>
      </w:r>
    </w:p>
    <w:p w14:paraId="74D57685" w14:textId="77777777" w:rsidR="00AC4F7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was evaluated and how was evaluation performed? Mention anonymizing of data or images used in your analysis. Indicate if studies were read independently, if consensus agreements were used, and how disagreements were handled. Single observer studies are discouraged, as are “consensus” reads.</w:t>
      </w:r>
    </w:p>
    <w:p w14:paraId="3C30B37E" w14:textId="77777777" w:rsidR="00AC4F7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Description of the pre-specified primary outcome measure(s), as well as secondary and other variables.</w:t>
      </w:r>
    </w:p>
    <w:p w14:paraId="3362C742" w14:textId="77777777" w:rsidR="00AC4F7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For prospective and retrospective studies using human subjects, address in the first paragraph (1) Institutional review board (IRB) approval and patient informed consent. State if consent was obtained; (2) HIPAA compliance for U.S. studies; (3) Clinical Trials Registry Number and Registry Name. Mention whether all or part of your patient population was previously reported with citation of the appropriate reference(s). At the editor’s discretion, we may request a copy/ verification of IRB/ institutional review approval of your study prior to acceptance.</w:t>
      </w:r>
    </w:p>
  </w:comment>
  <w:comment w:id="21" w:author="Steven P Sourbron" w:date="2023-11-02T11:45:00Z" w:initials="">
    <w:p w14:paraId="6F830AB0" w14:textId="77777777" w:rsidR="00AC4F7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references to established methods, including statistical methods that have been published but are not well known; describe new or substantially modified methods and give reasons for using these techniques.</w:t>
      </w:r>
    </w:p>
    <w:p w14:paraId="113DE85E" w14:textId="77777777" w:rsidR="00AC4F7D" w:rsidRDefault="00AC4F7D">
      <w:pPr>
        <w:widowControl w:val="0"/>
        <w:pBdr>
          <w:top w:val="nil"/>
          <w:left w:val="nil"/>
          <w:bottom w:val="nil"/>
          <w:right w:val="nil"/>
          <w:between w:val="nil"/>
        </w:pBdr>
        <w:spacing w:after="0" w:line="240" w:lineRule="auto"/>
        <w:rPr>
          <w:rFonts w:ascii="Arial" w:eastAsia="Arial" w:hAnsi="Arial" w:cs="Arial"/>
          <w:color w:val="000000"/>
        </w:rPr>
      </w:pPr>
    </w:p>
    <w:p w14:paraId="0F081D51" w14:textId="77777777" w:rsidR="00AC4F7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Last Paragraph: State the statistical methods used to analyze the data. Mention the statistical software used, along with version and manufacturer's name. State the p-value used for significance. If statistical analyst is an author, then provide initials. A statement of justification of sample size and/ or power calculation is strongly recommended.</w:t>
      </w:r>
    </w:p>
  </w:comment>
  <w:comment w:id="22" w:author="Steven P Sourbron" w:date="2023-11-02T11:46:00Z" w:initials="">
    <w:p w14:paraId="4559649F" w14:textId="77777777" w:rsidR="00AC4F7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No more than 1000 words. The first paragraph should summarize the demographics of your study sample. At a minimum, indicate number of patients/participants, mean age ± standard deviation or median age and interquartile range, and number of men vs women. For manuscripts with human study participants, include a table of demographics/characteristics. This should be Table 1 of your paper. The first paragraph of Results should summarize and cite the table 1 demographics. Also, document the number of participants excluded for each exclusion criteria described in methods. Include a flow diagram as Figure 1 and cite in the Results, showing initial number of participants and those excluded for any reason.</w:t>
      </w:r>
    </w:p>
    <w:p w14:paraId="11760A72" w14:textId="77777777" w:rsidR="00AC4F7D" w:rsidRDefault="00AC4F7D">
      <w:pPr>
        <w:widowControl w:val="0"/>
        <w:pBdr>
          <w:top w:val="nil"/>
          <w:left w:val="nil"/>
          <w:bottom w:val="nil"/>
          <w:right w:val="nil"/>
          <w:between w:val="nil"/>
        </w:pBdr>
        <w:spacing w:after="0" w:line="240" w:lineRule="auto"/>
        <w:rPr>
          <w:rFonts w:ascii="Arial" w:eastAsia="Arial" w:hAnsi="Arial" w:cs="Arial"/>
          <w:color w:val="000000"/>
        </w:rPr>
      </w:pPr>
    </w:p>
    <w:p w14:paraId="787B735B" w14:textId="77777777" w:rsidR="00AC4F7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Present the results in logical sequence in the text, along with tables and illustrations. Summarize important observations with reference to appropriate tables and figures. Give results for all items mentioned in the Materials and Methods. Use Materials and Methods subheadings in the same sequence in the Results, as appropriate.</w:t>
      </w:r>
    </w:p>
    <w:p w14:paraId="33054FE3" w14:textId="77777777" w:rsidR="00AC4F7D" w:rsidRDefault="00AC4F7D">
      <w:pPr>
        <w:widowControl w:val="0"/>
        <w:pBdr>
          <w:top w:val="nil"/>
          <w:left w:val="nil"/>
          <w:bottom w:val="nil"/>
          <w:right w:val="nil"/>
          <w:between w:val="nil"/>
        </w:pBdr>
        <w:spacing w:after="0" w:line="240" w:lineRule="auto"/>
        <w:rPr>
          <w:rFonts w:ascii="Arial" w:eastAsia="Arial" w:hAnsi="Arial" w:cs="Arial"/>
          <w:color w:val="000000"/>
        </w:rPr>
      </w:pPr>
    </w:p>
    <w:p w14:paraId="6DD68B9B" w14:textId="77777777" w:rsidR="00AC4F7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State the statistical significance of the findings. Report the results of the statistical analyses for all variables collected and analyzed, not just for those which exhibited statistical or near statistical significance. Avoid hedge terms such as “trend” or “marginal” for results that are not statistically significant.</w:t>
      </w:r>
    </w:p>
    <w:p w14:paraId="5AB6B8D6" w14:textId="77777777" w:rsidR="00AC4F7D" w:rsidRDefault="00AC4F7D">
      <w:pPr>
        <w:widowControl w:val="0"/>
        <w:pBdr>
          <w:top w:val="nil"/>
          <w:left w:val="nil"/>
          <w:bottom w:val="nil"/>
          <w:right w:val="nil"/>
          <w:between w:val="nil"/>
        </w:pBdr>
        <w:spacing w:after="0" w:line="240" w:lineRule="auto"/>
        <w:rPr>
          <w:rFonts w:ascii="Arial" w:eastAsia="Arial" w:hAnsi="Arial" w:cs="Arial"/>
          <w:color w:val="000000"/>
        </w:rPr>
      </w:pPr>
    </w:p>
    <w:p w14:paraId="2EDDC994" w14:textId="77777777" w:rsidR="00AC4F7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Provide numerators and denominators for all percentages, including sensitivity, specificity, accuracy, positive predictive value, and negative predictive value. Regression coefficients or mean values of compared groups must be given along with p-values.</w:t>
      </w:r>
    </w:p>
  </w:comment>
  <w:comment w:id="23" w:author="Steven P Sourbron" w:date="2023-11-02T11:46:00Z" w:initials="">
    <w:p w14:paraId="2684351E" w14:textId="77777777" w:rsidR="00AC4F7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No more than 800 words. Do not repeat in detail the data given in the Results section. Do not cite tables or figures in the discussion. These should be introduced in the Materials and Methods and Results sections.</w:t>
      </w:r>
    </w:p>
    <w:p w14:paraId="38F685BB" w14:textId="77777777" w:rsidR="00AC4F7D" w:rsidRDefault="00AC4F7D">
      <w:pPr>
        <w:widowControl w:val="0"/>
        <w:pBdr>
          <w:top w:val="nil"/>
          <w:left w:val="nil"/>
          <w:bottom w:val="nil"/>
          <w:right w:val="nil"/>
          <w:between w:val="nil"/>
        </w:pBdr>
        <w:spacing w:after="0" w:line="240" w:lineRule="auto"/>
        <w:rPr>
          <w:rFonts w:ascii="Arial" w:eastAsia="Arial" w:hAnsi="Arial" w:cs="Arial"/>
          <w:color w:val="000000"/>
        </w:rPr>
      </w:pPr>
    </w:p>
    <w:p w14:paraId="64753BDC" w14:textId="77777777" w:rsidR="00AC4F7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The first paragraph should briefly restate the problem that you studied and the primary results. Provide a succinct one paragraph summary of your entire study: briefly restate the background for your study and why it was done. Then state your major findings. Instead of providing general statements that something was generally better or superior, provide specific metrics (key results) and p-values that support your statements.</w:t>
      </w:r>
    </w:p>
    <w:p w14:paraId="00865A77" w14:textId="77777777" w:rsidR="00AC4F7D" w:rsidRDefault="00AC4F7D">
      <w:pPr>
        <w:widowControl w:val="0"/>
        <w:pBdr>
          <w:top w:val="nil"/>
          <w:left w:val="nil"/>
          <w:bottom w:val="nil"/>
          <w:right w:val="nil"/>
          <w:between w:val="nil"/>
        </w:pBdr>
        <w:spacing w:after="0" w:line="240" w:lineRule="auto"/>
        <w:rPr>
          <w:rFonts w:ascii="Arial" w:eastAsia="Arial" w:hAnsi="Arial" w:cs="Arial"/>
          <w:color w:val="000000"/>
        </w:rPr>
      </w:pPr>
    </w:p>
    <w:p w14:paraId="3D493E27" w14:textId="77777777" w:rsidR="00AC4F7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Include implications of the findings and their limitations, in particular with reference to the use of modified methods, statistical or otherwise. Relate the observations to other relevant studies. Link the conclusions with the goals of the study, but avoid unqualified statements and conclusions not supported completely by the data. Avoid claiming priority and alluding to or giving the results of ongoing investigations that have not been completed or that are not part of the study. State new hypotheses when warranted, but clearly label them as such.</w:t>
      </w:r>
    </w:p>
    <w:p w14:paraId="3DE23D7A" w14:textId="77777777" w:rsidR="00AC4F7D" w:rsidRDefault="00AC4F7D">
      <w:pPr>
        <w:widowControl w:val="0"/>
        <w:pBdr>
          <w:top w:val="nil"/>
          <w:left w:val="nil"/>
          <w:bottom w:val="nil"/>
          <w:right w:val="nil"/>
          <w:between w:val="nil"/>
        </w:pBdr>
        <w:spacing w:after="0" w:line="240" w:lineRule="auto"/>
        <w:rPr>
          <w:rFonts w:ascii="Arial" w:eastAsia="Arial" w:hAnsi="Arial" w:cs="Arial"/>
          <w:color w:val="000000"/>
        </w:rPr>
      </w:pPr>
    </w:p>
    <w:p w14:paraId="2B5D586C" w14:textId="77777777" w:rsidR="00AC4F7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The second to last paragraph of this section should address study limitations. The final paragraph should summarize your results and findings; if appropriate, offer what you think should be done in the future to advance your study.</w:t>
      </w:r>
    </w:p>
  </w:comment>
  <w:comment w:id="26" w:author="steven sourbron" w:date="2024-02-21T12:12:00Z" w:initials="ss">
    <w:p w14:paraId="25CB5006" w14:textId="3A025495" w:rsidR="008D640D" w:rsidRDefault="008D640D" w:rsidP="008D640D">
      <w:pPr>
        <w:pStyle w:val="CommentText"/>
      </w:pPr>
      <w:r>
        <w:rPr>
          <w:rStyle w:val="CommentReference"/>
        </w:rPr>
        <w:annotationRef/>
      </w:r>
      <w:r>
        <w:rPr>
          <w:color w:val="000000"/>
        </w:rPr>
        <w:t>Journal instruction: Include a diagram (figure 1 of your paper) showing initial number of participants and those excluded for any reason. Document the number excluded for each reason.</w:t>
      </w:r>
    </w:p>
    <w:p w14:paraId="03C9B499" w14:textId="77777777" w:rsidR="008D640D" w:rsidRDefault="008D640D" w:rsidP="008D640D">
      <w:pPr>
        <w:pStyle w:val="CommentText"/>
      </w:pPr>
    </w:p>
    <w:p w14:paraId="49FF7C2F" w14:textId="77777777" w:rsidR="008D640D" w:rsidRDefault="008D640D" w:rsidP="008D640D">
      <w:pPr>
        <w:pStyle w:val="CommentText"/>
      </w:pPr>
      <w:r>
        <w:rPr>
          <w:color w:val="000000"/>
        </w:rPr>
        <w:t>Since the nr of participants and exclusions is easily explained in the text we inserted here a diagram of the study design instead.</w:t>
      </w:r>
    </w:p>
  </w:comment>
  <w:comment w:id="27" w:author="Steven P Sourbron" w:date="2024-02-20T13:41:00Z" w:initials="">
    <w:p w14:paraId="4E0C5401" w14:textId="77777777" w:rsidR="008D640D" w:rsidRDefault="008D640D" w:rsidP="008D640D">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For new submissions, figures should be combined into one Word document. This document should be uploaded separately from the main text document and figures should appear one per page, in the order they appear in the text, with figure legends immediately following the relevant figure. Multipart figures (figure 1a, 1b, etc.) should be combined and appear on the same page. For revisions, figures should be uploaded individually as TIF, EPS, AI, or PSD files, including each panel of a multipart image.</w:t>
      </w:r>
    </w:p>
  </w:comment>
  <w:comment w:id="28" w:author="Steven P Sourbron" w:date="2024-02-20T20:09:00Z" w:initials="">
    <w:p w14:paraId="3E226E08" w14:textId="77777777" w:rsidR="00AC4F7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Max number of tables: 4</w:t>
      </w:r>
    </w:p>
    <w:p w14:paraId="49E3ED51" w14:textId="77777777" w:rsidR="00AC4F7D" w:rsidRDefault="00AC4F7D">
      <w:pPr>
        <w:widowControl w:val="0"/>
        <w:pBdr>
          <w:top w:val="nil"/>
          <w:left w:val="nil"/>
          <w:bottom w:val="nil"/>
          <w:right w:val="nil"/>
          <w:between w:val="nil"/>
        </w:pBdr>
        <w:spacing w:after="0" w:line="240" w:lineRule="auto"/>
        <w:rPr>
          <w:rFonts w:ascii="Arial" w:eastAsia="Arial" w:hAnsi="Arial" w:cs="Arial"/>
          <w:color w:val="000000"/>
        </w:rPr>
      </w:pPr>
    </w:p>
    <w:p w14:paraId="4814100C" w14:textId="77777777" w:rsidR="00AC4F7D"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For manuscripts with human study participants, include a table of participant demographics/characteristics. This should be Table 1 of your paper. Otherwise, the reader does not know who is being studied in the research. Minimum information should include number and sex of participants, mean age ± standard deviation (SD) or median age and interquartile range (IQR) and key clinical characteristics.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C7916C" w15:done="0"/>
  <w15:commentEx w15:paraId="0A9BABCB" w15:done="0"/>
  <w15:commentEx w15:paraId="0DB4025A" w15:done="0"/>
  <w15:commentEx w15:paraId="2F6D2C96" w15:done="0"/>
  <w15:commentEx w15:paraId="1A707818" w15:done="0"/>
  <w15:commentEx w15:paraId="71CA22C2" w15:done="0"/>
  <w15:commentEx w15:paraId="112EAB66" w15:done="0"/>
  <w15:commentEx w15:paraId="3362C742" w15:done="0"/>
  <w15:commentEx w15:paraId="0F081D51" w15:done="0"/>
  <w15:commentEx w15:paraId="2EDDC994" w15:done="0"/>
  <w15:commentEx w15:paraId="2B5D586C" w15:done="0"/>
  <w15:commentEx w15:paraId="49FF7C2F" w15:done="0"/>
  <w15:commentEx w15:paraId="4E0C5401" w15:done="0"/>
  <w15:commentEx w15:paraId="481410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51B110B" w16cex:dateUtc="2024-02-21T12:08:00Z"/>
  <w16cex:commentExtensible w16cex:durableId="1B315400" w16cex:dateUtc="2024-02-22T20:04:00Z"/>
  <w16cex:commentExtensible w16cex:durableId="4FDF3979" w16cex:dateUtc="2024-02-22T20:04:00Z"/>
  <w16cex:commentExtensible w16cex:durableId="2FAC0BDC" w16cex:dateUtc="2024-02-22T20:06:00Z"/>
  <w16cex:commentExtensible w16cex:durableId="5F9D0763" w16cex:dateUtc="2024-02-22T20:32:00Z"/>
  <w16cex:commentExtensible w16cex:durableId="45754B3B" w16cex:dateUtc="2024-02-21T12: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C7916C" w16cid:durableId="451B110B"/>
  <w16cid:commentId w16cid:paraId="0A9BABCB" w16cid:durableId="1B315400"/>
  <w16cid:commentId w16cid:paraId="0DB4025A" w16cid:durableId="4FDF3979"/>
  <w16cid:commentId w16cid:paraId="2F6D2C96" w16cid:durableId="2FAC0BDC"/>
  <w16cid:commentId w16cid:paraId="1A707818" w16cid:durableId="5F9D0763"/>
  <w16cid:commentId w16cid:paraId="71CA22C2" w16cid:durableId="6F749273"/>
  <w16cid:commentId w16cid:paraId="112EAB66" w16cid:durableId="7014AFF1"/>
  <w16cid:commentId w16cid:paraId="3362C742" w16cid:durableId="384E8618"/>
  <w16cid:commentId w16cid:paraId="0F081D51" w16cid:durableId="2E5247D5"/>
  <w16cid:commentId w16cid:paraId="2EDDC994" w16cid:durableId="5575958B"/>
  <w16cid:commentId w16cid:paraId="2B5D586C" w16cid:durableId="2B8F1516"/>
  <w16cid:commentId w16cid:paraId="49FF7C2F" w16cid:durableId="45754B3B"/>
  <w16cid:commentId w16cid:paraId="4E0C5401" w16cid:durableId="664DEDB1"/>
  <w16cid:commentId w16cid:paraId="4814100C" w16cid:durableId="25B8040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3F4CD2"/>
    <w:multiLevelType w:val="hybridMultilevel"/>
    <w:tmpl w:val="961AC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182979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n sourbron">
    <w15:presenceInfo w15:providerId="Windows Live" w15:userId="b06f3d085189fc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F7D"/>
    <w:rsid w:val="00024C37"/>
    <w:rsid w:val="00025071"/>
    <w:rsid w:val="00060767"/>
    <w:rsid w:val="00064063"/>
    <w:rsid w:val="000C5F7A"/>
    <w:rsid w:val="000D79B8"/>
    <w:rsid w:val="000E576C"/>
    <w:rsid w:val="00112E9F"/>
    <w:rsid w:val="00163196"/>
    <w:rsid w:val="001655A4"/>
    <w:rsid w:val="001B733E"/>
    <w:rsid w:val="002359F0"/>
    <w:rsid w:val="00264368"/>
    <w:rsid w:val="00264ABE"/>
    <w:rsid w:val="002B7471"/>
    <w:rsid w:val="002C4447"/>
    <w:rsid w:val="0032169C"/>
    <w:rsid w:val="00322B01"/>
    <w:rsid w:val="00335E6F"/>
    <w:rsid w:val="00336189"/>
    <w:rsid w:val="0033627D"/>
    <w:rsid w:val="00342D3A"/>
    <w:rsid w:val="0035501B"/>
    <w:rsid w:val="00387D0E"/>
    <w:rsid w:val="0039136A"/>
    <w:rsid w:val="003979C3"/>
    <w:rsid w:val="003A239A"/>
    <w:rsid w:val="003B6743"/>
    <w:rsid w:val="003C1D5C"/>
    <w:rsid w:val="003E29D9"/>
    <w:rsid w:val="004F5E87"/>
    <w:rsid w:val="00565651"/>
    <w:rsid w:val="00593B80"/>
    <w:rsid w:val="005F1867"/>
    <w:rsid w:val="00637F41"/>
    <w:rsid w:val="0064110F"/>
    <w:rsid w:val="00644318"/>
    <w:rsid w:val="006648B3"/>
    <w:rsid w:val="00666BB0"/>
    <w:rsid w:val="006A75E8"/>
    <w:rsid w:val="006D0756"/>
    <w:rsid w:val="006E44B5"/>
    <w:rsid w:val="00702B35"/>
    <w:rsid w:val="00706BAA"/>
    <w:rsid w:val="00761C62"/>
    <w:rsid w:val="00766DC7"/>
    <w:rsid w:val="007837A0"/>
    <w:rsid w:val="00795334"/>
    <w:rsid w:val="007A5108"/>
    <w:rsid w:val="007B0274"/>
    <w:rsid w:val="007C4132"/>
    <w:rsid w:val="007E3308"/>
    <w:rsid w:val="007E5355"/>
    <w:rsid w:val="007F54B5"/>
    <w:rsid w:val="008200DA"/>
    <w:rsid w:val="008212A0"/>
    <w:rsid w:val="00826983"/>
    <w:rsid w:val="0084337A"/>
    <w:rsid w:val="008648AF"/>
    <w:rsid w:val="008917AF"/>
    <w:rsid w:val="00892871"/>
    <w:rsid w:val="00893B70"/>
    <w:rsid w:val="008B0522"/>
    <w:rsid w:val="008D2FE6"/>
    <w:rsid w:val="008D3AE4"/>
    <w:rsid w:val="008D640D"/>
    <w:rsid w:val="008F0175"/>
    <w:rsid w:val="008F209A"/>
    <w:rsid w:val="00905447"/>
    <w:rsid w:val="00937446"/>
    <w:rsid w:val="00943C9E"/>
    <w:rsid w:val="00962A14"/>
    <w:rsid w:val="0097395D"/>
    <w:rsid w:val="00994F07"/>
    <w:rsid w:val="009B6577"/>
    <w:rsid w:val="00A21B23"/>
    <w:rsid w:val="00A23DA1"/>
    <w:rsid w:val="00A30562"/>
    <w:rsid w:val="00A32E29"/>
    <w:rsid w:val="00A63790"/>
    <w:rsid w:val="00A63C57"/>
    <w:rsid w:val="00A667B5"/>
    <w:rsid w:val="00A9106B"/>
    <w:rsid w:val="00A9717C"/>
    <w:rsid w:val="00AA0EBC"/>
    <w:rsid w:val="00AC4F7D"/>
    <w:rsid w:val="00AE2896"/>
    <w:rsid w:val="00B009B7"/>
    <w:rsid w:val="00B05C08"/>
    <w:rsid w:val="00B07A48"/>
    <w:rsid w:val="00B15269"/>
    <w:rsid w:val="00B16286"/>
    <w:rsid w:val="00B363A8"/>
    <w:rsid w:val="00B44BF5"/>
    <w:rsid w:val="00B514A2"/>
    <w:rsid w:val="00B77006"/>
    <w:rsid w:val="00BA16B6"/>
    <w:rsid w:val="00BB56DF"/>
    <w:rsid w:val="00BB6B42"/>
    <w:rsid w:val="00BE1082"/>
    <w:rsid w:val="00BF2211"/>
    <w:rsid w:val="00C267DE"/>
    <w:rsid w:val="00C40A1E"/>
    <w:rsid w:val="00C452E5"/>
    <w:rsid w:val="00C702C1"/>
    <w:rsid w:val="00C93B4E"/>
    <w:rsid w:val="00CC67C5"/>
    <w:rsid w:val="00CD4B69"/>
    <w:rsid w:val="00CE21F7"/>
    <w:rsid w:val="00D24552"/>
    <w:rsid w:val="00D25D28"/>
    <w:rsid w:val="00D61BE9"/>
    <w:rsid w:val="00D65CDB"/>
    <w:rsid w:val="00D830A9"/>
    <w:rsid w:val="00DB6095"/>
    <w:rsid w:val="00DD6E30"/>
    <w:rsid w:val="00E17AC8"/>
    <w:rsid w:val="00E20426"/>
    <w:rsid w:val="00E23935"/>
    <w:rsid w:val="00E56530"/>
    <w:rsid w:val="00EA0B55"/>
    <w:rsid w:val="00EA25BB"/>
    <w:rsid w:val="00EE6B55"/>
    <w:rsid w:val="00F01494"/>
    <w:rsid w:val="00F16231"/>
    <w:rsid w:val="00F24C54"/>
    <w:rsid w:val="00F30C46"/>
    <w:rsid w:val="00F43A02"/>
    <w:rsid w:val="00F96426"/>
    <w:rsid w:val="00FA2350"/>
    <w:rsid w:val="00FA4DD9"/>
    <w:rsid w:val="00FB73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4CA19"/>
  <w15:docId w15:val="{4D1DA081-881C-4E22-8476-33C897C19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8D640D"/>
    <w:rPr>
      <w:b/>
      <w:bCs/>
    </w:rPr>
  </w:style>
  <w:style w:type="character" w:customStyle="1" w:styleId="CommentSubjectChar">
    <w:name w:val="Comment Subject Char"/>
    <w:basedOn w:val="CommentTextChar"/>
    <w:link w:val="CommentSubject"/>
    <w:uiPriority w:val="99"/>
    <w:semiHidden/>
    <w:rsid w:val="008D640D"/>
    <w:rPr>
      <w:b/>
      <w:bCs/>
      <w:sz w:val="20"/>
      <w:szCs w:val="20"/>
    </w:rPr>
  </w:style>
  <w:style w:type="character" w:styleId="Hyperlink">
    <w:name w:val="Hyperlink"/>
    <w:basedOn w:val="DefaultParagraphFont"/>
    <w:uiPriority w:val="99"/>
    <w:unhideWhenUsed/>
    <w:rsid w:val="00B363A8"/>
    <w:rPr>
      <w:color w:val="0000FF" w:themeColor="hyperlink"/>
      <w:u w:val="single"/>
    </w:rPr>
  </w:style>
  <w:style w:type="character" w:styleId="UnresolvedMention">
    <w:name w:val="Unresolved Mention"/>
    <w:basedOn w:val="DefaultParagraphFont"/>
    <w:uiPriority w:val="99"/>
    <w:semiHidden/>
    <w:unhideWhenUsed/>
    <w:rsid w:val="00B363A8"/>
    <w:rPr>
      <w:color w:val="605E5C"/>
      <w:shd w:val="clear" w:color="auto" w:fill="E1DFDD"/>
    </w:rPr>
  </w:style>
  <w:style w:type="paragraph" w:styleId="ListParagraph">
    <w:name w:val="List Paragraph"/>
    <w:basedOn w:val="Normal"/>
    <w:uiPriority w:val="34"/>
    <w:qFormat/>
    <w:rsid w:val="00D830A9"/>
    <w:pPr>
      <w:ind w:left="720"/>
      <w:contextualSpacing/>
    </w:pPr>
  </w:style>
  <w:style w:type="paragraph" w:styleId="Revision">
    <w:name w:val="Revision"/>
    <w:hidden/>
    <w:uiPriority w:val="99"/>
    <w:semiHidden/>
    <w:rsid w:val="000E576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microsoft.com/office/2016/09/relationships/commentsIds" Target="commentsId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doi.org/10.1002/nbm.4401" TargetMode="External"/><Relationship Id="rId24"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4.png"/><Relationship Id="rId23" Type="http://schemas.microsoft.com/office/2011/relationships/people" Target="people.xml"/><Relationship Id="rId10" Type="http://schemas.openxmlformats.org/officeDocument/2006/relationships/hyperlink" Target="https://www.fda.gov/drugs/biomarker-qualification-program/biomarker-qualification-submissions"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www.ema.europa.eu/docs/en_GB/document_library/Scientific_guideline/2012/07/WC500129606.pdf"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20</Pages>
  <Words>5098</Words>
  <Characters>29065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steven sourbron</cp:lastModifiedBy>
  <cp:revision>7</cp:revision>
  <dcterms:created xsi:type="dcterms:W3CDTF">2024-02-23T14:29:00Z</dcterms:created>
  <dcterms:modified xsi:type="dcterms:W3CDTF">2024-03-04T14:44:00Z</dcterms:modified>
</cp:coreProperties>
</file>