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FC8FD" w14:textId="32B6861C" w:rsidR="008D640D" w:rsidRPr="005D201A" w:rsidRDefault="008D640D" w:rsidP="00856B69">
      <w:pPr>
        <w:shd w:val="clear" w:color="auto" w:fill="FFFFFF"/>
        <w:spacing w:after="120" w:line="240" w:lineRule="auto"/>
        <w:rPr>
          <w:rFonts w:ascii="Arial" w:eastAsia="Arial" w:hAnsi="Arial" w:cs="Arial"/>
          <w:b/>
          <w:u w:val="single"/>
        </w:rPr>
      </w:pPr>
      <w:r w:rsidRPr="005D201A">
        <w:rPr>
          <w:rFonts w:ascii="Arial" w:eastAsia="Arial" w:hAnsi="Arial" w:cs="Arial"/>
          <w:b/>
          <w:u w:val="single"/>
        </w:rPr>
        <w:t>Title page</w:t>
      </w:r>
    </w:p>
    <w:p w14:paraId="234F287C" w14:textId="35A55887" w:rsidR="008D640D" w:rsidRPr="005D201A" w:rsidRDefault="00F96426" w:rsidP="00856B69">
      <w:pPr>
        <w:spacing w:after="120" w:line="240" w:lineRule="auto"/>
        <w:rPr>
          <w:rFonts w:ascii="Arial" w:hAnsi="Arial" w:cs="Arial"/>
        </w:rPr>
      </w:pPr>
      <w:bookmarkStart w:id="0" w:name="_i5p9zq17plnt" w:colFirst="0" w:colLast="0"/>
      <w:bookmarkStart w:id="1" w:name="_c03qnop5an98" w:colFirst="0" w:colLast="0"/>
      <w:bookmarkStart w:id="2" w:name="_e19kdifpkzmr" w:colFirst="0" w:colLast="0"/>
      <w:bookmarkEnd w:id="0"/>
      <w:bookmarkEnd w:id="1"/>
      <w:bookmarkEnd w:id="2"/>
      <w:r w:rsidRPr="005D201A">
        <w:rPr>
          <w:rFonts w:ascii="Arial" w:hAnsi="Arial" w:cs="Arial"/>
          <w:b/>
          <w:bCs/>
        </w:rPr>
        <w:t>Title:</w:t>
      </w:r>
      <w:r w:rsidRPr="005D201A">
        <w:rPr>
          <w:rFonts w:ascii="Arial" w:hAnsi="Arial" w:cs="Arial"/>
        </w:rPr>
        <w:t xml:space="preserve"> </w:t>
      </w:r>
      <w:r w:rsidR="00444ED7">
        <w:rPr>
          <w:rFonts w:ascii="Arial" w:hAnsi="Arial" w:cs="Arial"/>
        </w:rPr>
        <w:t>Assessing</w:t>
      </w:r>
      <w:r w:rsidR="00216F5E">
        <w:rPr>
          <w:rFonts w:ascii="Arial" w:hAnsi="Arial" w:cs="Arial"/>
        </w:rPr>
        <w:t xml:space="preserve"> </w:t>
      </w:r>
      <w:r w:rsidR="00F52CA0">
        <w:rPr>
          <w:rFonts w:ascii="Arial" w:eastAsia="Arial" w:hAnsi="Arial" w:cs="Arial"/>
        </w:rPr>
        <w:t>drug-</w:t>
      </w:r>
      <w:r w:rsidR="0074754F">
        <w:rPr>
          <w:rFonts w:ascii="Arial" w:eastAsia="Arial" w:hAnsi="Arial" w:cs="Arial"/>
        </w:rPr>
        <w:t>mediated</w:t>
      </w:r>
      <w:r w:rsidR="00F52CA0">
        <w:rPr>
          <w:rFonts w:ascii="Arial" w:eastAsia="Arial" w:hAnsi="Arial" w:cs="Arial"/>
        </w:rPr>
        <w:t xml:space="preserve"> inhibition</w:t>
      </w:r>
      <w:r w:rsidR="00216F5E">
        <w:rPr>
          <w:rFonts w:ascii="Arial" w:eastAsia="Arial" w:hAnsi="Arial" w:cs="Arial"/>
        </w:rPr>
        <w:t xml:space="preserve"> </w:t>
      </w:r>
      <w:r w:rsidR="00F52CA0">
        <w:rPr>
          <w:rFonts w:ascii="Arial" w:eastAsia="Arial" w:hAnsi="Arial" w:cs="Arial"/>
        </w:rPr>
        <w:t xml:space="preserve">of </w:t>
      </w:r>
      <w:r w:rsidR="00995ED5">
        <w:rPr>
          <w:rFonts w:ascii="Arial" w:eastAsia="Arial" w:hAnsi="Arial" w:cs="Arial"/>
        </w:rPr>
        <w:t>liver transporter function</w:t>
      </w:r>
      <w:r w:rsidR="00216F5E">
        <w:rPr>
          <w:rFonts w:ascii="Arial" w:eastAsia="Arial" w:hAnsi="Arial" w:cs="Arial"/>
        </w:rPr>
        <w:t xml:space="preserve"> </w:t>
      </w:r>
      <w:r w:rsidR="005A677C">
        <w:rPr>
          <w:rFonts w:ascii="Arial" w:eastAsia="Arial" w:hAnsi="Arial" w:cs="Arial"/>
        </w:rPr>
        <w:t xml:space="preserve">with </w:t>
      </w:r>
      <w:r w:rsidR="00216F5E">
        <w:rPr>
          <w:rFonts w:ascii="Arial" w:eastAsia="Arial" w:hAnsi="Arial" w:cs="Arial"/>
        </w:rPr>
        <w:t>MRI</w:t>
      </w:r>
      <w:r w:rsidR="00FF5513" w:rsidRPr="005D201A">
        <w:rPr>
          <w:rFonts w:ascii="Arial" w:eastAsia="Arial" w:hAnsi="Arial" w:cs="Arial"/>
        </w:rPr>
        <w:t xml:space="preserve">: </w:t>
      </w:r>
      <w:r w:rsidR="00216F5E">
        <w:rPr>
          <w:rFonts w:ascii="Arial" w:eastAsia="Arial" w:hAnsi="Arial" w:cs="Arial"/>
        </w:rPr>
        <w:t xml:space="preserve">A </w:t>
      </w:r>
      <w:r w:rsidR="0099130D" w:rsidRPr="005D201A">
        <w:rPr>
          <w:rFonts w:ascii="Arial" w:eastAsia="Arial" w:hAnsi="Arial" w:cs="Arial"/>
        </w:rPr>
        <w:t>first-in-</w:t>
      </w:r>
      <w:r w:rsidR="001453D0">
        <w:rPr>
          <w:rFonts w:ascii="Arial" w:eastAsia="Arial" w:hAnsi="Arial" w:cs="Arial"/>
        </w:rPr>
        <w:t>hu</w:t>
      </w:r>
      <w:r w:rsidR="0099130D" w:rsidRPr="005D201A">
        <w:rPr>
          <w:rFonts w:ascii="Arial" w:eastAsia="Arial" w:hAnsi="Arial" w:cs="Arial"/>
        </w:rPr>
        <w:t>man</w:t>
      </w:r>
      <w:r w:rsidR="00FF5513" w:rsidRPr="005D201A">
        <w:rPr>
          <w:rFonts w:ascii="Arial" w:eastAsia="Arial" w:hAnsi="Arial" w:cs="Arial"/>
        </w:rPr>
        <w:t xml:space="preserve"> study</w:t>
      </w:r>
    </w:p>
    <w:p w14:paraId="47835943" w14:textId="77777777" w:rsidR="00856B69" w:rsidRDefault="00856B69" w:rsidP="00856B69">
      <w:pPr>
        <w:spacing w:after="120" w:line="240" w:lineRule="auto"/>
        <w:rPr>
          <w:rFonts w:ascii="Arial" w:hAnsi="Arial" w:cs="Arial"/>
          <w:b/>
          <w:bCs/>
        </w:rPr>
      </w:pPr>
    </w:p>
    <w:p w14:paraId="2ED0F251" w14:textId="78C24E08" w:rsidR="008D640D" w:rsidRPr="005D201A" w:rsidRDefault="00F96426" w:rsidP="00856B69">
      <w:pPr>
        <w:spacing w:after="120" w:line="240" w:lineRule="auto"/>
        <w:rPr>
          <w:rFonts w:ascii="Arial" w:hAnsi="Arial" w:cs="Arial"/>
        </w:rPr>
      </w:pPr>
      <w:r w:rsidRPr="005D201A">
        <w:rPr>
          <w:rFonts w:ascii="Arial" w:hAnsi="Arial" w:cs="Arial"/>
          <w:b/>
          <w:bCs/>
        </w:rPr>
        <w:t>Authors:</w:t>
      </w:r>
      <w:r w:rsidRPr="005D201A">
        <w:rPr>
          <w:rFonts w:ascii="Arial" w:hAnsi="Arial" w:cs="Arial"/>
        </w:rPr>
        <w:t xml:space="preserve"> </w:t>
      </w:r>
      <w:r w:rsidR="008D640D" w:rsidRPr="005D201A">
        <w:rPr>
          <w:rFonts w:ascii="Arial" w:hAnsi="Arial" w:cs="Arial"/>
        </w:rPr>
        <w:t xml:space="preserve">Thazin Min*, Marta Tibiletti*, Paul </w:t>
      </w:r>
      <w:r w:rsidR="00543BEA">
        <w:rPr>
          <w:rFonts w:ascii="Arial" w:hAnsi="Arial" w:cs="Arial"/>
        </w:rPr>
        <w:t xml:space="preserve">D </w:t>
      </w:r>
      <w:r w:rsidR="008D640D" w:rsidRPr="005D201A">
        <w:rPr>
          <w:rFonts w:ascii="Arial" w:hAnsi="Arial" w:cs="Arial"/>
        </w:rPr>
        <w:t>Hockings, Ale</w:t>
      </w:r>
      <w:r w:rsidR="0089772B" w:rsidRPr="005D201A">
        <w:rPr>
          <w:rFonts w:ascii="Arial" w:hAnsi="Arial" w:cs="Arial"/>
        </w:rPr>
        <w:t>ks</w:t>
      </w:r>
      <w:r w:rsidR="008D640D" w:rsidRPr="005D201A">
        <w:rPr>
          <w:rFonts w:ascii="Arial" w:hAnsi="Arial" w:cs="Arial"/>
        </w:rPr>
        <w:t xml:space="preserve">andra Galetin, Ebony Gunwhy, </w:t>
      </w:r>
      <w:r w:rsidR="00A11C3E">
        <w:rPr>
          <w:rFonts w:ascii="Arial" w:hAnsi="Arial" w:cs="Arial"/>
        </w:rPr>
        <w:t xml:space="preserve">Eve Shalom, </w:t>
      </w:r>
      <w:r w:rsidR="00193D7D" w:rsidRPr="005D201A">
        <w:rPr>
          <w:rFonts w:ascii="Arial" w:hAnsi="Arial" w:cs="Arial"/>
        </w:rPr>
        <w:t xml:space="preserve">J. </w:t>
      </w:r>
      <w:r w:rsidR="008D640D" w:rsidRPr="005D201A">
        <w:rPr>
          <w:rFonts w:ascii="Arial" w:hAnsi="Arial" w:cs="Arial"/>
        </w:rPr>
        <w:t xml:space="preserve">Gerry Kenna, Nicola Melillo, Geoff </w:t>
      </w:r>
      <w:r w:rsidR="000115CA">
        <w:rPr>
          <w:rFonts w:ascii="Arial" w:hAnsi="Arial" w:cs="Arial"/>
        </w:rPr>
        <w:t xml:space="preserve">JM </w:t>
      </w:r>
      <w:r w:rsidR="008D640D" w:rsidRPr="005D201A">
        <w:rPr>
          <w:rFonts w:ascii="Arial" w:hAnsi="Arial" w:cs="Arial"/>
        </w:rPr>
        <w:t>Parker, Gunnar Schuetz, Daniel Scotcher, John Waterton, Ian Rowe**, Steven Sourbron**</w:t>
      </w:r>
    </w:p>
    <w:p w14:paraId="39C1C0C6" w14:textId="253A5090" w:rsidR="008D640D" w:rsidRPr="005D201A" w:rsidRDefault="00F96426" w:rsidP="00856B69">
      <w:pPr>
        <w:spacing w:after="120" w:line="240" w:lineRule="auto"/>
        <w:rPr>
          <w:rFonts w:ascii="Arial" w:hAnsi="Arial" w:cs="Arial"/>
        </w:rPr>
      </w:pPr>
      <w:r w:rsidRPr="005D201A">
        <w:rPr>
          <w:rFonts w:ascii="Arial" w:hAnsi="Arial" w:cs="Arial"/>
        </w:rPr>
        <w:t>(*) Thazin Min and Marta Tibiletti contributed equally to this work.</w:t>
      </w:r>
    </w:p>
    <w:p w14:paraId="463B0984" w14:textId="3D6C8B53" w:rsidR="00D830A9" w:rsidRPr="00856B69" w:rsidRDefault="00F96426" w:rsidP="00856B69">
      <w:pPr>
        <w:spacing w:after="120" w:line="240" w:lineRule="auto"/>
        <w:rPr>
          <w:rFonts w:ascii="Arial" w:hAnsi="Arial" w:cs="Arial"/>
        </w:rPr>
      </w:pPr>
      <w:r w:rsidRPr="005D201A">
        <w:rPr>
          <w:rFonts w:ascii="Arial" w:hAnsi="Arial" w:cs="Arial"/>
        </w:rPr>
        <w:t>(**) Ian Rowe and Steven Sourbron are co-senior authors</w:t>
      </w:r>
    </w:p>
    <w:p w14:paraId="5ED302B7" w14:textId="77777777" w:rsidR="00856B69" w:rsidRDefault="00856B69" w:rsidP="00856B69">
      <w:pPr>
        <w:spacing w:after="120" w:line="240" w:lineRule="auto"/>
        <w:rPr>
          <w:rFonts w:ascii="Arial" w:hAnsi="Arial" w:cs="Arial"/>
          <w:b/>
        </w:rPr>
      </w:pPr>
    </w:p>
    <w:p w14:paraId="590D49AA" w14:textId="15043E34" w:rsidR="008D640D" w:rsidRPr="005D201A" w:rsidRDefault="008D640D" w:rsidP="00856B69">
      <w:pPr>
        <w:spacing w:after="120" w:line="240" w:lineRule="auto"/>
        <w:rPr>
          <w:rFonts w:ascii="Arial" w:hAnsi="Arial" w:cs="Arial"/>
          <w:b/>
        </w:rPr>
      </w:pPr>
      <w:r w:rsidRPr="005D201A">
        <w:rPr>
          <w:rFonts w:ascii="Arial" w:hAnsi="Arial" w:cs="Arial"/>
          <w:b/>
        </w:rPr>
        <w:t>Affiliations</w:t>
      </w:r>
    </w:p>
    <w:p w14:paraId="5B0B47DD" w14:textId="751A2FAA" w:rsidR="008D640D" w:rsidRPr="005D201A" w:rsidRDefault="008D640D" w:rsidP="00856B69">
      <w:pPr>
        <w:spacing w:after="120" w:line="240" w:lineRule="auto"/>
        <w:rPr>
          <w:rFonts w:ascii="Arial" w:hAnsi="Arial" w:cs="Arial"/>
        </w:rPr>
      </w:pPr>
      <w:r w:rsidRPr="005D201A">
        <w:rPr>
          <w:rFonts w:ascii="Arial" w:hAnsi="Arial" w:cs="Arial"/>
        </w:rPr>
        <w:t>Thazin Min:</w:t>
      </w:r>
      <w:r w:rsidR="00101E27" w:rsidRPr="005D201A">
        <w:rPr>
          <w:rFonts w:ascii="Arial" w:hAnsi="Arial" w:cs="Arial"/>
        </w:rPr>
        <w:t xml:space="preserve"> Leeds Institute for Medical Research, University of Leeds, UK</w:t>
      </w:r>
    </w:p>
    <w:p w14:paraId="5AD0CB11" w14:textId="64DFD9C6" w:rsidR="008D640D" w:rsidRPr="00CF598E" w:rsidRDefault="008D640D" w:rsidP="00856B69">
      <w:pPr>
        <w:spacing w:after="120" w:line="240" w:lineRule="auto"/>
        <w:rPr>
          <w:rFonts w:ascii="Arial" w:hAnsi="Arial" w:cs="Arial"/>
          <w:lang w:val="it-IT"/>
        </w:rPr>
      </w:pPr>
      <w:r w:rsidRPr="00CF598E">
        <w:rPr>
          <w:rFonts w:ascii="Arial" w:hAnsi="Arial" w:cs="Arial"/>
          <w:lang w:val="it-IT"/>
        </w:rPr>
        <w:t>Marta Tibiletti</w:t>
      </w:r>
      <w:r w:rsidR="000115CA">
        <w:rPr>
          <w:rFonts w:ascii="Arial" w:hAnsi="Arial" w:cs="Arial"/>
          <w:lang w:val="it-IT"/>
        </w:rPr>
        <w:t>, PhD</w:t>
      </w:r>
      <w:r w:rsidRPr="00CF598E">
        <w:rPr>
          <w:rFonts w:ascii="Arial" w:hAnsi="Arial" w:cs="Arial"/>
          <w:lang w:val="it-IT"/>
        </w:rPr>
        <w:t>:</w:t>
      </w:r>
      <w:r w:rsidR="000E576C" w:rsidRPr="00CF598E">
        <w:rPr>
          <w:rFonts w:ascii="Arial" w:hAnsi="Arial" w:cs="Arial"/>
          <w:lang w:val="it-IT"/>
        </w:rPr>
        <w:t xml:space="preserve"> Bioxydyn Ltd, Manchester, UK</w:t>
      </w:r>
    </w:p>
    <w:p w14:paraId="170B2697" w14:textId="2705A231" w:rsidR="008D640D" w:rsidRPr="005D201A" w:rsidRDefault="008D640D" w:rsidP="00856B69">
      <w:pPr>
        <w:spacing w:after="120" w:line="240" w:lineRule="auto"/>
        <w:rPr>
          <w:rFonts w:ascii="Arial" w:hAnsi="Arial" w:cs="Arial"/>
        </w:rPr>
      </w:pPr>
      <w:r w:rsidRPr="005D201A">
        <w:rPr>
          <w:rFonts w:ascii="Arial" w:hAnsi="Arial" w:cs="Arial"/>
        </w:rPr>
        <w:t xml:space="preserve">Paul </w:t>
      </w:r>
      <w:r w:rsidR="00543BEA">
        <w:rPr>
          <w:rFonts w:ascii="Arial" w:hAnsi="Arial" w:cs="Arial"/>
        </w:rPr>
        <w:t xml:space="preserve">D </w:t>
      </w:r>
      <w:r w:rsidRPr="005D201A">
        <w:rPr>
          <w:rFonts w:ascii="Arial" w:hAnsi="Arial" w:cs="Arial"/>
        </w:rPr>
        <w:t>Hockings:</w:t>
      </w:r>
      <w:r w:rsidR="007540C3">
        <w:rPr>
          <w:rFonts w:ascii="Arial" w:hAnsi="Arial" w:cs="Arial"/>
        </w:rPr>
        <w:t xml:space="preserve"> Antaros Medical, Sweden</w:t>
      </w:r>
      <w:r w:rsidR="00543BEA">
        <w:rPr>
          <w:rFonts w:ascii="Arial" w:hAnsi="Arial" w:cs="Arial"/>
        </w:rPr>
        <w:t>; Chalmers University of Technology, Gothenburg, Sweden.</w:t>
      </w:r>
    </w:p>
    <w:p w14:paraId="21D43969" w14:textId="4A966392" w:rsidR="008D640D" w:rsidRDefault="008D640D" w:rsidP="00856B69">
      <w:pPr>
        <w:spacing w:after="120" w:line="240" w:lineRule="auto"/>
        <w:rPr>
          <w:rFonts w:ascii="Arial" w:hAnsi="Arial" w:cs="Arial"/>
        </w:rPr>
      </w:pPr>
      <w:r w:rsidRPr="005D201A">
        <w:rPr>
          <w:rFonts w:ascii="Arial" w:hAnsi="Arial" w:cs="Arial"/>
        </w:rPr>
        <w:t>Ale</w:t>
      </w:r>
      <w:r w:rsidR="0089772B" w:rsidRPr="005D201A">
        <w:rPr>
          <w:rFonts w:ascii="Arial" w:hAnsi="Arial" w:cs="Arial"/>
        </w:rPr>
        <w:t>ks</w:t>
      </w:r>
      <w:r w:rsidRPr="005D201A">
        <w:rPr>
          <w:rFonts w:ascii="Arial" w:hAnsi="Arial" w:cs="Arial"/>
        </w:rPr>
        <w:t>andra Galetin:</w:t>
      </w:r>
      <w:r w:rsidR="00C47891" w:rsidRPr="005D201A">
        <w:rPr>
          <w:rFonts w:ascii="Arial" w:hAnsi="Arial" w:cs="Arial"/>
        </w:rPr>
        <w:t xml:space="preserve"> Centre for Applied Pharmacokinetic Research, The University of Manchester, Manchester, UK</w:t>
      </w:r>
    </w:p>
    <w:p w14:paraId="65AB40B7" w14:textId="75E4DDA6" w:rsidR="008D640D" w:rsidRDefault="008D640D" w:rsidP="00856B69">
      <w:pPr>
        <w:spacing w:after="120" w:line="240" w:lineRule="auto"/>
        <w:rPr>
          <w:rFonts w:ascii="Arial" w:hAnsi="Arial" w:cs="Arial"/>
        </w:rPr>
      </w:pPr>
      <w:r w:rsidRPr="005D201A">
        <w:rPr>
          <w:rFonts w:ascii="Arial" w:hAnsi="Arial" w:cs="Arial"/>
        </w:rPr>
        <w:t>Ebony Gunwhy</w:t>
      </w:r>
      <w:r w:rsidR="00F96426" w:rsidRPr="005D201A">
        <w:rPr>
          <w:rFonts w:ascii="Arial" w:hAnsi="Arial" w:cs="Arial"/>
        </w:rPr>
        <w:t>, MSc,</w:t>
      </w:r>
      <w:r w:rsidRPr="005D201A">
        <w:rPr>
          <w:rFonts w:ascii="Arial" w:hAnsi="Arial" w:cs="Arial"/>
        </w:rPr>
        <w:t xml:space="preserve"> Division of Clinical Medicine, University of Sheffield, UK.</w:t>
      </w:r>
    </w:p>
    <w:p w14:paraId="61B70FB9" w14:textId="12C719DB" w:rsidR="00A11C3E" w:rsidRPr="005D201A" w:rsidRDefault="00A11C3E" w:rsidP="00A11C3E">
      <w:pPr>
        <w:spacing w:after="120" w:line="240" w:lineRule="auto"/>
        <w:rPr>
          <w:rFonts w:ascii="Arial" w:hAnsi="Arial" w:cs="Arial"/>
        </w:rPr>
      </w:pPr>
      <w:r w:rsidRPr="005D201A">
        <w:rPr>
          <w:rFonts w:ascii="Arial" w:hAnsi="Arial" w:cs="Arial"/>
        </w:rPr>
        <w:t>E</w:t>
      </w:r>
      <w:r>
        <w:rPr>
          <w:rFonts w:ascii="Arial" w:hAnsi="Arial" w:cs="Arial"/>
        </w:rPr>
        <w:t>ve Shalom</w:t>
      </w:r>
      <w:r w:rsidRPr="005D201A">
        <w:rPr>
          <w:rFonts w:ascii="Arial" w:hAnsi="Arial" w:cs="Arial"/>
        </w:rPr>
        <w:t xml:space="preserve">, </w:t>
      </w:r>
      <w:r>
        <w:rPr>
          <w:rFonts w:ascii="Arial" w:hAnsi="Arial" w:cs="Arial"/>
        </w:rPr>
        <w:t>PhD</w:t>
      </w:r>
      <w:r w:rsidRPr="005D201A">
        <w:rPr>
          <w:rFonts w:ascii="Arial" w:hAnsi="Arial" w:cs="Arial"/>
        </w:rPr>
        <w:t>, Division of Clinical Medicine, University of Sheffield, UK.</w:t>
      </w:r>
    </w:p>
    <w:p w14:paraId="75DEA8EF" w14:textId="500A4CAC" w:rsidR="008D640D" w:rsidRPr="005D201A" w:rsidRDefault="00193D7D" w:rsidP="00856B69">
      <w:pPr>
        <w:spacing w:after="120" w:line="240" w:lineRule="auto"/>
        <w:rPr>
          <w:rFonts w:ascii="Arial" w:hAnsi="Arial" w:cs="Arial"/>
        </w:rPr>
      </w:pPr>
      <w:r w:rsidRPr="005D201A">
        <w:rPr>
          <w:rFonts w:ascii="Arial" w:hAnsi="Arial" w:cs="Arial"/>
        </w:rPr>
        <w:t xml:space="preserve">J. </w:t>
      </w:r>
      <w:r w:rsidR="008D640D" w:rsidRPr="005D201A">
        <w:rPr>
          <w:rFonts w:ascii="Arial" w:hAnsi="Arial" w:cs="Arial"/>
        </w:rPr>
        <w:t xml:space="preserve">Gerry Kenna: </w:t>
      </w:r>
      <w:r w:rsidRPr="005D201A">
        <w:rPr>
          <w:rFonts w:ascii="Arial" w:hAnsi="Arial" w:cs="Arial"/>
        </w:rPr>
        <w:t>Bioxydyn Ltd, Manchester, UK</w:t>
      </w:r>
    </w:p>
    <w:p w14:paraId="7A03CDB6" w14:textId="3C35745F" w:rsidR="008D640D" w:rsidRPr="005D201A" w:rsidRDefault="008D640D" w:rsidP="00856B69">
      <w:pPr>
        <w:spacing w:after="120" w:line="240" w:lineRule="auto"/>
        <w:rPr>
          <w:rFonts w:ascii="Arial" w:hAnsi="Arial" w:cs="Arial"/>
        </w:rPr>
      </w:pPr>
      <w:r w:rsidRPr="005D201A">
        <w:rPr>
          <w:rFonts w:ascii="Arial" w:hAnsi="Arial" w:cs="Arial"/>
        </w:rPr>
        <w:t xml:space="preserve">Nicola Melillo: </w:t>
      </w:r>
      <w:r w:rsidR="00C47891" w:rsidRPr="005D201A">
        <w:rPr>
          <w:rFonts w:ascii="Arial" w:hAnsi="Arial" w:cs="Arial"/>
        </w:rPr>
        <w:t>Centre for Applied Pharmacokinetic Research, The University of Manchester, Manchester, UK</w:t>
      </w:r>
    </w:p>
    <w:p w14:paraId="7EF7A6BD" w14:textId="14092DA6" w:rsidR="008D640D" w:rsidRPr="005D201A" w:rsidRDefault="008D640D" w:rsidP="00856B69">
      <w:pPr>
        <w:spacing w:after="120" w:line="240" w:lineRule="auto"/>
        <w:rPr>
          <w:rFonts w:ascii="Arial" w:hAnsi="Arial" w:cs="Arial"/>
        </w:rPr>
      </w:pPr>
      <w:r w:rsidRPr="005D201A">
        <w:rPr>
          <w:rFonts w:ascii="Arial" w:hAnsi="Arial" w:cs="Arial"/>
        </w:rPr>
        <w:t>Geoff</w:t>
      </w:r>
      <w:r w:rsidR="002A6244" w:rsidRPr="005D201A">
        <w:rPr>
          <w:rFonts w:ascii="Arial" w:hAnsi="Arial" w:cs="Arial"/>
        </w:rPr>
        <w:t xml:space="preserve"> JM</w:t>
      </w:r>
      <w:r w:rsidRPr="005D201A">
        <w:rPr>
          <w:rFonts w:ascii="Arial" w:hAnsi="Arial" w:cs="Arial"/>
        </w:rPr>
        <w:t xml:space="preserve"> Parker</w:t>
      </w:r>
      <w:r w:rsidR="000115CA">
        <w:rPr>
          <w:rFonts w:ascii="Arial" w:hAnsi="Arial" w:cs="Arial"/>
        </w:rPr>
        <w:t>, PhD</w:t>
      </w:r>
      <w:r w:rsidRPr="005D201A">
        <w:rPr>
          <w:rFonts w:ascii="Arial" w:hAnsi="Arial" w:cs="Arial"/>
        </w:rPr>
        <w:t>:</w:t>
      </w:r>
      <w:r w:rsidR="002A6244" w:rsidRPr="005D201A">
        <w:rPr>
          <w:rFonts w:ascii="Arial" w:hAnsi="Arial" w:cs="Arial"/>
        </w:rPr>
        <w:t xml:space="preserve"> Bioxydyn Ltd, Manchester, UK; </w:t>
      </w:r>
      <w:r w:rsidR="000115CA">
        <w:rPr>
          <w:rFonts w:ascii="Arial" w:hAnsi="Arial" w:cs="Arial"/>
        </w:rPr>
        <w:t>UCL Hawkes Institute</w:t>
      </w:r>
      <w:r w:rsidR="002A6244" w:rsidRPr="005D201A">
        <w:rPr>
          <w:rFonts w:ascii="Arial" w:hAnsi="Arial" w:cs="Arial"/>
        </w:rPr>
        <w:t>, Department of Medical Physics and Biomedical Engineering, University College London, UK.</w:t>
      </w:r>
    </w:p>
    <w:p w14:paraId="7DC4A8F4" w14:textId="35154514" w:rsidR="008D640D" w:rsidRPr="007540C3" w:rsidRDefault="008D640D" w:rsidP="00856B69">
      <w:pPr>
        <w:spacing w:after="120" w:line="240" w:lineRule="auto"/>
        <w:rPr>
          <w:rFonts w:ascii="Arial" w:hAnsi="Arial" w:cs="Arial"/>
          <w:lang w:val="de-DE"/>
        </w:rPr>
      </w:pPr>
      <w:r w:rsidRPr="007540C3">
        <w:rPr>
          <w:rFonts w:ascii="Arial" w:hAnsi="Arial" w:cs="Arial"/>
          <w:lang w:val="de-DE"/>
        </w:rPr>
        <w:t>Gunnar Schuetz:</w:t>
      </w:r>
      <w:r w:rsidR="007540C3" w:rsidRPr="007540C3">
        <w:rPr>
          <w:rFonts w:ascii="Arial" w:hAnsi="Arial" w:cs="Arial"/>
          <w:lang w:val="de-DE"/>
        </w:rPr>
        <w:t xml:space="preserve"> Bayer AG, </w:t>
      </w:r>
      <w:r w:rsidR="007540C3">
        <w:rPr>
          <w:rFonts w:ascii="Arial" w:hAnsi="Arial" w:cs="Arial"/>
          <w:lang w:val="de-DE"/>
        </w:rPr>
        <w:t xml:space="preserve">Berlin, </w:t>
      </w:r>
      <w:r w:rsidR="007540C3" w:rsidRPr="007540C3">
        <w:rPr>
          <w:rFonts w:ascii="Arial" w:hAnsi="Arial" w:cs="Arial"/>
          <w:lang w:val="de-DE"/>
        </w:rPr>
        <w:t>G</w:t>
      </w:r>
      <w:r w:rsidR="007540C3">
        <w:rPr>
          <w:rFonts w:ascii="Arial" w:hAnsi="Arial" w:cs="Arial"/>
          <w:lang w:val="de-DE"/>
        </w:rPr>
        <w:t>ermany.</w:t>
      </w:r>
    </w:p>
    <w:p w14:paraId="7C928210" w14:textId="6C44A375" w:rsidR="008D640D" w:rsidRPr="005D201A" w:rsidRDefault="008D640D" w:rsidP="00856B69">
      <w:pPr>
        <w:spacing w:after="120" w:line="240" w:lineRule="auto"/>
        <w:rPr>
          <w:rFonts w:ascii="Arial" w:hAnsi="Arial" w:cs="Arial"/>
        </w:rPr>
      </w:pPr>
      <w:r w:rsidRPr="005D201A">
        <w:rPr>
          <w:rFonts w:ascii="Arial" w:hAnsi="Arial" w:cs="Arial"/>
        </w:rPr>
        <w:t>Daniel Scotcher:</w:t>
      </w:r>
      <w:r w:rsidR="00E551BD" w:rsidRPr="005D201A">
        <w:rPr>
          <w:rFonts w:ascii="Arial" w:hAnsi="Arial" w:cs="Arial"/>
        </w:rPr>
        <w:t xml:space="preserve"> </w:t>
      </w:r>
      <w:r w:rsidR="00C47891" w:rsidRPr="005D201A">
        <w:rPr>
          <w:rFonts w:ascii="Arial" w:hAnsi="Arial" w:cs="Arial"/>
        </w:rPr>
        <w:t>Centre for Applied Pharmacokinetic Research, The University of Manchester, Manchester, UK</w:t>
      </w:r>
    </w:p>
    <w:p w14:paraId="1B948F88" w14:textId="3183ED99" w:rsidR="008D640D" w:rsidRPr="005D201A" w:rsidRDefault="008D640D" w:rsidP="00856B69">
      <w:pPr>
        <w:spacing w:after="120" w:line="240" w:lineRule="auto"/>
        <w:rPr>
          <w:rFonts w:ascii="Arial" w:hAnsi="Arial" w:cs="Arial"/>
        </w:rPr>
      </w:pPr>
      <w:r w:rsidRPr="005D201A">
        <w:rPr>
          <w:rFonts w:ascii="Arial" w:hAnsi="Arial" w:cs="Arial"/>
        </w:rPr>
        <w:t xml:space="preserve">John </w:t>
      </w:r>
      <w:r w:rsidR="00A529E1" w:rsidRPr="005D201A">
        <w:rPr>
          <w:rFonts w:ascii="Arial" w:hAnsi="Arial" w:cs="Arial"/>
        </w:rPr>
        <w:t xml:space="preserve">C </w:t>
      </w:r>
      <w:r w:rsidRPr="005D201A">
        <w:rPr>
          <w:rFonts w:ascii="Arial" w:hAnsi="Arial" w:cs="Arial"/>
        </w:rPr>
        <w:t>Waterton</w:t>
      </w:r>
      <w:r w:rsidR="00A529E1" w:rsidRPr="005D201A">
        <w:rPr>
          <w:rFonts w:ascii="Arial" w:hAnsi="Arial" w:cs="Arial"/>
        </w:rPr>
        <w:t>, PhD</w:t>
      </w:r>
      <w:r w:rsidRPr="005D201A">
        <w:rPr>
          <w:rFonts w:ascii="Arial" w:hAnsi="Arial" w:cs="Arial"/>
        </w:rPr>
        <w:t>:</w:t>
      </w:r>
      <w:r w:rsidR="00E84073" w:rsidRPr="005D201A">
        <w:rPr>
          <w:rFonts w:ascii="Arial" w:hAnsi="Arial" w:cs="Arial"/>
        </w:rPr>
        <w:t xml:space="preserve"> Bioxydyn Ltd, Manchester, UK; Centre for Imaging Sciences, Faculty of Biology Medicine &amp; Health, The University of Manchester,</w:t>
      </w:r>
      <w:r w:rsidR="000115CA">
        <w:rPr>
          <w:rFonts w:ascii="Arial" w:hAnsi="Arial" w:cs="Arial"/>
        </w:rPr>
        <w:t xml:space="preserve"> Manchester UK.</w:t>
      </w:r>
    </w:p>
    <w:p w14:paraId="2D5327A7" w14:textId="4BF35CA3" w:rsidR="008D640D" w:rsidRPr="005D201A" w:rsidRDefault="008D640D" w:rsidP="00856B69">
      <w:pPr>
        <w:spacing w:after="120" w:line="240" w:lineRule="auto"/>
        <w:rPr>
          <w:rFonts w:ascii="Arial" w:hAnsi="Arial" w:cs="Arial"/>
        </w:rPr>
      </w:pPr>
      <w:r w:rsidRPr="005D201A">
        <w:rPr>
          <w:rFonts w:ascii="Arial" w:hAnsi="Arial" w:cs="Arial"/>
        </w:rPr>
        <w:t>Ian Rowe:</w:t>
      </w:r>
      <w:r w:rsidR="00101E27" w:rsidRPr="005D201A">
        <w:rPr>
          <w:rFonts w:ascii="Arial" w:hAnsi="Arial" w:cs="Arial"/>
        </w:rPr>
        <w:t xml:space="preserve"> Leeds Institute for Medical Research, University of Leeds, UK; Leeds Liver Unit, Leeds Teaching Hospitals NHS Trust, UK</w:t>
      </w:r>
    </w:p>
    <w:p w14:paraId="017617FB" w14:textId="601C1EAA" w:rsidR="00F96426" w:rsidRPr="00856B69" w:rsidRDefault="008D640D" w:rsidP="00856B69">
      <w:pPr>
        <w:spacing w:after="120" w:line="240" w:lineRule="auto"/>
        <w:rPr>
          <w:rFonts w:ascii="Arial" w:hAnsi="Arial" w:cs="Arial"/>
        </w:rPr>
      </w:pPr>
      <w:r w:rsidRPr="005D201A">
        <w:rPr>
          <w:rFonts w:ascii="Arial" w:hAnsi="Arial" w:cs="Arial"/>
        </w:rPr>
        <w:t>Steven Sourbron</w:t>
      </w:r>
      <w:r w:rsidR="00F96426" w:rsidRPr="005D201A">
        <w:rPr>
          <w:rFonts w:ascii="Arial" w:hAnsi="Arial" w:cs="Arial"/>
        </w:rPr>
        <w:t xml:space="preserve">, PhD, </w:t>
      </w:r>
      <w:r w:rsidRPr="005D201A">
        <w:rPr>
          <w:rFonts w:ascii="Arial" w:hAnsi="Arial" w:cs="Arial"/>
        </w:rPr>
        <w:t>Division of Clinical Medicine, University of Sheffield, UK.</w:t>
      </w:r>
    </w:p>
    <w:p w14:paraId="44A0DCFA" w14:textId="77777777" w:rsidR="00856B69" w:rsidRDefault="00856B69" w:rsidP="00856B69">
      <w:pPr>
        <w:spacing w:after="120" w:line="240" w:lineRule="auto"/>
        <w:rPr>
          <w:rFonts w:ascii="Arial" w:eastAsia="Arial" w:hAnsi="Arial" w:cs="Arial"/>
          <w:b/>
        </w:rPr>
      </w:pPr>
    </w:p>
    <w:p w14:paraId="753F7E0D" w14:textId="7CA86924" w:rsidR="003D665A" w:rsidRPr="005D201A" w:rsidRDefault="003D665A" w:rsidP="005A27BE">
      <w:pPr>
        <w:spacing w:after="120" w:line="240" w:lineRule="auto"/>
        <w:rPr>
          <w:rFonts w:ascii="Arial" w:hAnsi="Arial" w:cs="Arial"/>
          <w:b/>
        </w:rPr>
      </w:pPr>
      <w:r>
        <w:rPr>
          <w:rFonts w:ascii="Arial" w:hAnsi="Arial" w:cs="Arial"/>
          <w:b/>
        </w:rPr>
        <w:t xml:space="preserve">Conflicts of interest: </w:t>
      </w:r>
      <w:r w:rsidRPr="003D665A">
        <w:rPr>
          <w:rFonts w:ascii="Arial" w:hAnsi="Arial" w:cs="Arial"/>
          <w:bCs/>
        </w:rPr>
        <w:t>GJMP is a director of, a shareholder in, and receives salary from Bioxydyn Limited, a company with an interest in imaging biomarkers. GJMP is a director of, and a shareholder in Queen Square Analytics Limited, a company with an interest in imaging biomarkers. GJMP is a director of, and a shareholder in Quantitative Imaging Limited, a company with an interest in imaging biomarkers</w:t>
      </w:r>
      <w:r>
        <w:rPr>
          <w:rFonts w:ascii="Arial" w:hAnsi="Arial" w:cs="Arial"/>
          <w:bCs/>
        </w:rPr>
        <w:t xml:space="preserve">; </w:t>
      </w:r>
      <w:r w:rsidRPr="003D665A">
        <w:rPr>
          <w:rFonts w:ascii="Arial" w:hAnsi="Arial" w:cs="Arial"/>
          <w:bCs/>
        </w:rPr>
        <w:t>M. Tibiletti is an employee of and holds ownership interest in Bioxydyn Limited</w:t>
      </w:r>
      <w:r>
        <w:rPr>
          <w:rFonts w:ascii="Arial" w:hAnsi="Arial" w:cs="Arial"/>
          <w:bCs/>
        </w:rPr>
        <w:t xml:space="preserve">; </w:t>
      </w:r>
      <w:r w:rsidRPr="003D665A">
        <w:rPr>
          <w:rFonts w:ascii="Arial" w:hAnsi="Arial" w:cs="Arial"/>
          <w:bCs/>
        </w:rPr>
        <w:t>GS is an employee of Bayer AG who is marketing gadoxetate</w:t>
      </w:r>
      <w:r>
        <w:rPr>
          <w:rFonts w:ascii="Arial" w:hAnsi="Arial" w:cs="Arial"/>
          <w:bCs/>
        </w:rPr>
        <w:t>; JW</w:t>
      </w:r>
      <w:r w:rsidRPr="003D665A">
        <w:rPr>
          <w:rFonts w:ascii="Arial" w:hAnsi="Arial" w:cs="Arial"/>
          <w:bCs/>
        </w:rPr>
        <w:t xml:space="preserve"> holds stock in Quantitative Imaging Ltd and is a Director of, and has received compensation from, Bioxydyn Ltd, a for-profit company engaged in the discovery and development of MR biomarkers and the provision of imaging biomarker services.</w:t>
      </w:r>
      <w:r w:rsidR="005A27BE">
        <w:rPr>
          <w:rFonts w:ascii="Arial" w:hAnsi="Arial" w:cs="Arial"/>
          <w:bCs/>
        </w:rPr>
        <w:t xml:space="preserve"> ES is an </w:t>
      </w:r>
      <w:r w:rsidR="005A27BE" w:rsidRPr="005A27BE">
        <w:rPr>
          <w:rFonts w:ascii="Arial" w:hAnsi="Arial" w:cs="Arial"/>
          <w:bCs/>
        </w:rPr>
        <w:t>employee of Perspectum Ltd.</w:t>
      </w:r>
      <w:r w:rsidR="00543BEA">
        <w:rPr>
          <w:rFonts w:ascii="Arial" w:hAnsi="Arial" w:cs="Arial"/>
          <w:bCs/>
        </w:rPr>
        <w:t xml:space="preserve"> PH is an employee of Antaros Medical.</w:t>
      </w:r>
    </w:p>
    <w:p w14:paraId="0F0CB319" w14:textId="77777777" w:rsidR="003D665A" w:rsidRDefault="003D665A" w:rsidP="00856B69">
      <w:pPr>
        <w:spacing w:after="120" w:line="240" w:lineRule="auto"/>
        <w:rPr>
          <w:rFonts w:ascii="Arial" w:eastAsia="Arial" w:hAnsi="Arial" w:cs="Arial"/>
          <w:b/>
        </w:rPr>
      </w:pPr>
    </w:p>
    <w:p w14:paraId="5E3ADE24" w14:textId="4C46768B" w:rsidR="00F96426" w:rsidRPr="005D201A" w:rsidRDefault="00F96426" w:rsidP="00856B69">
      <w:pPr>
        <w:spacing w:after="120" w:line="240" w:lineRule="auto"/>
        <w:rPr>
          <w:rFonts w:ascii="Arial" w:eastAsia="Arial" w:hAnsi="Arial" w:cs="Arial"/>
          <w:bCs/>
        </w:rPr>
      </w:pPr>
      <w:r w:rsidRPr="005D201A">
        <w:rPr>
          <w:rFonts w:ascii="Arial" w:eastAsia="Arial" w:hAnsi="Arial" w:cs="Arial"/>
          <w:b/>
        </w:rPr>
        <w:t>Funding:</w:t>
      </w:r>
      <w:r w:rsidR="003D665A" w:rsidRPr="003D665A">
        <w:t xml:space="preserve"> </w:t>
      </w:r>
      <w:r w:rsidR="003D665A" w:rsidRPr="003D665A">
        <w:rPr>
          <w:rFonts w:ascii="Arial" w:eastAsia="Arial" w:hAnsi="Arial" w:cs="Arial"/>
          <w:bCs/>
        </w:rPr>
        <w:t>The research leading to these results received funding from the Innovative Medicines Initiatives 2 Joint Undertaking under grant agreement No 116106. This Joint Undertaking receives support from the European Union’s Horizon 2020 research and innovation programme and EFPIA. This communication reflects the author's view and neither IMI nor the European Union, EFPIA, or any Associated Partners are responsible for any use that may be made of the information contained therein.</w:t>
      </w:r>
    </w:p>
    <w:p w14:paraId="7B085206" w14:textId="77777777" w:rsidR="00856B69" w:rsidRDefault="00856B69" w:rsidP="00856B69">
      <w:pPr>
        <w:spacing w:after="120" w:line="240" w:lineRule="auto"/>
        <w:rPr>
          <w:rFonts w:ascii="Arial" w:eastAsia="Arial" w:hAnsi="Arial" w:cs="Arial"/>
          <w:b/>
        </w:rPr>
      </w:pPr>
    </w:p>
    <w:p w14:paraId="097360D5" w14:textId="3B064816" w:rsidR="00F96426" w:rsidRPr="005D201A" w:rsidRDefault="00F96426" w:rsidP="00856B69">
      <w:pPr>
        <w:spacing w:after="120" w:line="240" w:lineRule="auto"/>
        <w:rPr>
          <w:rFonts w:ascii="Arial" w:eastAsia="Arial" w:hAnsi="Arial" w:cs="Arial"/>
          <w:bCs/>
        </w:rPr>
      </w:pPr>
      <w:r w:rsidRPr="005D201A">
        <w:rPr>
          <w:rFonts w:ascii="Arial" w:eastAsia="Arial" w:hAnsi="Arial" w:cs="Arial"/>
          <w:b/>
        </w:rPr>
        <w:t>Manuscript type</w:t>
      </w:r>
      <w:r w:rsidRPr="005D201A">
        <w:rPr>
          <w:rFonts w:ascii="Arial" w:eastAsia="Arial" w:hAnsi="Arial" w:cs="Arial"/>
          <w:bCs/>
        </w:rPr>
        <w:t>: Original research</w:t>
      </w:r>
    </w:p>
    <w:p w14:paraId="4F9C7B57" w14:textId="12569E03" w:rsidR="008D640D" w:rsidRPr="005D201A" w:rsidRDefault="00F96426" w:rsidP="00856B69">
      <w:pPr>
        <w:spacing w:after="120" w:line="240" w:lineRule="auto"/>
        <w:rPr>
          <w:rFonts w:ascii="Arial" w:eastAsia="Arial" w:hAnsi="Arial" w:cs="Arial"/>
          <w:bCs/>
        </w:rPr>
      </w:pPr>
      <w:r w:rsidRPr="005D201A">
        <w:rPr>
          <w:rFonts w:ascii="Arial" w:eastAsia="Arial" w:hAnsi="Arial" w:cs="Arial"/>
          <w:b/>
        </w:rPr>
        <w:t>Word count</w:t>
      </w:r>
      <w:r w:rsidRPr="005D201A">
        <w:rPr>
          <w:rFonts w:ascii="Arial" w:eastAsia="Arial" w:hAnsi="Arial" w:cs="Arial"/>
          <w:bCs/>
        </w:rPr>
        <w:t xml:space="preserve">: </w:t>
      </w:r>
      <w:r w:rsidR="00F516EC">
        <w:rPr>
          <w:rFonts w:ascii="Arial" w:eastAsia="Arial" w:hAnsi="Arial" w:cs="Arial"/>
          <w:bCs/>
        </w:rPr>
        <w:t>2</w:t>
      </w:r>
      <w:r w:rsidR="0073757A">
        <w:rPr>
          <w:rFonts w:ascii="Arial" w:eastAsia="Arial" w:hAnsi="Arial" w:cs="Arial"/>
          <w:bCs/>
        </w:rPr>
        <w:t>500</w:t>
      </w:r>
      <w:r w:rsidR="008D640D" w:rsidRPr="005D201A">
        <w:rPr>
          <w:rFonts w:ascii="Arial" w:eastAsia="Arial" w:hAnsi="Arial" w:cs="Arial"/>
          <w:bCs/>
        </w:rPr>
        <w:br w:type="page"/>
      </w:r>
    </w:p>
    <w:p w14:paraId="2B866F02" w14:textId="29AC3C92" w:rsidR="00AC4F7D" w:rsidRPr="005D201A" w:rsidRDefault="006D1413" w:rsidP="00856B69">
      <w:pPr>
        <w:shd w:val="clear" w:color="auto" w:fill="FFFFFF"/>
        <w:spacing w:after="120" w:line="240" w:lineRule="auto"/>
        <w:rPr>
          <w:rFonts w:ascii="Arial" w:eastAsia="Arial" w:hAnsi="Arial" w:cs="Arial"/>
          <w:b/>
          <w:u w:val="single"/>
        </w:rPr>
      </w:pPr>
      <w:r w:rsidRPr="005D201A">
        <w:rPr>
          <w:rFonts w:ascii="Arial" w:eastAsia="Arial" w:hAnsi="Arial" w:cs="Arial"/>
          <w:b/>
          <w:u w:val="single"/>
        </w:rPr>
        <w:lastRenderedPageBreak/>
        <w:t>Abbreviated title page</w:t>
      </w:r>
    </w:p>
    <w:p w14:paraId="5F5D59A5" w14:textId="2D18219D" w:rsidR="00AC4F7D" w:rsidRPr="005D201A" w:rsidRDefault="006D1413" w:rsidP="00856B69">
      <w:pPr>
        <w:shd w:val="clear" w:color="auto" w:fill="FFFFFF"/>
        <w:spacing w:after="120" w:line="240" w:lineRule="auto"/>
        <w:rPr>
          <w:rFonts w:ascii="Arial" w:eastAsia="Arial" w:hAnsi="Arial" w:cs="Arial"/>
        </w:rPr>
      </w:pPr>
      <w:bookmarkStart w:id="3" w:name="_xkgb3qb681dx" w:colFirst="0" w:colLast="0"/>
      <w:bookmarkEnd w:id="3"/>
      <w:r w:rsidRPr="00506E91">
        <w:rPr>
          <w:rFonts w:ascii="Arial" w:eastAsia="Arial" w:hAnsi="Arial" w:cs="Arial"/>
          <w:b/>
          <w:bCs/>
        </w:rPr>
        <w:t>Title of the manuscript</w:t>
      </w:r>
      <w:r w:rsidRPr="005D201A">
        <w:rPr>
          <w:rFonts w:ascii="Arial" w:eastAsia="Arial" w:hAnsi="Arial" w:cs="Arial"/>
        </w:rPr>
        <w:t xml:space="preserve">: </w:t>
      </w:r>
      <w:r w:rsidR="00444ED7">
        <w:rPr>
          <w:rFonts w:ascii="Arial" w:hAnsi="Arial" w:cs="Arial"/>
        </w:rPr>
        <w:t>Assessing</w:t>
      </w:r>
      <w:r w:rsidR="00054B2E">
        <w:rPr>
          <w:rFonts w:ascii="Arial" w:hAnsi="Arial" w:cs="Arial"/>
        </w:rPr>
        <w:t xml:space="preserve"> </w:t>
      </w:r>
      <w:r w:rsidR="00054B2E">
        <w:rPr>
          <w:rFonts w:ascii="Arial" w:eastAsia="Arial" w:hAnsi="Arial" w:cs="Arial"/>
        </w:rPr>
        <w:t>drug-</w:t>
      </w:r>
      <w:r w:rsidR="0074754F">
        <w:rPr>
          <w:rFonts w:ascii="Arial" w:eastAsia="Arial" w:hAnsi="Arial" w:cs="Arial"/>
        </w:rPr>
        <w:t>mediated</w:t>
      </w:r>
      <w:r w:rsidR="00054B2E">
        <w:rPr>
          <w:rFonts w:ascii="Arial" w:eastAsia="Arial" w:hAnsi="Arial" w:cs="Arial"/>
        </w:rPr>
        <w:t xml:space="preserve"> inhibition of </w:t>
      </w:r>
      <w:r w:rsidR="00995ED5">
        <w:rPr>
          <w:rFonts w:ascii="Arial" w:eastAsia="Arial" w:hAnsi="Arial" w:cs="Arial"/>
        </w:rPr>
        <w:t>liver transporter function</w:t>
      </w:r>
      <w:r w:rsidR="00054B2E">
        <w:rPr>
          <w:rFonts w:ascii="Arial" w:eastAsia="Arial" w:hAnsi="Arial" w:cs="Arial"/>
        </w:rPr>
        <w:t xml:space="preserve"> with MRI</w:t>
      </w:r>
      <w:r w:rsidR="00FF5513" w:rsidRPr="005D201A">
        <w:rPr>
          <w:rFonts w:ascii="Arial" w:eastAsia="Arial" w:hAnsi="Arial" w:cs="Arial"/>
        </w:rPr>
        <w:t xml:space="preserve">: A </w:t>
      </w:r>
      <w:r w:rsidR="0099130D" w:rsidRPr="005D201A">
        <w:rPr>
          <w:rFonts w:ascii="Arial" w:eastAsia="Arial" w:hAnsi="Arial" w:cs="Arial"/>
        </w:rPr>
        <w:t>first-in-</w:t>
      </w:r>
      <w:r w:rsidR="001453D0">
        <w:rPr>
          <w:rFonts w:ascii="Arial" w:eastAsia="Arial" w:hAnsi="Arial" w:cs="Arial"/>
        </w:rPr>
        <w:t>hu</w:t>
      </w:r>
      <w:r w:rsidR="0099130D" w:rsidRPr="005D201A">
        <w:rPr>
          <w:rFonts w:ascii="Arial" w:eastAsia="Arial" w:hAnsi="Arial" w:cs="Arial"/>
        </w:rPr>
        <w:t>man</w:t>
      </w:r>
      <w:r w:rsidR="00FF5513" w:rsidRPr="005D201A">
        <w:rPr>
          <w:rFonts w:ascii="Arial" w:eastAsia="Arial" w:hAnsi="Arial" w:cs="Arial"/>
        </w:rPr>
        <w:t xml:space="preserve"> study</w:t>
      </w:r>
    </w:p>
    <w:p w14:paraId="1B44F871" w14:textId="77777777" w:rsidR="00AC4F7D" w:rsidRPr="005D201A" w:rsidRDefault="006D1413" w:rsidP="00856B69">
      <w:pPr>
        <w:shd w:val="clear" w:color="auto" w:fill="FFFFFF"/>
        <w:spacing w:after="120" w:line="240" w:lineRule="auto"/>
        <w:rPr>
          <w:rFonts w:ascii="Arial" w:eastAsia="Arial" w:hAnsi="Arial" w:cs="Arial"/>
        </w:rPr>
      </w:pPr>
      <w:bookmarkStart w:id="4" w:name="_o4yigcgjuqbl" w:colFirst="0" w:colLast="0"/>
      <w:bookmarkEnd w:id="4"/>
      <w:r w:rsidRPr="00506E91">
        <w:rPr>
          <w:rFonts w:ascii="Arial" w:eastAsia="Arial" w:hAnsi="Arial" w:cs="Arial"/>
          <w:b/>
          <w:bCs/>
        </w:rPr>
        <w:t>Article Type</w:t>
      </w:r>
      <w:r w:rsidRPr="005D201A">
        <w:rPr>
          <w:rFonts w:ascii="Arial" w:eastAsia="Arial" w:hAnsi="Arial" w:cs="Arial"/>
        </w:rPr>
        <w:t>: Original research</w:t>
      </w:r>
    </w:p>
    <w:p w14:paraId="1CF8C781" w14:textId="77777777" w:rsidR="00D830A9" w:rsidRPr="005D201A" w:rsidRDefault="006D1413" w:rsidP="00856B69">
      <w:pPr>
        <w:spacing w:after="120" w:line="240" w:lineRule="auto"/>
        <w:rPr>
          <w:rFonts w:ascii="Arial" w:eastAsia="Arial" w:hAnsi="Arial" w:cs="Arial"/>
        </w:rPr>
      </w:pPr>
      <w:bookmarkStart w:id="5" w:name="_qlg0hxbbm85w" w:colFirst="0" w:colLast="0"/>
      <w:bookmarkEnd w:id="5"/>
      <w:r w:rsidRPr="00506E91">
        <w:rPr>
          <w:rFonts w:ascii="Arial" w:eastAsia="Arial" w:hAnsi="Arial" w:cs="Arial"/>
          <w:b/>
          <w:bCs/>
        </w:rPr>
        <w:t>A summary statement</w:t>
      </w:r>
      <w:r w:rsidR="00D830A9" w:rsidRPr="005D201A">
        <w:rPr>
          <w:rFonts w:ascii="Arial" w:eastAsia="Arial" w:hAnsi="Arial" w:cs="Arial"/>
        </w:rPr>
        <w:t xml:space="preserve">:  </w:t>
      </w:r>
    </w:p>
    <w:p w14:paraId="3FFBD74D" w14:textId="4E161CFF" w:rsidR="00AC4F7D" w:rsidRPr="00856B69" w:rsidRDefault="003319D8" w:rsidP="00856B69">
      <w:pPr>
        <w:spacing w:after="120" w:line="240" w:lineRule="auto"/>
        <w:rPr>
          <w:rFonts w:ascii="Arial" w:eastAsia="Arial" w:hAnsi="Arial" w:cs="Arial"/>
        </w:rPr>
      </w:pPr>
      <w:r>
        <w:rPr>
          <w:rFonts w:ascii="Arial" w:eastAsia="Arial" w:hAnsi="Arial" w:cs="Arial"/>
        </w:rPr>
        <w:t xml:space="preserve">The </w:t>
      </w:r>
      <w:r w:rsidR="003D665A" w:rsidRPr="00856B69">
        <w:rPr>
          <w:rFonts w:ascii="Arial" w:eastAsia="Arial" w:hAnsi="Arial" w:cs="Arial"/>
        </w:rPr>
        <w:t>biliary excretion rate</w:t>
      </w:r>
      <w:r w:rsidR="003D665A">
        <w:rPr>
          <w:rFonts w:ascii="Arial" w:eastAsia="Arial" w:hAnsi="Arial" w:cs="Arial"/>
        </w:rPr>
        <w:t xml:space="preserve"> and </w:t>
      </w:r>
      <w:r>
        <w:rPr>
          <w:rFonts w:ascii="Arial" w:eastAsia="Arial" w:hAnsi="Arial" w:cs="Arial"/>
        </w:rPr>
        <w:t>hepatocellular uptake rate</w:t>
      </w:r>
      <w:r w:rsidR="003D665A">
        <w:rPr>
          <w:rFonts w:ascii="Arial" w:eastAsia="Arial" w:hAnsi="Arial" w:cs="Arial"/>
        </w:rPr>
        <w:t xml:space="preserve"> </w:t>
      </w:r>
      <w:r>
        <w:rPr>
          <w:rFonts w:ascii="Arial" w:eastAsia="Arial" w:hAnsi="Arial" w:cs="Arial"/>
        </w:rPr>
        <w:t>of gadoxetate are robust</w:t>
      </w:r>
      <w:r w:rsidR="00D830A9" w:rsidRPr="00856B69">
        <w:rPr>
          <w:rFonts w:ascii="Arial" w:eastAsia="Arial" w:hAnsi="Arial" w:cs="Arial"/>
        </w:rPr>
        <w:t xml:space="preserve"> </w:t>
      </w:r>
      <w:r>
        <w:rPr>
          <w:rFonts w:ascii="Arial" w:eastAsia="Arial" w:hAnsi="Arial" w:cs="Arial"/>
        </w:rPr>
        <w:t xml:space="preserve">biomarkers of </w:t>
      </w:r>
      <w:r w:rsidR="00D830A9" w:rsidRPr="00856B69">
        <w:rPr>
          <w:rFonts w:ascii="Arial" w:eastAsia="Arial" w:hAnsi="Arial" w:cs="Arial"/>
        </w:rPr>
        <w:t>drug-</w:t>
      </w:r>
      <w:r w:rsidR="0074754F">
        <w:rPr>
          <w:rFonts w:ascii="Arial" w:eastAsia="Arial" w:hAnsi="Arial" w:cs="Arial"/>
        </w:rPr>
        <w:t>mediated</w:t>
      </w:r>
      <w:r w:rsidR="00D830A9" w:rsidRPr="00856B69">
        <w:rPr>
          <w:rFonts w:ascii="Arial" w:eastAsia="Arial" w:hAnsi="Arial" w:cs="Arial"/>
        </w:rPr>
        <w:t xml:space="preserve"> inhibition of hepatocellular </w:t>
      </w:r>
      <w:r w:rsidR="00AF4C2E">
        <w:rPr>
          <w:rFonts w:ascii="Arial" w:eastAsia="Arial" w:hAnsi="Arial" w:cs="Arial"/>
        </w:rPr>
        <w:t>transporter function</w:t>
      </w:r>
      <w:r w:rsidR="00D830A9" w:rsidRPr="00856B69">
        <w:rPr>
          <w:rFonts w:ascii="Arial" w:eastAsia="Arial" w:hAnsi="Arial" w:cs="Arial"/>
        </w:rPr>
        <w:t>.</w:t>
      </w:r>
    </w:p>
    <w:p w14:paraId="3B7F6D0E" w14:textId="0A6D4D08" w:rsidR="00AC4F7D" w:rsidRPr="00506E91" w:rsidRDefault="006D1413" w:rsidP="00856B69">
      <w:pPr>
        <w:shd w:val="clear" w:color="auto" w:fill="FFFFFF"/>
        <w:spacing w:after="120" w:line="240" w:lineRule="auto"/>
        <w:rPr>
          <w:rFonts w:ascii="Arial" w:eastAsia="Arial" w:hAnsi="Arial" w:cs="Arial"/>
          <w:b/>
          <w:bCs/>
        </w:rPr>
      </w:pPr>
      <w:bookmarkStart w:id="6" w:name="_xm73lofykazf" w:colFirst="0" w:colLast="0"/>
      <w:bookmarkEnd w:id="6"/>
      <w:r w:rsidRPr="00506E91">
        <w:rPr>
          <w:rFonts w:ascii="Arial" w:eastAsia="Arial" w:hAnsi="Arial" w:cs="Arial"/>
          <w:b/>
          <w:bCs/>
        </w:rPr>
        <w:t>Key Results</w:t>
      </w:r>
    </w:p>
    <w:p w14:paraId="54E2C6EB" w14:textId="78700B47" w:rsidR="004F5E87" w:rsidRPr="005D201A" w:rsidRDefault="00CE5296" w:rsidP="00856B69">
      <w:pPr>
        <w:pStyle w:val="ListParagraph"/>
        <w:numPr>
          <w:ilvl w:val="0"/>
          <w:numId w:val="1"/>
        </w:numPr>
        <w:shd w:val="clear" w:color="auto" w:fill="FFFFFF"/>
        <w:spacing w:after="120" w:line="240" w:lineRule="auto"/>
        <w:contextualSpacing w:val="0"/>
        <w:rPr>
          <w:rFonts w:ascii="Arial" w:eastAsia="Arial" w:hAnsi="Arial" w:cs="Arial"/>
        </w:rPr>
      </w:pPr>
      <w:bookmarkStart w:id="7" w:name="_2l6ilq2cxir" w:colFirst="0" w:colLast="0"/>
      <w:bookmarkStart w:id="8" w:name="_Hlk195883238"/>
      <w:bookmarkEnd w:id="7"/>
      <w:r>
        <w:rPr>
          <w:rFonts w:ascii="Arial" w:eastAsia="Arial" w:hAnsi="Arial" w:cs="Arial"/>
        </w:rPr>
        <w:t>A</w:t>
      </w:r>
      <w:r w:rsidR="004F5E87" w:rsidRPr="005D201A">
        <w:rPr>
          <w:rFonts w:ascii="Arial" w:eastAsia="Arial" w:hAnsi="Arial" w:cs="Arial"/>
        </w:rPr>
        <w:t xml:space="preserve"> </w:t>
      </w:r>
      <w:r w:rsidR="0089772B" w:rsidRPr="005D201A">
        <w:rPr>
          <w:rFonts w:ascii="Arial" w:eastAsia="Arial" w:hAnsi="Arial" w:cs="Arial"/>
        </w:rPr>
        <w:t xml:space="preserve">single </w:t>
      </w:r>
      <w:r w:rsidR="004F5E87" w:rsidRPr="005D201A">
        <w:rPr>
          <w:rFonts w:ascii="Arial" w:eastAsia="Arial" w:hAnsi="Arial" w:cs="Arial"/>
        </w:rPr>
        <w:t xml:space="preserve">clinical dose of rifampicin </w:t>
      </w:r>
      <w:r w:rsidR="0089772B" w:rsidRPr="005D201A">
        <w:rPr>
          <w:rFonts w:ascii="Arial" w:eastAsia="Arial" w:hAnsi="Arial" w:cs="Arial"/>
        </w:rPr>
        <w:t>caused</w:t>
      </w:r>
      <w:r w:rsidR="004F5E87" w:rsidRPr="005D201A">
        <w:rPr>
          <w:rFonts w:ascii="Arial" w:eastAsia="Arial" w:hAnsi="Arial" w:cs="Arial"/>
        </w:rPr>
        <w:t xml:space="preserve"> </w:t>
      </w:r>
      <w:r w:rsidR="00D830A9" w:rsidRPr="005D201A">
        <w:rPr>
          <w:rFonts w:ascii="Arial" w:eastAsia="Arial" w:hAnsi="Arial" w:cs="Arial"/>
        </w:rPr>
        <w:t xml:space="preserve">a strong reduction in </w:t>
      </w:r>
      <w:r w:rsidR="004F5E87" w:rsidRPr="005D201A">
        <w:rPr>
          <w:rFonts w:ascii="Arial" w:eastAsia="Arial" w:hAnsi="Arial" w:cs="Arial"/>
        </w:rPr>
        <w:t>hepatocellular</w:t>
      </w:r>
      <w:r w:rsidR="00D830A9" w:rsidRPr="005D201A">
        <w:rPr>
          <w:rFonts w:ascii="Arial" w:eastAsia="Arial" w:hAnsi="Arial" w:cs="Arial"/>
        </w:rPr>
        <w:t xml:space="preserve"> uptak</w:t>
      </w:r>
      <w:r w:rsidR="004F5E87" w:rsidRPr="005D201A">
        <w:rPr>
          <w:rFonts w:ascii="Arial" w:eastAsia="Arial" w:hAnsi="Arial" w:cs="Arial"/>
        </w:rPr>
        <w:t>e</w:t>
      </w:r>
      <w:r w:rsidR="00D830A9" w:rsidRPr="005D201A">
        <w:rPr>
          <w:rFonts w:ascii="Arial" w:eastAsia="Arial" w:hAnsi="Arial" w:cs="Arial"/>
        </w:rPr>
        <w:t xml:space="preserve"> (-9</w:t>
      </w:r>
      <w:r w:rsidR="00AF4C2E">
        <w:rPr>
          <w:rFonts w:ascii="Arial" w:eastAsia="Arial" w:hAnsi="Arial" w:cs="Arial"/>
        </w:rPr>
        <w:t>3</w:t>
      </w:r>
      <w:r w:rsidR="00D830A9" w:rsidRPr="005D201A">
        <w:rPr>
          <w:rFonts w:ascii="Arial" w:eastAsia="Arial" w:hAnsi="Arial" w:cs="Arial"/>
        </w:rPr>
        <w:t>%) and biliary excretion (-</w:t>
      </w:r>
      <w:r w:rsidR="00AF4C2E">
        <w:rPr>
          <w:rFonts w:ascii="Arial" w:eastAsia="Arial" w:hAnsi="Arial" w:cs="Arial"/>
        </w:rPr>
        <w:t>50</w:t>
      </w:r>
      <w:r w:rsidR="00D830A9" w:rsidRPr="005D201A">
        <w:rPr>
          <w:rFonts w:ascii="Arial" w:eastAsia="Arial" w:hAnsi="Arial" w:cs="Arial"/>
        </w:rPr>
        <w:t>%) of gadoxetate</w:t>
      </w:r>
      <w:r w:rsidR="003319D8">
        <w:rPr>
          <w:rFonts w:ascii="Arial" w:eastAsia="Arial" w:hAnsi="Arial" w:cs="Arial"/>
        </w:rPr>
        <w:t xml:space="preserve"> – demonstrating their potential as biomarkers for drug-</w:t>
      </w:r>
      <w:r w:rsidR="0074754F">
        <w:rPr>
          <w:rFonts w:ascii="Arial" w:eastAsia="Arial" w:hAnsi="Arial" w:cs="Arial"/>
        </w:rPr>
        <w:t>mediated</w:t>
      </w:r>
      <w:r w:rsidR="003319D8">
        <w:rPr>
          <w:rFonts w:ascii="Arial" w:eastAsia="Arial" w:hAnsi="Arial" w:cs="Arial"/>
        </w:rPr>
        <w:t xml:space="preserve"> inhibition of liver transporter function.</w:t>
      </w:r>
    </w:p>
    <w:p w14:paraId="35F394DF" w14:textId="660121CD" w:rsidR="004F5E87" w:rsidRPr="005D201A" w:rsidRDefault="00AF4C2E" w:rsidP="00856B69">
      <w:pPr>
        <w:pStyle w:val="ListParagraph"/>
        <w:numPr>
          <w:ilvl w:val="0"/>
          <w:numId w:val="1"/>
        </w:numPr>
        <w:shd w:val="clear" w:color="auto" w:fill="FFFFFF"/>
        <w:spacing w:after="120" w:line="240" w:lineRule="auto"/>
        <w:contextualSpacing w:val="0"/>
        <w:rPr>
          <w:rFonts w:ascii="Arial" w:eastAsia="Arial" w:hAnsi="Arial" w:cs="Arial"/>
        </w:rPr>
      </w:pPr>
      <w:r>
        <w:rPr>
          <w:rFonts w:ascii="Arial" w:eastAsia="Arial" w:hAnsi="Arial" w:cs="Arial"/>
        </w:rPr>
        <w:t>The effect</w:t>
      </w:r>
      <w:r w:rsidR="003319D8">
        <w:rPr>
          <w:rFonts w:ascii="Arial" w:eastAsia="Arial" w:hAnsi="Arial" w:cs="Arial"/>
        </w:rPr>
        <w:t>s</w:t>
      </w:r>
      <w:r>
        <w:rPr>
          <w:rFonts w:ascii="Arial" w:eastAsia="Arial" w:hAnsi="Arial" w:cs="Arial"/>
        </w:rPr>
        <w:t xml:space="preserve"> of rifampicin on </w:t>
      </w:r>
      <w:r w:rsidR="003319D8">
        <w:rPr>
          <w:rFonts w:ascii="Arial" w:eastAsia="Arial" w:hAnsi="Arial" w:cs="Arial"/>
        </w:rPr>
        <w:t xml:space="preserve">gadoxetate </w:t>
      </w:r>
      <w:r>
        <w:rPr>
          <w:rFonts w:ascii="Arial" w:eastAsia="Arial" w:hAnsi="Arial" w:cs="Arial"/>
        </w:rPr>
        <w:t xml:space="preserve">uptake and excretion </w:t>
      </w:r>
      <w:r w:rsidR="003319D8">
        <w:rPr>
          <w:rFonts w:ascii="Arial" w:eastAsia="Arial" w:hAnsi="Arial" w:cs="Arial"/>
        </w:rPr>
        <w:t xml:space="preserve">rates </w:t>
      </w:r>
      <w:r>
        <w:rPr>
          <w:rFonts w:ascii="Arial" w:eastAsia="Arial" w:hAnsi="Arial" w:cs="Arial"/>
        </w:rPr>
        <w:t>were uncorrelated, showing the importance of separately measuring both effects</w:t>
      </w:r>
      <w:r w:rsidR="00CE5296">
        <w:rPr>
          <w:rFonts w:ascii="Arial" w:eastAsia="Arial" w:hAnsi="Arial" w:cs="Arial"/>
        </w:rPr>
        <w:t>.</w:t>
      </w:r>
    </w:p>
    <w:p w14:paraId="1A920EBA" w14:textId="003610C2" w:rsidR="00CE5296" w:rsidRPr="0074754F" w:rsidRDefault="00CE5296" w:rsidP="0074754F">
      <w:pPr>
        <w:pStyle w:val="ListParagraph"/>
        <w:numPr>
          <w:ilvl w:val="0"/>
          <w:numId w:val="1"/>
        </w:numPr>
        <w:shd w:val="clear" w:color="auto" w:fill="FFFFFF"/>
        <w:spacing w:after="120" w:line="240" w:lineRule="auto"/>
        <w:contextualSpacing w:val="0"/>
        <w:rPr>
          <w:rFonts w:ascii="Arial" w:eastAsia="Arial" w:hAnsi="Arial" w:cs="Arial"/>
        </w:rPr>
      </w:pPr>
      <w:r>
        <w:rPr>
          <w:rFonts w:ascii="Arial" w:eastAsia="Arial" w:hAnsi="Arial" w:cs="Arial"/>
        </w:rPr>
        <w:t xml:space="preserve">The </w:t>
      </w:r>
      <w:r w:rsidR="003319D8">
        <w:rPr>
          <w:rFonts w:ascii="Arial" w:eastAsia="Arial" w:hAnsi="Arial" w:cs="Arial"/>
        </w:rPr>
        <w:t>response</w:t>
      </w:r>
      <w:r>
        <w:rPr>
          <w:rFonts w:ascii="Arial" w:eastAsia="Arial" w:hAnsi="Arial" w:cs="Arial"/>
        </w:rPr>
        <w:t xml:space="preserve"> of </w:t>
      </w:r>
      <w:r w:rsidR="003319D8">
        <w:rPr>
          <w:rFonts w:ascii="Arial" w:eastAsia="Arial" w:hAnsi="Arial" w:cs="Arial"/>
        </w:rPr>
        <w:t>liver function tests</w:t>
      </w:r>
      <w:r>
        <w:rPr>
          <w:rFonts w:ascii="Arial" w:eastAsia="Arial" w:hAnsi="Arial" w:cs="Arial"/>
        </w:rPr>
        <w:t xml:space="preserve"> </w:t>
      </w:r>
      <w:r w:rsidR="003319D8">
        <w:rPr>
          <w:rFonts w:ascii="Arial" w:eastAsia="Arial" w:hAnsi="Arial" w:cs="Arial"/>
        </w:rPr>
        <w:t xml:space="preserve">to rifampicin </w:t>
      </w:r>
      <w:r>
        <w:rPr>
          <w:rFonts w:ascii="Arial" w:eastAsia="Arial" w:hAnsi="Arial" w:cs="Arial"/>
        </w:rPr>
        <w:t xml:space="preserve">was substantially weaker and uncorrelated to effects on </w:t>
      </w:r>
      <w:r w:rsidR="003319D8">
        <w:rPr>
          <w:rFonts w:ascii="Arial" w:eastAsia="Arial" w:hAnsi="Arial" w:cs="Arial"/>
        </w:rPr>
        <w:t xml:space="preserve">gadoxetate </w:t>
      </w:r>
      <w:r>
        <w:rPr>
          <w:rFonts w:ascii="Arial" w:eastAsia="Arial" w:hAnsi="Arial" w:cs="Arial"/>
        </w:rPr>
        <w:t>uptake and excreti</w:t>
      </w:r>
      <w:r w:rsidR="000115CA">
        <w:rPr>
          <w:rFonts w:ascii="Arial" w:eastAsia="Arial" w:hAnsi="Arial" w:cs="Arial"/>
        </w:rPr>
        <w:t>on</w:t>
      </w:r>
      <w:r w:rsidR="003319D8">
        <w:rPr>
          <w:rFonts w:ascii="Arial" w:eastAsia="Arial" w:hAnsi="Arial" w:cs="Arial"/>
        </w:rPr>
        <w:t xml:space="preserve"> rates</w:t>
      </w:r>
      <w:r>
        <w:rPr>
          <w:rFonts w:ascii="Arial" w:eastAsia="Arial" w:hAnsi="Arial" w:cs="Arial"/>
        </w:rPr>
        <w:t>, showing the added value of the MRI assay.</w:t>
      </w:r>
    </w:p>
    <w:p w14:paraId="438EA619" w14:textId="562217BE" w:rsidR="00AC4F7D" w:rsidRPr="00506E91" w:rsidRDefault="006D1413" w:rsidP="00856B69">
      <w:pPr>
        <w:shd w:val="clear" w:color="auto" w:fill="FFFFFF"/>
        <w:spacing w:after="120" w:line="240" w:lineRule="auto"/>
        <w:rPr>
          <w:rFonts w:ascii="Arial" w:eastAsia="Arial" w:hAnsi="Arial" w:cs="Arial"/>
          <w:b/>
          <w:bCs/>
        </w:rPr>
      </w:pPr>
      <w:bookmarkStart w:id="9" w:name="_2in6xslr8seg" w:colFirst="0" w:colLast="0"/>
      <w:bookmarkEnd w:id="8"/>
      <w:bookmarkEnd w:id="9"/>
      <w:r w:rsidRPr="00506E91">
        <w:rPr>
          <w:rFonts w:ascii="Arial" w:eastAsia="Arial" w:hAnsi="Arial" w:cs="Arial"/>
          <w:b/>
          <w:bCs/>
        </w:rPr>
        <w:t>List of abbreviations</w:t>
      </w:r>
    </w:p>
    <w:p w14:paraId="5286F59B" w14:textId="471A1BA4" w:rsidR="00AC4F7D" w:rsidRPr="005D201A" w:rsidRDefault="00163196" w:rsidP="00856B69">
      <w:pPr>
        <w:shd w:val="clear" w:color="auto" w:fill="FFFFFF"/>
        <w:spacing w:after="120" w:line="240" w:lineRule="auto"/>
        <w:rPr>
          <w:rFonts w:ascii="Arial" w:eastAsia="Arial" w:hAnsi="Arial" w:cs="Arial"/>
        </w:rPr>
      </w:pPr>
      <w:r w:rsidRPr="005D201A">
        <w:rPr>
          <w:rFonts w:ascii="Arial" w:eastAsia="Arial" w:hAnsi="Arial" w:cs="Arial"/>
        </w:rPr>
        <w:t>DILI: Drug-induced liver injury</w:t>
      </w:r>
    </w:p>
    <w:p w14:paraId="55C99C48" w14:textId="7F1D19B7" w:rsidR="00163196" w:rsidRPr="005D201A" w:rsidRDefault="00163196" w:rsidP="00856B69">
      <w:pPr>
        <w:shd w:val="clear" w:color="auto" w:fill="FFFFFF"/>
        <w:spacing w:after="120" w:line="240" w:lineRule="auto"/>
        <w:rPr>
          <w:rFonts w:ascii="Arial" w:eastAsia="Arial" w:hAnsi="Arial" w:cs="Arial"/>
        </w:rPr>
      </w:pPr>
      <w:r w:rsidRPr="005D201A">
        <w:rPr>
          <w:rFonts w:ascii="Arial" w:eastAsia="Arial" w:hAnsi="Arial" w:cs="Arial"/>
        </w:rPr>
        <w:t>DDI: Drug-drug interaction</w:t>
      </w:r>
    </w:p>
    <w:p w14:paraId="66F41024" w14:textId="34E1EBC7" w:rsidR="00163196" w:rsidRPr="005D201A" w:rsidRDefault="00163196" w:rsidP="00856B69">
      <w:pPr>
        <w:shd w:val="clear" w:color="auto" w:fill="FFFFFF"/>
        <w:spacing w:after="120" w:line="240" w:lineRule="auto"/>
        <w:rPr>
          <w:rFonts w:ascii="Arial" w:eastAsia="Arial" w:hAnsi="Arial" w:cs="Arial"/>
        </w:rPr>
      </w:pPr>
      <w:r w:rsidRPr="005D201A">
        <w:rPr>
          <w:rFonts w:ascii="Arial" w:eastAsia="Arial" w:hAnsi="Arial" w:cs="Arial"/>
        </w:rPr>
        <w:t>D</w:t>
      </w:r>
      <w:r w:rsidR="000115CA">
        <w:rPr>
          <w:rFonts w:ascii="Arial" w:eastAsia="Arial" w:hAnsi="Arial" w:cs="Arial"/>
        </w:rPr>
        <w:t>G</w:t>
      </w:r>
      <w:r w:rsidRPr="005D201A">
        <w:rPr>
          <w:rFonts w:ascii="Arial" w:eastAsia="Arial" w:hAnsi="Arial" w:cs="Arial"/>
        </w:rPr>
        <w:t>E-MRI: Dynamic</w:t>
      </w:r>
      <w:r w:rsidR="000115CA">
        <w:rPr>
          <w:rFonts w:ascii="Arial" w:eastAsia="Arial" w:hAnsi="Arial" w:cs="Arial"/>
        </w:rPr>
        <w:t xml:space="preserve"> gadoxetate</w:t>
      </w:r>
      <w:r w:rsidRPr="005D201A">
        <w:rPr>
          <w:rFonts w:ascii="Arial" w:eastAsia="Arial" w:hAnsi="Arial" w:cs="Arial"/>
        </w:rPr>
        <w:t>-</w:t>
      </w:r>
      <w:r w:rsidR="000115CA">
        <w:rPr>
          <w:rFonts w:ascii="Arial" w:eastAsia="Arial" w:hAnsi="Arial" w:cs="Arial"/>
        </w:rPr>
        <w:t>e</w:t>
      </w:r>
      <w:r w:rsidRPr="005D201A">
        <w:rPr>
          <w:rFonts w:ascii="Arial" w:eastAsia="Arial" w:hAnsi="Arial" w:cs="Arial"/>
        </w:rPr>
        <w:t>nhanced MRI</w:t>
      </w:r>
    </w:p>
    <w:p w14:paraId="13AC0F54" w14:textId="6F30534C" w:rsidR="00163196" w:rsidRDefault="00163196" w:rsidP="00856B69">
      <w:pPr>
        <w:shd w:val="clear" w:color="auto" w:fill="FFFFFF"/>
        <w:spacing w:after="120" w:line="240" w:lineRule="auto"/>
        <w:rPr>
          <w:rFonts w:ascii="Arial" w:eastAsia="Arial" w:hAnsi="Arial" w:cs="Arial"/>
        </w:rPr>
      </w:pPr>
      <w:r w:rsidRPr="005D201A">
        <w:rPr>
          <w:rFonts w:ascii="Arial" w:eastAsia="Arial" w:hAnsi="Arial" w:cs="Arial"/>
        </w:rPr>
        <w:t>CI: Confidence interval</w:t>
      </w:r>
    </w:p>
    <w:p w14:paraId="7553D980" w14:textId="1ED95590" w:rsidR="000115CA" w:rsidRPr="005D201A" w:rsidRDefault="000115CA" w:rsidP="00856B69">
      <w:pPr>
        <w:shd w:val="clear" w:color="auto" w:fill="FFFFFF"/>
        <w:spacing w:after="120" w:line="240" w:lineRule="auto"/>
        <w:rPr>
          <w:rFonts w:ascii="Arial" w:eastAsia="Arial" w:hAnsi="Arial" w:cs="Arial"/>
        </w:rPr>
      </w:pPr>
      <w:r>
        <w:rPr>
          <w:rFonts w:ascii="Arial" w:eastAsia="Arial" w:hAnsi="Arial" w:cs="Arial"/>
        </w:rPr>
        <w:t>LFT: Liver Function Test</w:t>
      </w:r>
    </w:p>
    <w:p w14:paraId="568C23FD" w14:textId="1AE8264A" w:rsidR="00163196" w:rsidRPr="005D201A" w:rsidRDefault="00163196" w:rsidP="00856B69">
      <w:pPr>
        <w:shd w:val="clear" w:color="auto" w:fill="FFFFFF"/>
        <w:spacing w:after="120" w:line="240" w:lineRule="auto"/>
        <w:rPr>
          <w:rFonts w:ascii="Arial" w:eastAsia="Arial" w:hAnsi="Arial" w:cs="Arial"/>
        </w:rPr>
      </w:pPr>
      <w:r w:rsidRPr="005D201A">
        <w:rPr>
          <w:rFonts w:ascii="Arial" w:eastAsia="Arial" w:hAnsi="Arial" w:cs="Arial"/>
        </w:rPr>
        <w:t>MOLLI: modified Look-Locker sequence</w:t>
      </w:r>
    </w:p>
    <w:p w14:paraId="5CC64849" w14:textId="1F584BE9" w:rsidR="00163196" w:rsidRPr="005D201A" w:rsidRDefault="00631F59" w:rsidP="00856B69">
      <w:pPr>
        <w:shd w:val="clear" w:color="auto" w:fill="FFFFFF"/>
        <w:spacing w:after="120" w:line="240" w:lineRule="auto"/>
        <w:rPr>
          <w:rFonts w:ascii="Arial" w:eastAsia="Arial" w:hAnsi="Arial" w:cs="Arial"/>
        </w:rPr>
      </w:pPr>
      <w:r>
        <w:rPr>
          <w:rFonts w:ascii="Arial" w:eastAsia="Arial" w:hAnsi="Arial" w:cs="Arial"/>
        </w:rPr>
        <w:t>k</w:t>
      </w:r>
      <w:r w:rsidRPr="00631F59">
        <w:rPr>
          <w:rFonts w:ascii="Arial" w:eastAsia="Arial" w:hAnsi="Arial" w:cs="Arial"/>
        </w:rPr>
        <w:t>(he</w:t>
      </w:r>
      <w:r>
        <w:rPr>
          <w:rFonts w:ascii="Arial" w:eastAsia="Arial" w:hAnsi="Arial" w:cs="Arial"/>
        </w:rPr>
        <w:t>)</w:t>
      </w:r>
      <w:r w:rsidR="00163196" w:rsidRPr="005D201A">
        <w:rPr>
          <w:rFonts w:ascii="Arial" w:eastAsia="Arial" w:hAnsi="Arial" w:cs="Arial"/>
        </w:rPr>
        <w:t>: Hepatocellular uptake rate</w:t>
      </w:r>
    </w:p>
    <w:p w14:paraId="16FFDBC3" w14:textId="5257C853" w:rsidR="00163196" w:rsidRPr="005D201A" w:rsidRDefault="00163196" w:rsidP="00856B69">
      <w:pPr>
        <w:shd w:val="clear" w:color="auto" w:fill="FFFFFF"/>
        <w:spacing w:after="120" w:line="240" w:lineRule="auto"/>
        <w:rPr>
          <w:rFonts w:ascii="Arial" w:eastAsia="Arial" w:hAnsi="Arial" w:cs="Arial"/>
          <w:b/>
        </w:rPr>
      </w:pPr>
      <w:r w:rsidRPr="00631F59">
        <w:rPr>
          <w:rFonts w:ascii="Arial" w:eastAsia="Arial" w:hAnsi="Arial" w:cs="Arial"/>
        </w:rPr>
        <w:t>k</w:t>
      </w:r>
      <w:r w:rsidR="00631F59">
        <w:rPr>
          <w:rFonts w:ascii="Arial" w:eastAsia="Arial" w:hAnsi="Arial" w:cs="Arial"/>
        </w:rPr>
        <w:t>(</w:t>
      </w:r>
      <w:r w:rsidRPr="00631F59">
        <w:rPr>
          <w:rFonts w:ascii="Arial" w:eastAsia="Arial" w:hAnsi="Arial" w:cs="Arial"/>
        </w:rPr>
        <w:t>bh</w:t>
      </w:r>
      <w:r w:rsidR="00631F59">
        <w:rPr>
          <w:rFonts w:ascii="Arial" w:eastAsia="Arial" w:hAnsi="Arial" w:cs="Arial"/>
        </w:rPr>
        <w:t>)</w:t>
      </w:r>
      <w:r w:rsidRPr="005D201A">
        <w:rPr>
          <w:rFonts w:ascii="Arial" w:eastAsia="Arial" w:hAnsi="Arial" w:cs="Arial"/>
        </w:rPr>
        <w:t>: Biliary excretion rate</w:t>
      </w:r>
    </w:p>
    <w:p w14:paraId="1E892410" w14:textId="77777777" w:rsidR="00AC4F7D" w:rsidRPr="005D201A" w:rsidRDefault="00AC4F7D" w:rsidP="00856B69">
      <w:pPr>
        <w:spacing w:after="120" w:line="240" w:lineRule="auto"/>
        <w:rPr>
          <w:rFonts w:ascii="Arial" w:eastAsia="Arial" w:hAnsi="Arial" w:cs="Arial"/>
        </w:rPr>
      </w:pPr>
      <w:bookmarkStart w:id="10" w:name="_eu3kceutkk3p" w:colFirst="0" w:colLast="0"/>
      <w:bookmarkEnd w:id="10"/>
    </w:p>
    <w:p w14:paraId="0E392ABE" w14:textId="77777777" w:rsidR="00AC4F7D" w:rsidRPr="005D201A" w:rsidRDefault="006D1413" w:rsidP="00856B69">
      <w:pPr>
        <w:spacing w:after="120" w:line="240" w:lineRule="auto"/>
        <w:rPr>
          <w:rFonts w:ascii="Arial" w:eastAsia="Arial" w:hAnsi="Arial" w:cs="Arial"/>
          <w:b/>
        </w:rPr>
      </w:pPr>
      <w:bookmarkStart w:id="11" w:name="_xtqftavsgzil" w:colFirst="0" w:colLast="0"/>
      <w:bookmarkEnd w:id="11"/>
      <w:r w:rsidRPr="005D201A">
        <w:rPr>
          <w:rFonts w:ascii="Arial" w:hAnsi="Arial" w:cs="Arial"/>
        </w:rPr>
        <w:br w:type="page"/>
      </w:r>
    </w:p>
    <w:p w14:paraId="422985F4" w14:textId="77777777" w:rsidR="00AC4F7D" w:rsidRPr="005D201A" w:rsidRDefault="00AC4F7D" w:rsidP="00856B69">
      <w:pPr>
        <w:spacing w:after="120" w:line="240" w:lineRule="auto"/>
        <w:rPr>
          <w:rFonts w:ascii="Arial" w:eastAsia="Arial" w:hAnsi="Arial" w:cs="Arial"/>
        </w:rPr>
      </w:pPr>
    </w:p>
    <w:p w14:paraId="4E04ADB1" w14:textId="77777777" w:rsidR="00AC4F7D" w:rsidRPr="005D201A" w:rsidRDefault="00AC4F7D" w:rsidP="00856B69">
      <w:pPr>
        <w:spacing w:after="120" w:line="240" w:lineRule="auto"/>
        <w:rPr>
          <w:rFonts w:ascii="Arial" w:eastAsia="Arial" w:hAnsi="Arial" w:cs="Arial"/>
          <w:b/>
          <w:u w:val="single"/>
        </w:rPr>
      </w:pPr>
    </w:p>
    <w:p w14:paraId="1B1E7392" w14:textId="0790CB09" w:rsidR="00AC4F7D" w:rsidRPr="00856B69" w:rsidRDefault="006D1413" w:rsidP="00856B69">
      <w:pPr>
        <w:spacing w:after="120" w:line="240" w:lineRule="auto"/>
        <w:rPr>
          <w:rFonts w:ascii="Arial" w:eastAsia="Arial" w:hAnsi="Arial" w:cs="Arial"/>
          <w:b/>
          <w:u w:val="single"/>
        </w:rPr>
      </w:pPr>
      <w:r w:rsidRPr="005D201A">
        <w:rPr>
          <w:rFonts w:ascii="Arial" w:eastAsia="Arial" w:hAnsi="Arial" w:cs="Arial"/>
          <w:b/>
          <w:u w:val="single"/>
        </w:rPr>
        <w:t>Abstract</w:t>
      </w:r>
    </w:p>
    <w:p w14:paraId="6D09EDB5" w14:textId="77777777" w:rsidR="00A30562" w:rsidRPr="005D201A" w:rsidRDefault="00A30562" w:rsidP="00856B69">
      <w:pPr>
        <w:spacing w:after="120" w:line="240" w:lineRule="auto"/>
        <w:rPr>
          <w:rFonts w:ascii="Arial" w:eastAsia="Arial" w:hAnsi="Arial" w:cs="Arial"/>
          <w:u w:val="single"/>
        </w:rPr>
      </w:pPr>
      <w:r w:rsidRPr="005D201A">
        <w:rPr>
          <w:rFonts w:ascii="Arial" w:eastAsia="Arial" w:hAnsi="Arial" w:cs="Arial"/>
          <w:u w:val="single"/>
        </w:rPr>
        <w:t>Background</w:t>
      </w:r>
    </w:p>
    <w:p w14:paraId="30F131EA" w14:textId="4B9A1743" w:rsidR="00A30562" w:rsidRPr="005D201A" w:rsidRDefault="00F52CA0" w:rsidP="00856B69">
      <w:pPr>
        <w:spacing w:after="120" w:line="240" w:lineRule="auto"/>
        <w:jc w:val="both"/>
        <w:rPr>
          <w:rFonts w:ascii="Arial" w:eastAsia="Arial" w:hAnsi="Arial" w:cs="Arial"/>
        </w:rPr>
      </w:pPr>
      <w:r>
        <w:rPr>
          <w:rFonts w:ascii="Arial" w:eastAsia="Arial" w:hAnsi="Arial" w:cs="Arial"/>
        </w:rPr>
        <w:t>Assessing the risk</w:t>
      </w:r>
      <w:r w:rsidR="00A30562" w:rsidRPr="005D201A">
        <w:rPr>
          <w:rFonts w:ascii="Arial" w:eastAsia="Arial" w:hAnsi="Arial" w:cs="Arial"/>
        </w:rPr>
        <w:t xml:space="preserve"> </w:t>
      </w:r>
      <w:r w:rsidR="00470DDC">
        <w:rPr>
          <w:rFonts w:ascii="Arial" w:eastAsia="Arial" w:hAnsi="Arial" w:cs="Arial"/>
        </w:rPr>
        <w:t xml:space="preserve">of </w:t>
      </w:r>
      <w:r>
        <w:rPr>
          <w:rFonts w:ascii="Arial" w:eastAsia="Arial" w:hAnsi="Arial" w:cs="Arial"/>
        </w:rPr>
        <w:t>drug-</w:t>
      </w:r>
      <w:r w:rsidR="0074754F">
        <w:rPr>
          <w:rFonts w:ascii="Arial" w:eastAsia="Arial" w:hAnsi="Arial" w:cs="Arial"/>
        </w:rPr>
        <w:t>mediated</w:t>
      </w:r>
      <w:r>
        <w:rPr>
          <w:rFonts w:ascii="Arial" w:eastAsia="Arial" w:hAnsi="Arial" w:cs="Arial"/>
        </w:rPr>
        <w:t xml:space="preserve"> liver injury (DILI) and liver-mediated drug-drug interactions</w:t>
      </w:r>
      <w:r w:rsidR="00A30562" w:rsidRPr="005D201A">
        <w:rPr>
          <w:rFonts w:ascii="Arial" w:eastAsia="Arial" w:hAnsi="Arial" w:cs="Arial"/>
        </w:rPr>
        <w:t xml:space="preserve"> </w:t>
      </w:r>
      <w:r>
        <w:rPr>
          <w:rFonts w:ascii="Arial" w:eastAsia="Arial" w:hAnsi="Arial" w:cs="Arial"/>
        </w:rPr>
        <w:t xml:space="preserve">(DDI) </w:t>
      </w:r>
      <w:r w:rsidR="00470DDC">
        <w:rPr>
          <w:rFonts w:ascii="Arial" w:eastAsia="Arial" w:hAnsi="Arial" w:cs="Arial"/>
        </w:rPr>
        <w:t xml:space="preserve">for new drugs </w:t>
      </w:r>
      <w:r w:rsidR="00FF5513" w:rsidRPr="005D201A">
        <w:rPr>
          <w:rFonts w:ascii="Arial" w:eastAsia="Arial" w:hAnsi="Arial" w:cs="Arial"/>
        </w:rPr>
        <w:t>requires</w:t>
      </w:r>
      <w:r w:rsidR="00391D8B" w:rsidRPr="005D201A">
        <w:rPr>
          <w:rFonts w:ascii="Arial" w:eastAsia="Arial" w:hAnsi="Arial" w:cs="Arial"/>
        </w:rPr>
        <w:t xml:space="preserve"> biomarkers</w:t>
      </w:r>
      <w:r w:rsidR="00896799" w:rsidRPr="005D201A">
        <w:rPr>
          <w:rFonts w:ascii="Arial" w:eastAsia="Arial" w:hAnsi="Arial" w:cs="Arial"/>
        </w:rPr>
        <w:t xml:space="preserve"> t</w:t>
      </w:r>
      <w:r w:rsidR="00470DDC">
        <w:rPr>
          <w:rFonts w:ascii="Arial" w:eastAsia="Arial" w:hAnsi="Arial" w:cs="Arial"/>
        </w:rPr>
        <w:t>hat respond to</w:t>
      </w:r>
      <w:r w:rsidR="00391D8B" w:rsidRPr="005D201A">
        <w:rPr>
          <w:rFonts w:ascii="Arial" w:eastAsia="Arial" w:hAnsi="Arial" w:cs="Arial"/>
        </w:rPr>
        <w:t xml:space="preserve"> </w:t>
      </w:r>
      <w:r w:rsidR="00AB564A">
        <w:rPr>
          <w:rFonts w:ascii="Arial" w:eastAsia="Arial" w:hAnsi="Arial" w:cs="Arial"/>
        </w:rPr>
        <w:t>drug effects on</w:t>
      </w:r>
      <w:r w:rsidR="00896799" w:rsidRPr="005D201A">
        <w:rPr>
          <w:rFonts w:ascii="Arial" w:eastAsia="Arial" w:hAnsi="Arial" w:cs="Arial"/>
        </w:rPr>
        <w:t xml:space="preserve"> hepatic transporter</w:t>
      </w:r>
      <w:r w:rsidR="00470DDC">
        <w:rPr>
          <w:rFonts w:ascii="Arial" w:eastAsia="Arial" w:hAnsi="Arial" w:cs="Arial"/>
        </w:rPr>
        <w:t>s</w:t>
      </w:r>
      <w:r w:rsidR="00A30562" w:rsidRPr="005D201A">
        <w:rPr>
          <w:rFonts w:ascii="Arial" w:eastAsia="Arial" w:hAnsi="Arial" w:cs="Arial"/>
        </w:rPr>
        <w:t xml:space="preserve">. </w:t>
      </w:r>
      <w:r w:rsidR="00470DDC">
        <w:rPr>
          <w:rFonts w:ascii="Arial" w:eastAsia="Arial" w:hAnsi="Arial" w:cs="Arial"/>
        </w:rPr>
        <w:t>E</w:t>
      </w:r>
      <w:r w:rsidR="00AB564A">
        <w:rPr>
          <w:rFonts w:ascii="Arial" w:eastAsia="Arial" w:hAnsi="Arial" w:cs="Arial"/>
        </w:rPr>
        <w:t>vidence in rats has shown that d</w:t>
      </w:r>
      <w:r w:rsidR="001A3AEF" w:rsidRPr="005D201A">
        <w:rPr>
          <w:rFonts w:ascii="Arial" w:eastAsia="Arial" w:hAnsi="Arial" w:cs="Arial"/>
        </w:rPr>
        <w:t>ynamic g</w:t>
      </w:r>
      <w:r w:rsidR="00A30562" w:rsidRPr="005D201A">
        <w:rPr>
          <w:rFonts w:ascii="Arial" w:eastAsia="Arial" w:hAnsi="Arial" w:cs="Arial"/>
        </w:rPr>
        <w:t xml:space="preserve">adoxetate-enhanced MRI </w:t>
      </w:r>
      <w:r w:rsidR="001A3AEF" w:rsidRPr="005D201A">
        <w:rPr>
          <w:rFonts w:ascii="Arial" w:eastAsia="Arial" w:hAnsi="Arial" w:cs="Arial"/>
        </w:rPr>
        <w:t xml:space="preserve">(DGE-MRI) </w:t>
      </w:r>
      <w:r w:rsidR="00AB564A">
        <w:rPr>
          <w:rFonts w:ascii="Arial" w:eastAsia="Arial" w:hAnsi="Arial" w:cs="Arial"/>
        </w:rPr>
        <w:t>is</w:t>
      </w:r>
      <w:r w:rsidR="006C4747" w:rsidRPr="005D201A">
        <w:rPr>
          <w:rFonts w:ascii="Arial" w:eastAsia="Arial" w:hAnsi="Arial" w:cs="Arial"/>
        </w:rPr>
        <w:t xml:space="preserve"> </w:t>
      </w:r>
      <w:r w:rsidR="008C3E3A" w:rsidRPr="005D201A">
        <w:rPr>
          <w:rFonts w:ascii="Arial" w:eastAsia="Arial" w:hAnsi="Arial" w:cs="Arial"/>
        </w:rPr>
        <w:t>suitable for this purpose</w:t>
      </w:r>
      <w:r w:rsidR="00A30562" w:rsidRPr="005D201A">
        <w:rPr>
          <w:rFonts w:ascii="Arial" w:eastAsia="Arial" w:hAnsi="Arial" w:cs="Arial"/>
        </w:rPr>
        <w:t xml:space="preserve">, </w:t>
      </w:r>
      <w:r w:rsidR="00AB564A">
        <w:rPr>
          <w:rFonts w:ascii="Arial" w:eastAsia="Arial" w:hAnsi="Arial" w:cs="Arial"/>
        </w:rPr>
        <w:t xml:space="preserve">but it </w:t>
      </w:r>
      <w:r w:rsidR="00A30562" w:rsidRPr="005D201A">
        <w:rPr>
          <w:rFonts w:ascii="Arial" w:eastAsia="Arial" w:hAnsi="Arial" w:cs="Arial"/>
        </w:rPr>
        <w:t xml:space="preserve">is not known whether </w:t>
      </w:r>
      <w:r w:rsidR="00AB564A">
        <w:rPr>
          <w:rFonts w:ascii="Arial" w:eastAsia="Arial" w:hAnsi="Arial" w:cs="Arial"/>
        </w:rPr>
        <w:t>these findings translate to humans</w:t>
      </w:r>
      <w:r w:rsidR="00470DDC">
        <w:rPr>
          <w:rFonts w:ascii="Arial" w:eastAsia="Arial" w:hAnsi="Arial" w:cs="Arial"/>
        </w:rPr>
        <w:t>.</w:t>
      </w:r>
    </w:p>
    <w:p w14:paraId="3014ACE9" w14:textId="77777777" w:rsidR="00A30562" w:rsidRPr="005D201A" w:rsidRDefault="00A30562" w:rsidP="00856B69">
      <w:pPr>
        <w:spacing w:after="120" w:line="240" w:lineRule="auto"/>
        <w:jc w:val="both"/>
        <w:rPr>
          <w:rFonts w:ascii="Arial" w:eastAsia="Arial" w:hAnsi="Arial" w:cs="Arial"/>
          <w:u w:val="single"/>
        </w:rPr>
      </w:pPr>
      <w:r w:rsidRPr="005D201A">
        <w:rPr>
          <w:rFonts w:ascii="Arial" w:eastAsia="Arial" w:hAnsi="Arial" w:cs="Arial"/>
          <w:u w:val="single"/>
        </w:rPr>
        <w:t>Purpose</w:t>
      </w:r>
    </w:p>
    <w:p w14:paraId="243A2463" w14:textId="7C51053A" w:rsidR="00A30562" w:rsidRPr="005D201A" w:rsidRDefault="0080669C" w:rsidP="00856B69">
      <w:pPr>
        <w:spacing w:after="120" w:line="240" w:lineRule="auto"/>
        <w:jc w:val="both"/>
        <w:rPr>
          <w:rFonts w:ascii="Arial" w:eastAsia="Arial" w:hAnsi="Arial" w:cs="Arial"/>
        </w:rPr>
      </w:pPr>
      <w:r w:rsidRPr="005D201A">
        <w:rPr>
          <w:rFonts w:ascii="Arial" w:eastAsia="Arial" w:hAnsi="Arial" w:cs="Arial"/>
        </w:rPr>
        <w:t>T</w:t>
      </w:r>
      <w:r w:rsidR="00A30562" w:rsidRPr="005D201A">
        <w:rPr>
          <w:rFonts w:ascii="Arial" w:eastAsia="Arial" w:hAnsi="Arial" w:cs="Arial"/>
        </w:rPr>
        <w:t xml:space="preserve">o </w:t>
      </w:r>
      <w:r w:rsidR="00F52CA0">
        <w:rPr>
          <w:rFonts w:ascii="Arial" w:eastAsia="Arial" w:hAnsi="Arial" w:cs="Arial"/>
        </w:rPr>
        <w:t>determine</w:t>
      </w:r>
      <w:r w:rsidR="00A30562" w:rsidRPr="005D201A">
        <w:rPr>
          <w:rFonts w:ascii="Arial" w:eastAsia="Arial" w:hAnsi="Arial" w:cs="Arial"/>
        </w:rPr>
        <w:t xml:space="preserve"> </w:t>
      </w:r>
      <w:r w:rsidR="00BE7645" w:rsidRPr="005D201A">
        <w:rPr>
          <w:rFonts w:ascii="Arial" w:eastAsia="Arial" w:hAnsi="Arial" w:cs="Arial"/>
        </w:rPr>
        <w:t xml:space="preserve">the effects of </w:t>
      </w:r>
      <w:r w:rsidR="00D7506C" w:rsidRPr="005D201A">
        <w:rPr>
          <w:rFonts w:ascii="Arial" w:eastAsia="Arial" w:hAnsi="Arial" w:cs="Arial"/>
        </w:rPr>
        <w:t xml:space="preserve">rifampicin, </w:t>
      </w:r>
      <w:r w:rsidR="00BE7645" w:rsidRPr="005D201A">
        <w:rPr>
          <w:rFonts w:ascii="Arial" w:eastAsia="Arial" w:hAnsi="Arial" w:cs="Arial"/>
        </w:rPr>
        <w:t xml:space="preserve">a known </w:t>
      </w:r>
      <w:r w:rsidR="0089591D" w:rsidRPr="005D201A">
        <w:rPr>
          <w:rFonts w:ascii="Arial" w:eastAsia="Arial" w:hAnsi="Arial" w:cs="Arial"/>
        </w:rPr>
        <w:t>inhibitor of hepatocyte transporter</w:t>
      </w:r>
      <w:r w:rsidR="00470DDC">
        <w:rPr>
          <w:rFonts w:ascii="Arial" w:eastAsia="Arial" w:hAnsi="Arial" w:cs="Arial"/>
        </w:rPr>
        <w:t xml:space="preserve">s </w:t>
      </w:r>
      <w:r w:rsidR="00470DDC" w:rsidRPr="005D201A">
        <w:rPr>
          <w:rFonts w:ascii="Arial" w:eastAsia="Arial" w:hAnsi="Arial" w:cs="Arial"/>
        </w:rPr>
        <w:t>OATP1B and MRP2</w:t>
      </w:r>
      <w:r w:rsidR="00D7506C" w:rsidRPr="005D201A">
        <w:rPr>
          <w:rFonts w:ascii="Arial" w:eastAsia="Arial" w:hAnsi="Arial" w:cs="Arial"/>
        </w:rPr>
        <w:t>,</w:t>
      </w:r>
      <w:r w:rsidR="0089591D" w:rsidRPr="005D201A">
        <w:rPr>
          <w:rFonts w:ascii="Arial" w:eastAsia="Arial" w:hAnsi="Arial" w:cs="Arial"/>
        </w:rPr>
        <w:t xml:space="preserve"> </w:t>
      </w:r>
      <w:r w:rsidR="002C02D6" w:rsidRPr="005D201A">
        <w:rPr>
          <w:rFonts w:ascii="Arial" w:eastAsia="Arial" w:hAnsi="Arial" w:cs="Arial"/>
        </w:rPr>
        <w:t xml:space="preserve">on </w:t>
      </w:r>
      <w:r w:rsidR="00AB564A">
        <w:rPr>
          <w:rFonts w:ascii="Arial" w:eastAsia="Arial" w:hAnsi="Arial" w:cs="Arial"/>
        </w:rPr>
        <w:t>gadoxetate</w:t>
      </w:r>
      <w:r w:rsidR="002C02D6" w:rsidRPr="005D201A">
        <w:rPr>
          <w:rFonts w:ascii="Arial" w:eastAsia="Arial" w:hAnsi="Arial" w:cs="Arial"/>
        </w:rPr>
        <w:t xml:space="preserve"> uptake and </w:t>
      </w:r>
      <w:r w:rsidR="00A30562" w:rsidRPr="005D201A">
        <w:rPr>
          <w:rFonts w:ascii="Arial" w:eastAsia="Arial" w:hAnsi="Arial" w:cs="Arial"/>
        </w:rPr>
        <w:t xml:space="preserve">excretion </w:t>
      </w:r>
      <w:r w:rsidR="00AB564A">
        <w:rPr>
          <w:rFonts w:ascii="Arial" w:eastAsia="Arial" w:hAnsi="Arial" w:cs="Arial"/>
        </w:rPr>
        <w:t>rates in the liver of</w:t>
      </w:r>
      <w:r w:rsidR="004E078F" w:rsidRPr="005D201A">
        <w:rPr>
          <w:rFonts w:ascii="Arial" w:eastAsia="Arial" w:hAnsi="Arial" w:cs="Arial"/>
        </w:rPr>
        <w:t xml:space="preserve"> healthy volunteers</w:t>
      </w:r>
      <w:r w:rsidR="001A3AEF" w:rsidRPr="005D201A">
        <w:rPr>
          <w:rFonts w:ascii="Arial" w:eastAsia="Arial" w:hAnsi="Arial" w:cs="Arial"/>
        </w:rPr>
        <w:t>.</w:t>
      </w:r>
      <w:r w:rsidR="00A30562" w:rsidRPr="005D201A">
        <w:rPr>
          <w:rFonts w:ascii="Arial" w:eastAsia="Arial" w:hAnsi="Arial" w:cs="Arial"/>
        </w:rPr>
        <w:t xml:space="preserve"> </w:t>
      </w:r>
    </w:p>
    <w:p w14:paraId="6592B737" w14:textId="77777777" w:rsidR="00A30562" w:rsidRPr="005D201A" w:rsidRDefault="00A30562" w:rsidP="00856B69">
      <w:pPr>
        <w:spacing w:after="120" w:line="240" w:lineRule="auto"/>
        <w:jc w:val="both"/>
        <w:rPr>
          <w:rFonts w:ascii="Arial" w:eastAsia="Arial" w:hAnsi="Arial" w:cs="Arial"/>
          <w:u w:val="single"/>
        </w:rPr>
      </w:pPr>
      <w:r w:rsidRPr="005D201A">
        <w:rPr>
          <w:rFonts w:ascii="Arial" w:eastAsia="Arial" w:hAnsi="Arial" w:cs="Arial"/>
          <w:u w:val="single"/>
        </w:rPr>
        <w:t>Materials and Methods</w:t>
      </w:r>
    </w:p>
    <w:p w14:paraId="488B9D3C" w14:textId="4DB4AFE0" w:rsidR="00A30562" w:rsidRPr="005D201A" w:rsidRDefault="00A30562" w:rsidP="00856B69">
      <w:pPr>
        <w:spacing w:after="120" w:line="240" w:lineRule="auto"/>
        <w:jc w:val="both"/>
        <w:rPr>
          <w:rFonts w:ascii="Arial" w:eastAsia="Arial" w:hAnsi="Arial" w:cs="Arial"/>
        </w:rPr>
      </w:pPr>
      <w:r w:rsidRPr="005D201A">
        <w:rPr>
          <w:rFonts w:ascii="Arial" w:eastAsia="Arial" w:hAnsi="Arial" w:cs="Arial"/>
        </w:rPr>
        <w:t>This prospective study recruited 10 healthy volunteers</w:t>
      </w:r>
      <w:r w:rsidR="004E078F" w:rsidRPr="005D201A">
        <w:rPr>
          <w:rFonts w:ascii="Arial" w:eastAsia="Arial" w:hAnsi="Arial" w:cs="Arial"/>
        </w:rPr>
        <w:t>, who</w:t>
      </w:r>
      <w:r w:rsidRPr="005D201A">
        <w:rPr>
          <w:rFonts w:ascii="Arial" w:eastAsia="Arial" w:hAnsi="Arial" w:cs="Arial"/>
        </w:rPr>
        <w:t xml:space="preserve"> were assessed on two separate visits</w:t>
      </w:r>
      <w:r w:rsidR="00892871" w:rsidRPr="005D201A">
        <w:rPr>
          <w:rFonts w:ascii="Arial" w:eastAsia="Arial" w:hAnsi="Arial" w:cs="Arial"/>
        </w:rPr>
        <w:t xml:space="preserve">. </w:t>
      </w:r>
      <w:r w:rsidRPr="005D201A">
        <w:rPr>
          <w:rFonts w:ascii="Arial" w:eastAsia="Arial" w:hAnsi="Arial" w:cs="Arial"/>
        </w:rPr>
        <w:t>D</w:t>
      </w:r>
      <w:r w:rsidR="001A3AEF" w:rsidRPr="005D201A">
        <w:rPr>
          <w:rFonts w:ascii="Arial" w:eastAsia="Arial" w:hAnsi="Arial" w:cs="Arial"/>
        </w:rPr>
        <w:t>G</w:t>
      </w:r>
      <w:r w:rsidRPr="005D201A">
        <w:rPr>
          <w:rFonts w:ascii="Arial" w:eastAsia="Arial" w:hAnsi="Arial" w:cs="Arial"/>
        </w:rPr>
        <w:t xml:space="preserve">E-MRI was performed over two separate scans, one hour apart, </w:t>
      </w:r>
      <w:r w:rsidR="00402FD6" w:rsidRPr="005D201A">
        <w:rPr>
          <w:rFonts w:ascii="Arial" w:eastAsia="Arial" w:hAnsi="Arial" w:cs="Arial"/>
        </w:rPr>
        <w:t xml:space="preserve">due to </w:t>
      </w:r>
      <w:r w:rsidRPr="005D201A">
        <w:rPr>
          <w:rFonts w:ascii="Arial" w:eastAsia="Arial" w:hAnsi="Arial" w:cs="Arial"/>
        </w:rPr>
        <w:t>the slow</w:t>
      </w:r>
      <w:r w:rsidR="00402FD6" w:rsidRPr="005D201A">
        <w:rPr>
          <w:rFonts w:ascii="Arial" w:eastAsia="Arial" w:hAnsi="Arial" w:cs="Arial"/>
        </w:rPr>
        <w:t xml:space="preserve"> </w:t>
      </w:r>
      <w:r w:rsidR="00D7506C" w:rsidRPr="005D201A">
        <w:rPr>
          <w:rFonts w:ascii="Arial" w:eastAsia="Arial" w:hAnsi="Arial" w:cs="Arial"/>
        </w:rPr>
        <w:t>hepatic</w:t>
      </w:r>
      <w:r w:rsidRPr="005D201A">
        <w:rPr>
          <w:rFonts w:ascii="Arial" w:eastAsia="Arial" w:hAnsi="Arial" w:cs="Arial"/>
        </w:rPr>
        <w:t xml:space="preserve"> excretion of gadoxetate</w:t>
      </w:r>
      <w:r w:rsidR="00470DDC">
        <w:rPr>
          <w:rFonts w:ascii="Arial" w:eastAsia="Arial" w:hAnsi="Arial" w:cs="Arial"/>
        </w:rPr>
        <w:t xml:space="preserve"> after inhibition</w:t>
      </w:r>
      <w:r w:rsidRPr="005D201A">
        <w:rPr>
          <w:rFonts w:ascii="Arial" w:eastAsia="Arial" w:hAnsi="Arial" w:cs="Arial"/>
        </w:rPr>
        <w:t>. D</w:t>
      </w:r>
      <w:r w:rsidR="001A3AEF" w:rsidRPr="005D201A">
        <w:rPr>
          <w:rFonts w:ascii="Arial" w:eastAsia="Arial" w:hAnsi="Arial" w:cs="Arial"/>
        </w:rPr>
        <w:t>G</w:t>
      </w:r>
      <w:r w:rsidRPr="005D201A">
        <w:rPr>
          <w:rFonts w:ascii="Arial" w:eastAsia="Arial" w:hAnsi="Arial" w:cs="Arial"/>
        </w:rPr>
        <w:t>E was acquired with a fast (2.5 sec) 3D free-breathing protocol collecting data continuously for 50 minutes. Gadoxetate was injected at 1/8</w:t>
      </w:r>
      <w:r w:rsidRPr="005D201A">
        <w:rPr>
          <w:rFonts w:ascii="Arial" w:eastAsia="Arial" w:hAnsi="Arial" w:cs="Arial"/>
          <w:vertAlign w:val="superscript"/>
        </w:rPr>
        <w:t>th</w:t>
      </w:r>
      <w:r w:rsidRPr="005D201A">
        <w:rPr>
          <w:rFonts w:ascii="Arial" w:eastAsia="Arial" w:hAnsi="Arial" w:cs="Arial"/>
        </w:rPr>
        <w:t xml:space="preserve"> of a clinical dose, escalated to 1/4</w:t>
      </w:r>
      <w:r w:rsidRPr="005D201A">
        <w:rPr>
          <w:rFonts w:ascii="Arial" w:eastAsia="Arial" w:hAnsi="Arial" w:cs="Arial"/>
          <w:vertAlign w:val="superscript"/>
        </w:rPr>
        <w:t>th</w:t>
      </w:r>
      <w:r w:rsidRPr="005D201A">
        <w:rPr>
          <w:rFonts w:ascii="Arial" w:eastAsia="Arial" w:hAnsi="Arial" w:cs="Arial"/>
        </w:rPr>
        <w:t xml:space="preserve"> after the first 3 volunteers. </w:t>
      </w:r>
      <w:r w:rsidR="004E078F" w:rsidRPr="005D201A">
        <w:rPr>
          <w:rFonts w:ascii="Arial" w:eastAsia="Arial" w:hAnsi="Arial" w:cs="Arial"/>
        </w:rPr>
        <w:t xml:space="preserve">On the second visit, rifampicin (600mg) was administered orally one hour before the start of the scan. </w:t>
      </w:r>
      <w:r w:rsidRPr="005D201A">
        <w:rPr>
          <w:rFonts w:ascii="Arial" w:eastAsia="Arial" w:hAnsi="Arial" w:cs="Arial"/>
        </w:rPr>
        <w:t xml:space="preserve">Liver uptake and excretion rates were derived </w:t>
      </w:r>
      <w:r w:rsidR="00470DDC">
        <w:rPr>
          <w:rFonts w:ascii="Arial" w:eastAsia="Arial" w:hAnsi="Arial" w:cs="Arial"/>
        </w:rPr>
        <w:t>by modelling</w:t>
      </w:r>
      <w:r w:rsidR="001A3AEF" w:rsidRPr="005D201A">
        <w:rPr>
          <w:rFonts w:ascii="Arial" w:eastAsia="Arial" w:hAnsi="Arial" w:cs="Arial"/>
        </w:rPr>
        <w:t xml:space="preserve"> signal-time curves in aorta and liver. T</w:t>
      </w:r>
      <w:r w:rsidRPr="005D201A">
        <w:rPr>
          <w:rFonts w:ascii="Arial" w:eastAsia="Arial" w:hAnsi="Arial" w:cs="Arial"/>
        </w:rPr>
        <w:t>he effect of rifampicin was determined with a paired t-test</w:t>
      </w:r>
      <w:r w:rsidR="00CD2299">
        <w:rPr>
          <w:rFonts w:ascii="Arial" w:eastAsia="Arial" w:hAnsi="Arial" w:cs="Arial"/>
        </w:rPr>
        <w:t xml:space="preserve"> with</w:t>
      </w:r>
      <w:r w:rsidRPr="005D201A">
        <w:rPr>
          <w:rFonts w:ascii="Arial" w:eastAsia="Arial" w:hAnsi="Arial" w:cs="Arial"/>
        </w:rPr>
        <w:t xml:space="preserve"> significance level at p&lt;0.01. </w:t>
      </w:r>
    </w:p>
    <w:p w14:paraId="2F1BE1FC" w14:textId="77777777" w:rsidR="00A30562" w:rsidRPr="005D201A" w:rsidRDefault="00A30562" w:rsidP="00856B69">
      <w:pPr>
        <w:spacing w:after="120" w:line="240" w:lineRule="auto"/>
        <w:jc w:val="both"/>
        <w:rPr>
          <w:rFonts w:ascii="Arial" w:eastAsia="Arial" w:hAnsi="Arial" w:cs="Arial"/>
          <w:u w:val="single"/>
        </w:rPr>
      </w:pPr>
      <w:r w:rsidRPr="005D201A">
        <w:rPr>
          <w:rFonts w:ascii="Arial" w:eastAsia="Arial" w:hAnsi="Arial" w:cs="Arial"/>
          <w:u w:val="single"/>
        </w:rPr>
        <w:t>Results</w:t>
      </w:r>
    </w:p>
    <w:p w14:paraId="5BB95C8F" w14:textId="33E96778" w:rsidR="00A30562" w:rsidRDefault="00A30562" w:rsidP="00856B69">
      <w:pPr>
        <w:spacing w:after="120" w:line="240" w:lineRule="auto"/>
        <w:jc w:val="both"/>
        <w:rPr>
          <w:rFonts w:ascii="Arial" w:eastAsia="Arial" w:hAnsi="Arial" w:cs="Arial"/>
        </w:rPr>
      </w:pPr>
      <w:r w:rsidRPr="005D201A">
        <w:rPr>
          <w:rFonts w:ascii="Arial" w:eastAsia="Arial" w:hAnsi="Arial" w:cs="Arial"/>
        </w:rPr>
        <w:t xml:space="preserve">Eight of the 10 participants </w:t>
      </w:r>
      <w:r w:rsidR="001A3AEF" w:rsidRPr="005D201A">
        <w:rPr>
          <w:rFonts w:ascii="Arial" w:eastAsia="Arial" w:hAnsi="Arial" w:cs="Arial"/>
        </w:rPr>
        <w:t xml:space="preserve">(3 female/7 male, mean age 32) </w:t>
      </w:r>
      <w:r w:rsidRPr="005D201A">
        <w:rPr>
          <w:rFonts w:ascii="Arial" w:eastAsia="Arial" w:hAnsi="Arial" w:cs="Arial"/>
        </w:rPr>
        <w:t xml:space="preserve">completed both visits. </w:t>
      </w:r>
      <w:r w:rsidR="003E29D9" w:rsidRPr="005D201A">
        <w:rPr>
          <w:rFonts w:ascii="Arial" w:eastAsia="Arial" w:hAnsi="Arial" w:cs="Arial"/>
        </w:rPr>
        <w:t>R</w:t>
      </w:r>
      <w:r w:rsidRPr="005D201A">
        <w:rPr>
          <w:rFonts w:ascii="Arial" w:eastAsia="Arial" w:hAnsi="Arial" w:cs="Arial"/>
        </w:rPr>
        <w:t xml:space="preserve">ifampicin </w:t>
      </w:r>
      <w:r w:rsidR="001A3AEF" w:rsidRPr="005D201A">
        <w:rPr>
          <w:rFonts w:ascii="Arial" w:eastAsia="Arial" w:hAnsi="Arial" w:cs="Arial"/>
        </w:rPr>
        <w:t>reduced</w:t>
      </w:r>
      <w:r w:rsidR="003305F8" w:rsidRPr="005D201A">
        <w:rPr>
          <w:rFonts w:ascii="Arial" w:eastAsia="Arial" w:hAnsi="Arial" w:cs="Arial"/>
        </w:rPr>
        <w:t xml:space="preserve"> </w:t>
      </w:r>
      <w:r w:rsidRPr="005D201A">
        <w:rPr>
          <w:rFonts w:ascii="Arial" w:eastAsia="Arial" w:hAnsi="Arial" w:cs="Arial"/>
        </w:rPr>
        <w:t xml:space="preserve">hepatocellular uptake rate </w:t>
      </w:r>
      <w:r w:rsidR="000115CA">
        <w:rPr>
          <w:rFonts w:ascii="Arial" w:eastAsia="Arial" w:hAnsi="Arial" w:cs="Arial"/>
        </w:rPr>
        <w:t xml:space="preserve">of gadoxetate </w:t>
      </w:r>
      <w:r w:rsidR="00D1574C" w:rsidRPr="005D201A">
        <w:rPr>
          <w:rFonts w:ascii="Arial" w:eastAsia="Arial" w:hAnsi="Arial" w:cs="Arial"/>
        </w:rPr>
        <w:t xml:space="preserve">by </w:t>
      </w:r>
      <w:r w:rsidR="00CD2299" w:rsidRPr="005D201A">
        <w:rPr>
          <w:rFonts w:ascii="Arial" w:eastAsia="Arial" w:hAnsi="Arial" w:cs="Arial"/>
        </w:rPr>
        <w:t>9</w:t>
      </w:r>
      <w:r w:rsidR="00CD2299">
        <w:rPr>
          <w:rFonts w:ascii="Arial" w:eastAsia="Arial" w:hAnsi="Arial" w:cs="Arial"/>
        </w:rPr>
        <w:t>3</w:t>
      </w:r>
      <w:r w:rsidR="00CD2299" w:rsidRPr="005D201A">
        <w:rPr>
          <w:rFonts w:ascii="Arial" w:eastAsia="Arial" w:hAnsi="Arial" w:cs="Arial"/>
        </w:rPr>
        <w:t>% (95%CI 9</w:t>
      </w:r>
      <w:r w:rsidR="00CD2299">
        <w:rPr>
          <w:rFonts w:ascii="Arial" w:eastAsia="Arial" w:hAnsi="Arial" w:cs="Arial"/>
        </w:rPr>
        <w:t>1</w:t>
      </w:r>
      <w:r w:rsidR="00CD2299" w:rsidRPr="005D201A">
        <w:rPr>
          <w:rFonts w:ascii="Arial" w:eastAsia="Arial" w:hAnsi="Arial" w:cs="Arial"/>
        </w:rPr>
        <w:t>-95%</w:t>
      </w:r>
      <w:r w:rsidR="00CD2299">
        <w:rPr>
          <w:rFonts w:ascii="Arial" w:eastAsia="Arial" w:hAnsi="Arial" w:cs="Arial"/>
        </w:rPr>
        <w:t xml:space="preserve">, </w:t>
      </w:r>
      <w:r w:rsidR="00CD2299" w:rsidRPr="005D201A">
        <w:rPr>
          <w:rFonts w:ascii="Arial" w:eastAsia="Arial" w:hAnsi="Arial" w:cs="Arial"/>
        </w:rPr>
        <w:t xml:space="preserve">p&lt;0.001). </w:t>
      </w:r>
      <w:r w:rsidR="00950CB0" w:rsidRPr="005D201A">
        <w:rPr>
          <w:rFonts w:ascii="Arial" w:eastAsia="Arial" w:hAnsi="Arial" w:cs="Arial"/>
        </w:rPr>
        <w:t>B</w:t>
      </w:r>
      <w:r w:rsidRPr="005D201A">
        <w:rPr>
          <w:rFonts w:ascii="Arial" w:eastAsia="Arial" w:hAnsi="Arial" w:cs="Arial"/>
        </w:rPr>
        <w:t xml:space="preserve">iliary excretion rate </w:t>
      </w:r>
      <w:r w:rsidR="000115CA">
        <w:rPr>
          <w:rFonts w:ascii="Arial" w:eastAsia="Arial" w:hAnsi="Arial" w:cs="Arial"/>
        </w:rPr>
        <w:t xml:space="preserve">was </w:t>
      </w:r>
      <w:r w:rsidR="001A3AEF" w:rsidRPr="005D201A">
        <w:rPr>
          <w:rFonts w:ascii="Arial" w:eastAsia="Arial" w:hAnsi="Arial" w:cs="Arial"/>
        </w:rPr>
        <w:t xml:space="preserve">reduced by </w:t>
      </w:r>
      <w:r w:rsidR="00CD2299">
        <w:rPr>
          <w:rFonts w:ascii="Arial" w:eastAsia="Arial" w:hAnsi="Arial" w:cs="Arial"/>
        </w:rPr>
        <w:t>50</w:t>
      </w:r>
      <w:r w:rsidR="001A3AEF" w:rsidRPr="005D201A">
        <w:rPr>
          <w:rFonts w:ascii="Arial" w:eastAsia="Arial" w:hAnsi="Arial" w:cs="Arial"/>
        </w:rPr>
        <w:t>%</w:t>
      </w:r>
      <w:r w:rsidR="0080669C" w:rsidRPr="005D201A">
        <w:rPr>
          <w:rFonts w:ascii="Arial" w:eastAsia="Arial" w:hAnsi="Arial" w:cs="Arial"/>
        </w:rPr>
        <w:t xml:space="preserve"> </w:t>
      </w:r>
      <w:r w:rsidR="001A3AEF" w:rsidRPr="005D201A">
        <w:rPr>
          <w:rFonts w:ascii="Arial" w:eastAsia="Arial" w:hAnsi="Arial" w:cs="Arial"/>
        </w:rPr>
        <w:t>(p=0.0</w:t>
      </w:r>
      <w:r w:rsidR="00CD2299">
        <w:rPr>
          <w:rFonts w:ascii="Arial" w:eastAsia="Arial" w:hAnsi="Arial" w:cs="Arial"/>
        </w:rPr>
        <w:t>04</w:t>
      </w:r>
      <w:r w:rsidR="001A3AEF" w:rsidRPr="005D201A">
        <w:rPr>
          <w:rFonts w:ascii="Arial" w:eastAsia="Arial" w:hAnsi="Arial" w:cs="Arial"/>
        </w:rPr>
        <w:t xml:space="preserve">) but the effect was more variable </w:t>
      </w:r>
      <w:r w:rsidRPr="005D201A">
        <w:rPr>
          <w:rFonts w:ascii="Arial" w:eastAsia="Arial" w:hAnsi="Arial" w:cs="Arial"/>
        </w:rPr>
        <w:t xml:space="preserve">(95%CI </w:t>
      </w:r>
      <w:r w:rsidR="00CD2299">
        <w:rPr>
          <w:rFonts w:ascii="Arial" w:eastAsia="Arial" w:hAnsi="Arial" w:cs="Arial"/>
        </w:rPr>
        <w:t>8</w:t>
      </w:r>
      <w:r w:rsidR="003305F8" w:rsidRPr="005D201A">
        <w:rPr>
          <w:rFonts w:ascii="Arial" w:eastAsia="Arial" w:hAnsi="Arial" w:cs="Arial"/>
        </w:rPr>
        <w:t>-</w:t>
      </w:r>
      <w:r w:rsidR="00CD2299">
        <w:rPr>
          <w:rFonts w:ascii="Arial" w:eastAsia="Arial" w:hAnsi="Arial" w:cs="Arial"/>
        </w:rPr>
        <w:t>92</w:t>
      </w:r>
      <w:r w:rsidR="001A3AEF" w:rsidRPr="005D201A">
        <w:rPr>
          <w:rFonts w:ascii="Arial" w:eastAsia="Arial" w:hAnsi="Arial" w:cs="Arial"/>
        </w:rPr>
        <w:t>%</w:t>
      </w:r>
      <w:r w:rsidRPr="005D201A">
        <w:rPr>
          <w:rFonts w:ascii="Arial" w:eastAsia="Arial" w:hAnsi="Arial" w:cs="Arial"/>
        </w:rPr>
        <w:t xml:space="preserve">). Both rates </w:t>
      </w:r>
      <w:r w:rsidR="00C23DD8" w:rsidRPr="005D201A">
        <w:rPr>
          <w:rFonts w:ascii="Arial" w:eastAsia="Arial" w:hAnsi="Arial" w:cs="Arial"/>
        </w:rPr>
        <w:t xml:space="preserve">were </w:t>
      </w:r>
      <w:r w:rsidRPr="005D201A">
        <w:rPr>
          <w:rFonts w:ascii="Arial" w:eastAsia="Arial" w:hAnsi="Arial" w:cs="Arial"/>
        </w:rPr>
        <w:t xml:space="preserve">reduced </w:t>
      </w:r>
      <w:r w:rsidR="00C23DD8" w:rsidRPr="005D201A">
        <w:rPr>
          <w:rFonts w:ascii="Arial" w:eastAsia="Arial" w:hAnsi="Arial" w:cs="Arial"/>
        </w:rPr>
        <w:t xml:space="preserve">by rifampicin </w:t>
      </w:r>
      <w:r w:rsidRPr="005D201A">
        <w:rPr>
          <w:rFonts w:ascii="Arial" w:eastAsia="Arial" w:hAnsi="Arial" w:cs="Arial"/>
        </w:rPr>
        <w:t xml:space="preserve">in </w:t>
      </w:r>
      <w:r w:rsidR="003305F8" w:rsidRPr="005D201A">
        <w:rPr>
          <w:rFonts w:ascii="Arial" w:eastAsia="Arial" w:hAnsi="Arial" w:cs="Arial"/>
        </w:rPr>
        <w:t xml:space="preserve">every </w:t>
      </w:r>
      <w:r w:rsidR="003D665A">
        <w:rPr>
          <w:rFonts w:ascii="Arial" w:eastAsia="Arial" w:hAnsi="Arial" w:cs="Arial"/>
        </w:rPr>
        <w:t>participant</w:t>
      </w:r>
      <w:r w:rsidR="00BF2211" w:rsidRPr="005D201A">
        <w:rPr>
          <w:rFonts w:ascii="Arial" w:eastAsia="Arial" w:hAnsi="Arial" w:cs="Arial"/>
        </w:rPr>
        <w:t>,</w:t>
      </w:r>
      <w:r w:rsidRPr="005D201A">
        <w:rPr>
          <w:rFonts w:ascii="Arial" w:eastAsia="Arial" w:hAnsi="Arial" w:cs="Arial"/>
        </w:rPr>
        <w:t xml:space="preserve"> </w:t>
      </w:r>
      <w:r w:rsidR="00BF2211" w:rsidRPr="005D201A">
        <w:rPr>
          <w:rFonts w:ascii="Arial" w:eastAsia="Arial" w:hAnsi="Arial" w:cs="Arial"/>
        </w:rPr>
        <w:t>except for</w:t>
      </w:r>
      <w:r w:rsidRPr="005D201A">
        <w:rPr>
          <w:rFonts w:ascii="Arial" w:eastAsia="Arial" w:hAnsi="Arial" w:cs="Arial"/>
        </w:rPr>
        <w:t xml:space="preserve"> </w:t>
      </w:r>
      <w:r w:rsidR="00CD2299">
        <w:rPr>
          <w:rFonts w:ascii="Arial" w:eastAsia="Arial" w:hAnsi="Arial" w:cs="Arial"/>
        </w:rPr>
        <w:t xml:space="preserve">the </w:t>
      </w:r>
      <w:r w:rsidRPr="005D201A">
        <w:rPr>
          <w:rFonts w:ascii="Arial" w:eastAsia="Arial" w:hAnsi="Arial" w:cs="Arial"/>
        </w:rPr>
        <w:t xml:space="preserve">excretion </w:t>
      </w:r>
      <w:r w:rsidR="00CD2299">
        <w:rPr>
          <w:rFonts w:ascii="Arial" w:eastAsia="Arial" w:hAnsi="Arial" w:cs="Arial"/>
        </w:rPr>
        <w:t xml:space="preserve">rate of </w:t>
      </w:r>
      <w:r w:rsidR="003305F8" w:rsidRPr="005D201A">
        <w:rPr>
          <w:rFonts w:ascii="Arial" w:eastAsia="Arial" w:hAnsi="Arial" w:cs="Arial"/>
        </w:rPr>
        <w:t xml:space="preserve">one </w:t>
      </w:r>
      <w:r w:rsidR="00101E27" w:rsidRPr="005D201A">
        <w:rPr>
          <w:rFonts w:ascii="Arial" w:eastAsia="Arial" w:hAnsi="Arial" w:cs="Arial"/>
        </w:rPr>
        <w:t>participant</w:t>
      </w:r>
      <w:r w:rsidRPr="005D201A">
        <w:rPr>
          <w:rFonts w:ascii="Arial" w:eastAsia="Arial" w:hAnsi="Arial" w:cs="Arial"/>
        </w:rPr>
        <w:t xml:space="preserve"> wh</w:t>
      </w:r>
      <w:r w:rsidR="001A3AEF" w:rsidRPr="005D201A">
        <w:rPr>
          <w:rFonts w:ascii="Arial" w:eastAsia="Arial" w:hAnsi="Arial" w:cs="Arial"/>
        </w:rPr>
        <w:t xml:space="preserve">o had low </w:t>
      </w:r>
      <w:r w:rsidRPr="005D201A">
        <w:rPr>
          <w:rFonts w:ascii="Arial" w:eastAsia="Arial" w:hAnsi="Arial" w:cs="Arial"/>
        </w:rPr>
        <w:t>baseline</w:t>
      </w:r>
      <w:r w:rsidR="001A3AEF" w:rsidRPr="005D201A">
        <w:rPr>
          <w:rFonts w:ascii="Arial" w:eastAsia="Arial" w:hAnsi="Arial" w:cs="Arial"/>
        </w:rPr>
        <w:t xml:space="preserve"> levels. </w:t>
      </w:r>
    </w:p>
    <w:p w14:paraId="7120B5E2" w14:textId="77777777" w:rsidR="00A30562" w:rsidRPr="005D201A" w:rsidRDefault="00A30562" w:rsidP="00856B69">
      <w:pPr>
        <w:spacing w:after="120" w:line="240" w:lineRule="auto"/>
        <w:jc w:val="both"/>
        <w:rPr>
          <w:rFonts w:ascii="Arial" w:eastAsia="Arial" w:hAnsi="Arial" w:cs="Arial"/>
          <w:u w:val="single"/>
        </w:rPr>
      </w:pPr>
      <w:r w:rsidRPr="005D201A">
        <w:rPr>
          <w:rFonts w:ascii="Arial" w:eastAsia="Arial" w:hAnsi="Arial" w:cs="Arial"/>
          <w:u w:val="single"/>
        </w:rPr>
        <w:t>Conclusion</w:t>
      </w:r>
    </w:p>
    <w:p w14:paraId="0EEE9A70" w14:textId="252C45C2" w:rsidR="00A30562" w:rsidRPr="005D201A" w:rsidRDefault="00A30562" w:rsidP="00856B69">
      <w:pPr>
        <w:spacing w:after="120" w:line="240" w:lineRule="auto"/>
        <w:jc w:val="both"/>
        <w:rPr>
          <w:rFonts w:ascii="Arial" w:eastAsia="Arial" w:hAnsi="Arial" w:cs="Arial"/>
        </w:rPr>
      </w:pPr>
      <w:bookmarkStart w:id="12" w:name="_Hlk159524722"/>
      <w:r w:rsidRPr="005D201A">
        <w:rPr>
          <w:rFonts w:ascii="Arial" w:eastAsia="Arial" w:hAnsi="Arial" w:cs="Arial"/>
        </w:rPr>
        <w:t xml:space="preserve">MRI measurements of gadoxetate </w:t>
      </w:r>
      <w:r w:rsidR="003D665A" w:rsidRPr="005D201A">
        <w:rPr>
          <w:rFonts w:ascii="Arial" w:eastAsia="Arial" w:hAnsi="Arial" w:cs="Arial"/>
        </w:rPr>
        <w:t xml:space="preserve">biliary excretion </w:t>
      </w:r>
      <w:r w:rsidR="003D665A">
        <w:rPr>
          <w:rFonts w:ascii="Arial" w:eastAsia="Arial" w:hAnsi="Arial" w:cs="Arial"/>
        </w:rPr>
        <w:t xml:space="preserve">and </w:t>
      </w:r>
      <w:r w:rsidRPr="005D201A">
        <w:rPr>
          <w:rFonts w:ascii="Arial" w:eastAsia="Arial" w:hAnsi="Arial" w:cs="Arial"/>
        </w:rPr>
        <w:t xml:space="preserve">liver uptake </w:t>
      </w:r>
      <w:r w:rsidR="000115CA">
        <w:rPr>
          <w:rFonts w:ascii="Arial" w:eastAsia="Arial" w:hAnsi="Arial" w:cs="Arial"/>
        </w:rPr>
        <w:t xml:space="preserve">rates </w:t>
      </w:r>
      <w:r w:rsidRPr="005D201A">
        <w:rPr>
          <w:rFonts w:ascii="Arial" w:eastAsia="Arial" w:hAnsi="Arial" w:cs="Arial"/>
        </w:rPr>
        <w:t xml:space="preserve">can </w:t>
      </w:r>
      <w:r w:rsidR="003305F8" w:rsidRPr="005D201A">
        <w:rPr>
          <w:rFonts w:ascii="Arial" w:eastAsia="Arial" w:hAnsi="Arial" w:cs="Arial"/>
        </w:rPr>
        <w:t xml:space="preserve">robustly </w:t>
      </w:r>
      <w:r w:rsidRPr="005D201A">
        <w:rPr>
          <w:rFonts w:ascii="Arial" w:eastAsia="Arial" w:hAnsi="Arial" w:cs="Arial"/>
        </w:rPr>
        <w:t>detect</w:t>
      </w:r>
      <w:r w:rsidR="000115CA">
        <w:rPr>
          <w:rFonts w:ascii="Arial" w:eastAsia="Arial" w:hAnsi="Arial" w:cs="Arial"/>
        </w:rPr>
        <w:t xml:space="preserve"> </w:t>
      </w:r>
      <w:r w:rsidRPr="005D201A">
        <w:rPr>
          <w:rFonts w:ascii="Arial" w:eastAsia="Arial" w:hAnsi="Arial" w:cs="Arial"/>
        </w:rPr>
        <w:t>inhibition of hepatocellular function</w:t>
      </w:r>
      <w:r w:rsidR="00D7506C" w:rsidRPr="005D201A">
        <w:rPr>
          <w:rFonts w:ascii="Arial" w:eastAsia="Arial" w:hAnsi="Arial" w:cs="Arial"/>
        </w:rPr>
        <w:t xml:space="preserve"> mediated via OATP1B and MRP2 transporters.</w:t>
      </w:r>
      <w:r w:rsidR="001A3AEF" w:rsidRPr="005D201A">
        <w:rPr>
          <w:rFonts w:ascii="Arial" w:eastAsia="Arial" w:hAnsi="Arial" w:cs="Arial"/>
        </w:rPr>
        <w:t xml:space="preserve"> </w:t>
      </w:r>
    </w:p>
    <w:bookmarkEnd w:id="12"/>
    <w:p w14:paraId="3085C32B" w14:textId="77777777" w:rsidR="00AC4F7D" w:rsidRPr="005D201A" w:rsidRDefault="00AC4F7D" w:rsidP="00856B69">
      <w:pPr>
        <w:spacing w:after="120" w:line="240" w:lineRule="auto"/>
        <w:jc w:val="both"/>
        <w:rPr>
          <w:rFonts w:ascii="Arial" w:eastAsia="Arial" w:hAnsi="Arial" w:cs="Arial"/>
          <w:b/>
          <w:u w:val="single"/>
        </w:rPr>
      </w:pPr>
    </w:p>
    <w:p w14:paraId="169D0AB6" w14:textId="77777777" w:rsidR="00AC4F7D" w:rsidRPr="005D201A" w:rsidRDefault="006D1413" w:rsidP="00856B69">
      <w:pPr>
        <w:spacing w:after="120" w:line="240" w:lineRule="auto"/>
        <w:jc w:val="both"/>
        <w:rPr>
          <w:rFonts w:ascii="Arial" w:eastAsia="Arial" w:hAnsi="Arial" w:cs="Arial"/>
          <w:b/>
          <w:u w:val="single"/>
        </w:rPr>
      </w:pPr>
      <w:r w:rsidRPr="005D201A">
        <w:rPr>
          <w:rFonts w:ascii="Arial" w:hAnsi="Arial" w:cs="Arial"/>
        </w:rPr>
        <w:br w:type="page"/>
      </w:r>
    </w:p>
    <w:p w14:paraId="21B0A38A" w14:textId="77777777" w:rsidR="00AC4F7D" w:rsidRPr="005D201A" w:rsidRDefault="006D1413" w:rsidP="00856B69">
      <w:pPr>
        <w:spacing w:after="120" w:line="240" w:lineRule="auto"/>
        <w:jc w:val="both"/>
        <w:rPr>
          <w:rFonts w:ascii="Arial" w:eastAsia="Arial" w:hAnsi="Arial" w:cs="Arial"/>
          <w:b/>
          <w:u w:val="single"/>
        </w:rPr>
      </w:pPr>
      <w:bookmarkStart w:id="13" w:name="_Hlk200698989"/>
      <w:r w:rsidRPr="005D201A">
        <w:rPr>
          <w:rFonts w:ascii="Arial" w:eastAsia="Arial" w:hAnsi="Arial" w:cs="Arial"/>
          <w:b/>
          <w:u w:val="single"/>
        </w:rPr>
        <w:lastRenderedPageBreak/>
        <w:t>Introduction</w:t>
      </w:r>
    </w:p>
    <w:p w14:paraId="5AA8C725" w14:textId="19DD4669" w:rsidR="008212A0" w:rsidRPr="005D201A" w:rsidRDefault="00E7197F" w:rsidP="00E7197F">
      <w:pPr>
        <w:spacing w:after="120" w:line="240" w:lineRule="auto"/>
        <w:jc w:val="both"/>
        <w:rPr>
          <w:rFonts w:ascii="Arial" w:eastAsia="Arial" w:hAnsi="Arial" w:cs="Arial"/>
          <w:color w:val="212121"/>
        </w:rPr>
      </w:pPr>
      <w:bookmarkStart w:id="14" w:name="_Hlk159524537"/>
      <w:r w:rsidRPr="00E7197F">
        <w:rPr>
          <w:rFonts w:ascii="Arial" w:eastAsia="Arial" w:hAnsi="Arial" w:cs="Arial"/>
        </w:rPr>
        <w:t>Drug induced liver injury (DILI) can be caused by numerous drugs in humans and may result in a spectrum of clinical presentations from asymptomatic to life-threatening acute liver failure</w:t>
      </w:r>
      <w:r w:rsidR="00470DDC">
        <w:rPr>
          <w:rFonts w:ascii="Arial" w:eastAsia="Arial" w:hAnsi="Arial" w:cs="Arial"/>
        </w:rPr>
        <w:t xml:space="preserve"> [1,2]</w:t>
      </w:r>
      <w:r w:rsidRPr="00E7197F">
        <w:rPr>
          <w:rFonts w:ascii="Arial" w:eastAsia="Arial" w:hAnsi="Arial" w:cs="Arial"/>
        </w:rPr>
        <w:t>. DILI may present as hepatocellular (i.e. affecting hepatocytes), cholestatic (affecting bile flow and the biliary system) and mixed. Hepatobiliary transport inhibition by drugs is thought to be one of the main mechanisms related to drug</w:t>
      </w:r>
      <w:r w:rsidR="00470DDC">
        <w:rPr>
          <w:rFonts w:ascii="Arial" w:eastAsia="Arial" w:hAnsi="Arial" w:cs="Arial"/>
        </w:rPr>
        <w:t>-</w:t>
      </w:r>
      <w:r w:rsidRPr="00E7197F">
        <w:rPr>
          <w:rFonts w:ascii="Arial" w:eastAsia="Arial" w:hAnsi="Arial" w:cs="Arial"/>
        </w:rPr>
        <w:t>induced cholestasis [</w:t>
      </w:r>
      <w:r w:rsidR="00506E91">
        <w:rPr>
          <w:rFonts w:ascii="Arial" w:eastAsia="Arial" w:hAnsi="Arial" w:cs="Arial"/>
        </w:rPr>
        <w:t>3</w:t>
      </w:r>
      <w:r w:rsidRPr="00E7197F">
        <w:rPr>
          <w:rFonts w:ascii="Arial" w:eastAsia="Arial" w:hAnsi="Arial" w:cs="Arial"/>
        </w:rPr>
        <w:t xml:space="preserve">]. </w:t>
      </w:r>
      <w:r>
        <w:rPr>
          <w:rFonts w:ascii="Arial" w:eastAsia="Arial" w:hAnsi="Arial" w:cs="Arial"/>
        </w:rPr>
        <w:t>N</w:t>
      </w:r>
      <w:r w:rsidR="00BB6B42" w:rsidRPr="005D201A">
        <w:rPr>
          <w:rFonts w:ascii="Arial" w:eastAsia="Arial" w:hAnsi="Arial" w:cs="Arial"/>
        </w:rPr>
        <w:t xml:space="preserve">umerous clinically relevant drug-drug interactions (DDIs) </w:t>
      </w:r>
      <w:r>
        <w:rPr>
          <w:rFonts w:ascii="Arial" w:eastAsia="Arial" w:hAnsi="Arial" w:cs="Arial"/>
        </w:rPr>
        <w:t xml:space="preserve">also </w:t>
      </w:r>
      <w:r w:rsidR="00BB6B42" w:rsidRPr="005D201A">
        <w:rPr>
          <w:rFonts w:ascii="Arial" w:eastAsia="Arial" w:hAnsi="Arial" w:cs="Arial"/>
        </w:rPr>
        <w:t xml:space="preserve">arise via inhibition of hepatic uptake or excretion of drugs, which may </w:t>
      </w:r>
      <w:r w:rsidR="00F47F4E" w:rsidRPr="005D201A">
        <w:rPr>
          <w:rFonts w:ascii="Arial" w:eastAsia="Arial" w:hAnsi="Arial" w:cs="Arial"/>
        </w:rPr>
        <w:t>affect</w:t>
      </w:r>
      <w:r w:rsidR="00BB6B42" w:rsidRPr="005D201A">
        <w:rPr>
          <w:rFonts w:ascii="Arial" w:eastAsia="Arial" w:hAnsi="Arial" w:cs="Arial"/>
        </w:rPr>
        <w:t xml:space="preserve"> efficacy and toxicity</w:t>
      </w:r>
      <w:r>
        <w:rPr>
          <w:rFonts w:ascii="Arial" w:eastAsia="Arial" w:hAnsi="Arial" w:cs="Arial"/>
        </w:rPr>
        <w:t xml:space="preserve"> </w:t>
      </w:r>
      <w:r w:rsidR="00097BBC" w:rsidRPr="005D201A">
        <w:rPr>
          <w:rFonts w:ascii="Arial" w:eastAsia="Arial" w:hAnsi="Arial" w:cs="Arial"/>
        </w:rPr>
        <w:t>[</w:t>
      </w:r>
      <w:r w:rsidR="00506E91">
        <w:rPr>
          <w:rFonts w:ascii="Arial" w:eastAsia="Arial" w:hAnsi="Arial" w:cs="Arial"/>
        </w:rPr>
        <w:t>4</w:t>
      </w:r>
      <w:r w:rsidR="00097BBC" w:rsidRPr="005D201A">
        <w:rPr>
          <w:rFonts w:ascii="Arial" w:eastAsia="Arial" w:hAnsi="Arial" w:cs="Arial"/>
        </w:rPr>
        <w:t>].</w:t>
      </w:r>
      <w:r w:rsidR="00856B69">
        <w:rPr>
          <w:rFonts w:ascii="Arial" w:eastAsia="Arial" w:hAnsi="Arial" w:cs="Arial"/>
        </w:rPr>
        <w:t xml:space="preserve"> </w:t>
      </w:r>
      <w:r w:rsidR="00D62D1E">
        <w:rPr>
          <w:rFonts w:ascii="Arial" w:eastAsia="Arial" w:hAnsi="Arial" w:cs="Arial"/>
        </w:rPr>
        <w:t>D</w:t>
      </w:r>
      <w:r>
        <w:rPr>
          <w:rFonts w:ascii="Arial" w:eastAsia="Arial" w:hAnsi="Arial" w:cs="Arial"/>
        </w:rPr>
        <w:t>rug-</w:t>
      </w:r>
      <w:r w:rsidR="0074754F">
        <w:rPr>
          <w:rFonts w:ascii="Arial" w:eastAsia="Arial" w:hAnsi="Arial" w:cs="Arial"/>
        </w:rPr>
        <w:t>mediated</w:t>
      </w:r>
      <w:r>
        <w:rPr>
          <w:rFonts w:ascii="Arial" w:eastAsia="Arial" w:hAnsi="Arial" w:cs="Arial"/>
        </w:rPr>
        <w:t xml:space="preserve"> transporter inhibition </w:t>
      </w:r>
      <w:r>
        <w:rPr>
          <w:rStyle w:val="docsum-journal-citation"/>
          <w:rFonts w:ascii="Arial" w:hAnsi="Arial" w:cs="Arial"/>
        </w:rPr>
        <w:t>is</w:t>
      </w:r>
      <w:r w:rsidR="00BB6B42" w:rsidRPr="005D201A">
        <w:rPr>
          <w:rFonts w:ascii="Arial" w:eastAsia="Arial" w:hAnsi="Arial" w:cs="Arial"/>
        </w:rPr>
        <w:t xml:space="preserve"> </w:t>
      </w:r>
      <w:r w:rsidR="00470DDC">
        <w:rPr>
          <w:rFonts w:ascii="Arial" w:eastAsia="Arial" w:hAnsi="Arial" w:cs="Arial"/>
        </w:rPr>
        <w:t xml:space="preserve">currently </w:t>
      </w:r>
      <w:r w:rsidR="00BB6B42" w:rsidRPr="005D201A">
        <w:rPr>
          <w:rFonts w:ascii="Arial" w:eastAsia="Arial" w:hAnsi="Arial" w:cs="Arial"/>
        </w:rPr>
        <w:t>assessed by a combination of in</w:t>
      </w:r>
      <w:r w:rsidR="004005B4" w:rsidRPr="005D201A">
        <w:rPr>
          <w:rFonts w:ascii="Arial" w:eastAsia="Arial" w:hAnsi="Arial" w:cs="Arial"/>
        </w:rPr>
        <w:t xml:space="preserve"> </w:t>
      </w:r>
      <w:r w:rsidR="00BB6B42" w:rsidRPr="005D201A">
        <w:rPr>
          <w:rFonts w:ascii="Arial" w:eastAsia="Arial" w:hAnsi="Arial" w:cs="Arial"/>
        </w:rPr>
        <w:t>vitro and in</w:t>
      </w:r>
      <w:r w:rsidR="004005B4" w:rsidRPr="005D201A">
        <w:rPr>
          <w:rFonts w:ascii="Arial" w:eastAsia="Arial" w:hAnsi="Arial" w:cs="Arial"/>
        </w:rPr>
        <w:t xml:space="preserve"> </w:t>
      </w:r>
      <w:r w:rsidR="00BB6B42" w:rsidRPr="005D201A">
        <w:rPr>
          <w:rFonts w:ascii="Arial" w:eastAsia="Arial" w:hAnsi="Arial" w:cs="Arial"/>
        </w:rPr>
        <w:t>silico methods</w:t>
      </w:r>
      <w:r w:rsidR="006953F3">
        <w:rPr>
          <w:rFonts w:ascii="Arial" w:eastAsia="Arial" w:hAnsi="Arial" w:cs="Arial"/>
        </w:rPr>
        <w:t xml:space="preserve"> [</w:t>
      </w:r>
      <w:r w:rsidR="00506E91">
        <w:rPr>
          <w:rFonts w:ascii="Arial" w:eastAsia="Arial" w:hAnsi="Arial" w:cs="Arial"/>
        </w:rPr>
        <w:t>5</w:t>
      </w:r>
      <w:r w:rsidR="006953F3">
        <w:rPr>
          <w:rFonts w:ascii="Arial" w:eastAsia="Arial" w:hAnsi="Arial" w:cs="Arial"/>
        </w:rPr>
        <w:t>]</w:t>
      </w:r>
      <w:r w:rsidR="00856B69">
        <w:rPr>
          <w:rFonts w:ascii="Arial" w:eastAsia="Arial" w:hAnsi="Arial" w:cs="Arial"/>
        </w:rPr>
        <w:t>. Unfortunately,</w:t>
      </w:r>
      <w:r w:rsidR="00BB6B42" w:rsidRPr="005D201A">
        <w:rPr>
          <w:rFonts w:ascii="Arial" w:eastAsia="Arial" w:hAnsi="Arial" w:cs="Arial"/>
        </w:rPr>
        <w:t xml:space="preserve"> </w:t>
      </w:r>
      <w:r w:rsidR="000115CA">
        <w:rPr>
          <w:rFonts w:ascii="Arial" w:eastAsia="Arial" w:hAnsi="Arial" w:cs="Arial"/>
        </w:rPr>
        <w:t xml:space="preserve">model-based </w:t>
      </w:r>
      <w:r w:rsidR="00BB6B42" w:rsidRPr="005D201A">
        <w:rPr>
          <w:rFonts w:ascii="Arial" w:eastAsia="Arial" w:hAnsi="Arial" w:cs="Arial"/>
        </w:rPr>
        <w:t xml:space="preserve">predictions </w:t>
      </w:r>
      <w:r w:rsidR="0074754F">
        <w:rPr>
          <w:rFonts w:ascii="Arial" w:eastAsia="Arial" w:hAnsi="Arial" w:cs="Arial"/>
        </w:rPr>
        <w:t xml:space="preserve">of changes in liver exposure </w:t>
      </w:r>
      <w:r w:rsidR="007F3BED">
        <w:rPr>
          <w:rFonts w:ascii="Arial" w:eastAsia="Arial" w:hAnsi="Arial" w:cs="Arial"/>
        </w:rPr>
        <w:t>are difficult to verify clinically</w:t>
      </w:r>
      <w:r w:rsidR="000115CA">
        <w:rPr>
          <w:rFonts w:ascii="Arial" w:eastAsia="Arial" w:hAnsi="Arial" w:cs="Arial"/>
        </w:rPr>
        <w:t>,</w:t>
      </w:r>
      <w:r w:rsidR="00BB6B42" w:rsidRPr="005D201A">
        <w:rPr>
          <w:rFonts w:ascii="Arial" w:eastAsia="Arial" w:hAnsi="Arial" w:cs="Arial"/>
        </w:rPr>
        <w:t xml:space="preserve"> especially when </w:t>
      </w:r>
      <w:r>
        <w:rPr>
          <w:rFonts w:ascii="Arial" w:eastAsia="Arial" w:hAnsi="Arial" w:cs="Arial"/>
        </w:rPr>
        <w:t xml:space="preserve">the drug inhibits biliary excretion </w:t>
      </w:r>
      <w:r w:rsidR="00097BBC" w:rsidRPr="005D201A">
        <w:rPr>
          <w:rFonts w:ascii="Arial" w:eastAsia="Arial" w:hAnsi="Arial" w:cs="Arial"/>
        </w:rPr>
        <w:t>[</w:t>
      </w:r>
      <w:r w:rsidR="00506E91">
        <w:rPr>
          <w:rFonts w:ascii="Arial" w:eastAsia="Arial" w:hAnsi="Arial" w:cs="Arial"/>
        </w:rPr>
        <w:t>6</w:t>
      </w:r>
      <w:r w:rsidR="00097BBC" w:rsidRPr="005D201A">
        <w:rPr>
          <w:rFonts w:ascii="Arial" w:eastAsia="Arial" w:hAnsi="Arial" w:cs="Arial"/>
        </w:rPr>
        <w:t xml:space="preserve">]. </w:t>
      </w:r>
    </w:p>
    <w:p w14:paraId="1CD7B6B0" w14:textId="5DD8F582" w:rsidR="00365E67" w:rsidRDefault="00365E67" w:rsidP="00856B69">
      <w:pPr>
        <w:spacing w:after="120" w:line="240" w:lineRule="auto"/>
        <w:jc w:val="both"/>
        <w:rPr>
          <w:rFonts w:ascii="Arial" w:eastAsia="Arial" w:hAnsi="Arial" w:cs="Arial"/>
        </w:rPr>
      </w:pPr>
      <w:r>
        <w:rPr>
          <w:rFonts w:ascii="Arial" w:eastAsia="Arial" w:hAnsi="Arial" w:cs="Arial"/>
        </w:rPr>
        <w:t>R</w:t>
      </w:r>
      <w:r w:rsidR="007F3BED">
        <w:rPr>
          <w:rFonts w:ascii="Arial" w:eastAsia="Arial" w:hAnsi="Arial" w:cs="Arial"/>
        </w:rPr>
        <w:t>educ</w:t>
      </w:r>
      <w:r>
        <w:rPr>
          <w:rFonts w:ascii="Arial" w:eastAsia="Arial" w:hAnsi="Arial" w:cs="Arial"/>
        </w:rPr>
        <w:t>ing</w:t>
      </w:r>
      <w:r w:rsidR="007F3BED">
        <w:rPr>
          <w:rFonts w:ascii="Arial" w:eastAsia="Arial" w:hAnsi="Arial" w:cs="Arial"/>
        </w:rPr>
        <w:t xml:space="preserve"> the risk of </w:t>
      </w:r>
      <w:r w:rsidR="00E7197F">
        <w:rPr>
          <w:rFonts w:ascii="Arial" w:eastAsia="Arial" w:hAnsi="Arial" w:cs="Arial"/>
        </w:rPr>
        <w:t xml:space="preserve">DILI and </w:t>
      </w:r>
      <w:r w:rsidR="007F3BED">
        <w:rPr>
          <w:rFonts w:ascii="Arial" w:eastAsia="Arial" w:hAnsi="Arial" w:cs="Arial"/>
        </w:rPr>
        <w:t>DDIs</w:t>
      </w:r>
      <w:r w:rsidR="00D62D1E">
        <w:rPr>
          <w:rFonts w:ascii="Arial" w:eastAsia="Arial" w:hAnsi="Arial" w:cs="Arial"/>
        </w:rPr>
        <w:t xml:space="preserve"> by novel drugs</w:t>
      </w:r>
      <w:r w:rsidR="007F3BED">
        <w:rPr>
          <w:rFonts w:ascii="Arial" w:eastAsia="Arial" w:hAnsi="Arial" w:cs="Arial"/>
        </w:rPr>
        <w:t xml:space="preserve"> </w:t>
      </w:r>
      <w:r>
        <w:rPr>
          <w:rFonts w:ascii="Arial" w:eastAsia="Arial" w:hAnsi="Arial" w:cs="Arial"/>
        </w:rPr>
        <w:t>therefore requires</w:t>
      </w:r>
      <w:r w:rsidR="007F3BED">
        <w:rPr>
          <w:rFonts w:ascii="Arial" w:eastAsia="Arial" w:hAnsi="Arial" w:cs="Arial"/>
        </w:rPr>
        <w:t xml:space="preserve"> a more accurate measurement of inhibition of liver uptake and excretion by drugs in humans. </w:t>
      </w:r>
    </w:p>
    <w:p w14:paraId="425A3565" w14:textId="1D6F80A5" w:rsidR="00853BCB" w:rsidRDefault="00C702C1" w:rsidP="00853BCB">
      <w:pPr>
        <w:spacing w:after="120" w:line="240" w:lineRule="auto"/>
        <w:jc w:val="both"/>
        <w:rPr>
          <w:rFonts w:ascii="Arial" w:eastAsia="Arial" w:hAnsi="Arial" w:cs="Arial"/>
        </w:rPr>
      </w:pPr>
      <w:r w:rsidRPr="005D201A">
        <w:rPr>
          <w:rFonts w:ascii="Arial" w:eastAsia="Arial" w:hAnsi="Arial" w:cs="Arial"/>
        </w:rPr>
        <w:t xml:space="preserve">A potential solution is </w:t>
      </w:r>
      <w:r w:rsidR="001650D6" w:rsidRPr="005D201A">
        <w:rPr>
          <w:rFonts w:ascii="Arial" w:eastAsia="Arial" w:hAnsi="Arial" w:cs="Arial"/>
        </w:rPr>
        <w:t xml:space="preserve">provided </w:t>
      </w:r>
      <w:r w:rsidR="0014143F" w:rsidRPr="005D201A">
        <w:rPr>
          <w:rFonts w:ascii="Arial" w:eastAsia="Arial" w:hAnsi="Arial" w:cs="Arial"/>
        </w:rPr>
        <w:t xml:space="preserve">by </w:t>
      </w:r>
      <w:r w:rsidR="002F4D1E" w:rsidRPr="005D201A">
        <w:rPr>
          <w:rFonts w:ascii="Arial" w:eastAsia="Arial" w:hAnsi="Arial" w:cs="Arial"/>
        </w:rPr>
        <w:t xml:space="preserve">dynamic </w:t>
      </w:r>
      <w:r w:rsidR="00D80A5C" w:rsidRPr="005D201A">
        <w:rPr>
          <w:rFonts w:ascii="Arial" w:eastAsia="Arial" w:hAnsi="Arial" w:cs="Arial"/>
        </w:rPr>
        <w:t>gadoxetate-</w:t>
      </w:r>
      <w:r w:rsidRPr="005D201A">
        <w:rPr>
          <w:rFonts w:ascii="Arial" w:eastAsia="Arial" w:hAnsi="Arial" w:cs="Arial"/>
        </w:rPr>
        <w:t>enhanced MRI</w:t>
      </w:r>
      <w:r w:rsidR="004512CF">
        <w:rPr>
          <w:rFonts w:ascii="Arial" w:eastAsia="Arial" w:hAnsi="Arial" w:cs="Arial"/>
        </w:rPr>
        <w:t xml:space="preserve"> </w:t>
      </w:r>
      <w:r w:rsidRPr="005D201A">
        <w:rPr>
          <w:rFonts w:ascii="Arial" w:eastAsia="Arial" w:hAnsi="Arial" w:cs="Arial"/>
        </w:rPr>
        <w:t>(D</w:t>
      </w:r>
      <w:r w:rsidR="002F4D1E" w:rsidRPr="005D201A">
        <w:rPr>
          <w:rFonts w:ascii="Arial" w:eastAsia="Arial" w:hAnsi="Arial" w:cs="Arial"/>
        </w:rPr>
        <w:t>G</w:t>
      </w:r>
      <w:r w:rsidRPr="005D201A">
        <w:rPr>
          <w:rFonts w:ascii="Arial" w:eastAsia="Arial" w:hAnsi="Arial" w:cs="Arial"/>
        </w:rPr>
        <w:t>E-MRI)</w:t>
      </w:r>
      <w:r w:rsidR="003305F8" w:rsidRPr="005D201A">
        <w:rPr>
          <w:rFonts w:ascii="Arial" w:eastAsia="Arial" w:hAnsi="Arial" w:cs="Arial"/>
        </w:rPr>
        <w:t>.</w:t>
      </w:r>
      <w:r w:rsidR="00953F16" w:rsidRPr="005D201A">
        <w:rPr>
          <w:rFonts w:ascii="Arial" w:eastAsia="Arial" w:hAnsi="Arial" w:cs="Arial"/>
        </w:rPr>
        <w:t xml:space="preserve"> </w:t>
      </w:r>
      <w:r w:rsidR="001C1DCD" w:rsidRPr="005D201A">
        <w:rPr>
          <w:rFonts w:ascii="Arial" w:eastAsia="Arial" w:hAnsi="Arial" w:cs="Arial"/>
        </w:rPr>
        <w:t xml:space="preserve">Gadoxetate is a substrate of the liver uptake and biliary efflux transporters OATP1B1, OATP1B3, NTCP, MRP2 and MRP3 </w:t>
      </w:r>
      <w:r w:rsidR="001C1DCD" w:rsidRPr="005D201A">
        <w:rPr>
          <w:rFonts w:ascii="Arial" w:eastAsia="Arial" w:hAnsi="Arial" w:cs="Arial"/>
          <w:color w:val="212121"/>
        </w:rPr>
        <w:t>[</w:t>
      </w:r>
      <w:r w:rsidR="00506E91">
        <w:rPr>
          <w:rFonts w:ascii="Arial" w:eastAsia="Arial" w:hAnsi="Arial" w:cs="Arial"/>
          <w:color w:val="212121"/>
          <w:highlight w:val="white"/>
        </w:rPr>
        <w:t>7</w:t>
      </w:r>
      <w:r w:rsidR="001C1DCD" w:rsidRPr="005D201A">
        <w:rPr>
          <w:rFonts w:ascii="Arial" w:eastAsia="Arial" w:hAnsi="Arial" w:cs="Arial"/>
          <w:color w:val="212121"/>
          <w:highlight w:val="white"/>
        </w:rPr>
        <w:t>,</w:t>
      </w:r>
      <w:r w:rsidR="00506E91">
        <w:rPr>
          <w:rFonts w:ascii="Arial" w:eastAsia="Arial" w:hAnsi="Arial" w:cs="Arial"/>
          <w:color w:val="212121"/>
          <w:highlight w:val="white"/>
        </w:rPr>
        <w:t>8</w:t>
      </w:r>
      <w:r w:rsidR="001C1DCD" w:rsidRPr="005D201A">
        <w:rPr>
          <w:rFonts w:ascii="Arial" w:eastAsia="Arial" w:hAnsi="Arial" w:cs="Arial"/>
          <w:color w:val="212121"/>
          <w:highlight w:val="white"/>
        </w:rPr>
        <w:t>,</w:t>
      </w:r>
      <w:r w:rsidR="00506E91">
        <w:rPr>
          <w:rFonts w:ascii="Arial" w:eastAsia="Arial" w:hAnsi="Arial" w:cs="Arial"/>
          <w:color w:val="212121"/>
          <w:highlight w:val="white"/>
        </w:rPr>
        <w:t>9</w:t>
      </w:r>
      <w:r w:rsidR="001C1DCD" w:rsidRPr="005D201A">
        <w:rPr>
          <w:rFonts w:ascii="Arial" w:eastAsia="Arial" w:hAnsi="Arial" w:cs="Arial"/>
          <w:color w:val="212121"/>
          <w:highlight w:val="white"/>
        </w:rPr>
        <w:t>]</w:t>
      </w:r>
      <w:r w:rsidR="001C1DCD" w:rsidRPr="005D201A">
        <w:rPr>
          <w:rFonts w:ascii="Arial" w:eastAsia="Arial" w:hAnsi="Arial" w:cs="Arial"/>
        </w:rPr>
        <w:t>, and is approved</w:t>
      </w:r>
      <w:r w:rsidR="003305F8" w:rsidRPr="005D201A">
        <w:rPr>
          <w:rFonts w:ascii="Arial" w:eastAsia="Arial" w:hAnsi="Arial" w:cs="Arial"/>
        </w:rPr>
        <w:t xml:space="preserve"> as a radiographic contrast agent to detect and characterize liver lesions</w:t>
      </w:r>
      <w:r w:rsidR="001C1DCD" w:rsidRPr="005D201A">
        <w:rPr>
          <w:rFonts w:ascii="Arial" w:eastAsia="Arial" w:hAnsi="Arial" w:cs="Arial"/>
        </w:rPr>
        <w:t xml:space="preserve"> </w:t>
      </w:r>
      <w:r w:rsidR="003305F8" w:rsidRPr="005D201A">
        <w:rPr>
          <w:rFonts w:ascii="Arial" w:eastAsia="Arial" w:hAnsi="Arial" w:cs="Arial"/>
        </w:rPr>
        <w:t>[</w:t>
      </w:r>
      <w:r w:rsidR="00506E91">
        <w:rPr>
          <w:rFonts w:ascii="Arial" w:eastAsia="Arial" w:hAnsi="Arial" w:cs="Arial"/>
        </w:rPr>
        <w:t>10</w:t>
      </w:r>
      <w:r w:rsidR="003305F8" w:rsidRPr="005D201A">
        <w:rPr>
          <w:rFonts w:ascii="Arial" w:eastAsia="Arial" w:hAnsi="Arial" w:cs="Arial"/>
        </w:rPr>
        <w:t>]</w:t>
      </w:r>
      <w:r w:rsidRPr="005D201A">
        <w:rPr>
          <w:rFonts w:ascii="Arial" w:eastAsia="Arial" w:hAnsi="Arial" w:cs="Arial"/>
        </w:rPr>
        <w:t xml:space="preserve">. </w:t>
      </w:r>
      <w:r w:rsidR="001C1DCD" w:rsidRPr="005D201A">
        <w:rPr>
          <w:rFonts w:ascii="Arial" w:eastAsia="Arial" w:hAnsi="Arial" w:cs="Arial"/>
        </w:rPr>
        <w:t xml:space="preserve">With appropriate modelling and analysis, the </w:t>
      </w:r>
      <w:r w:rsidR="00666BB0" w:rsidRPr="005D201A">
        <w:rPr>
          <w:rFonts w:ascii="Arial" w:eastAsia="Arial" w:hAnsi="Arial" w:cs="Arial"/>
        </w:rPr>
        <w:t xml:space="preserve">data </w:t>
      </w:r>
      <w:r w:rsidR="003305F8" w:rsidRPr="005D201A">
        <w:rPr>
          <w:rFonts w:ascii="Arial" w:eastAsia="Arial" w:hAnsi="Arial" w:cs="Arial"/>
        </w:rPr>
        <w:t>c</w:t>
      </w:r>
      <w:r w:rsidR="001C1DCD" w:rsidRPr="005D201A">
        <w:rPr>
          <w:rFonts w:ascii="Arial" w:eastAsia="Arial" w:hAnsi="Arial" w:cs="Arial"/>
        </w:rPr>
        <w:t>an</w:t>
      </w:r>
      <w:r w:rsidR="00666BB0" w:rsidRPr="005D201A">
        <w:rPr>
          <w:rFonts w:ascii="Arial" w:eastAsia="Arial" w:hAnsi="Arial" w:cs="Arial"/>
        </w:rPr>
        <w:t xml:space="preserve"> </w:t>
      </w:r>
      <w:r w:rsidR="007F3BED">
        <w:rPr>
          <w:rFonts w:ascii="Arial" w:eastAsia="Arial" w:hAnsi="Arial" w:cs="Arial"/>
        </w:rPr>
        <w:t xml:space="preserve">be </w:t>
      </w:r>
      <w:r w:rsidR="00666BB0" w:rsidRPr="005D201A">
        <w:rPr>
          <w:rFonts w:ascii="Arial" w:eastAsia="Arial" w:hAnsi="Arial" w:cs="Arial"/>
        </w:rPr>
        <w:t xml:space="preserve">used to </w:t>
      </w:r>
      <w:r w:rsidR="003305F8" w:rsidRPr="005D201A">
        <w:rPr>
          <w:rFonts w:ascii="Arial" w:eastAsia="Arial" w:hAnsi="Arial" w:cs="Arial"/>
        </w:rPr>
        <w:t>quanti</w:t>
      </w:r>
      <w:r w:rsidR="001C1DCD" w:rsidRPr="005D201A">
        <w:rPr>
          <w:rFonts w:ascii="Arial" w:eastAsia="Arial" w:hAnsi="Arial" w:cs="Arial"/>
        </w:rPr>
        <w:t>fy</w:t>
      </w:r>
      <w:r w:rsidR="003305F8" w:rsidRPr="005D201A">
        <w:rPr>
          <w:rFonts w:ascii="Arial" w:eastAsia="Arial" w:hAnsi="Arial" w:cs="Arial"/>
        </w:rPr>
        <w:t xml:space="preserve"> </w:t>
      </w:r>
      <w:r w:rsidR="00666BB0" w:rsidRPr="005D201A">
        <w:rPr>
          <w:rFonts w:ascii="Arial" w:eastAsia="Arial" w:hAnsi="Arial" w:cs="Arial"/>
        </w:rPr>
        <w:t xml:space="preserve">gadoxetate liver uptake- and excretion rates </w:t>
      </w:r>
      <w:r w:rsidR="002E0AE3">
        <w:rPr>
          <w:rFonts w:ascii="Arial" w:eastAsia="Arial" w:hAnsi="Arial" w:cs="Arial"/>
        </w:rPr>
        <w:t xml:space="preserve">in humans </w:t>
      </w:r>
      <w:r w:rsidR="00666BB0" w:rsidRPr="005D201A">
        <w:rPr>
          <w:rFonts w:ascii="Arial" w:eastAsia="Arial" w:hAnsi="Arial" w:cs="Arial"/>
        </w:rPr>
        <w:t>[</w:t>
      </w:r>
      <w:r w:rsidR="00506E91">
        <w:rPr>
          <w:rFonts w:ascii="Arial" w:eastAsia="Arial" w:hAnsi="Arial" w:cs="Arial"/>
        </w:rPr>
        <w:t>11,12</w:t>
      </w:r>
      <w:r w:rsidR="00666BB0" w:rsidRPr="005D201A">
        <w:rPr>
          <w:rFonts w:ascii="Arial" w:eastAsia="Arial" w:hAnsi="Arial" w:cs="Arial"/>
        </w:rPr>
        <w:t xml:space="preserve">]. </w:t>
      </w:r>
      <w:r w:rsidR="00856B69">
        <w:rPr>
          <w:rFonts w:ascii="Arial" w:eastAsia="Arial" w:hAnsi="Arial" w:cs="Arial"/>
        </w:rPr>
        <w:t>In a context of</w:t>
      </w:r>
      <w:r w:rsidR="001C1DCD" w:rsidRPr="005D201A">
        <w:rPr>
          <w:rFonts w:ascii="Arial" w:eastAsia="Arial" w:hAnsi="Arial" w:cs="Arial"/>
        </w:rPr>
        <w:t xml:space="preserve"> DDI </w:t>
      </w:r>
      <w:r w:rsidR="00856B69">
        <w:rPr>
          <w:rFonts w:ascii="Arial" w:eastAsia="Arial" w:hAnsi="Arial" w:cs="Arial"/>
        </w:rPr>
        <w:t>prediction</w:t>
      </w:r>
      <w:r w:rsidR="001C1DCD" w:rsidRPr="005D201A">
        <w:rPr>
          <w:rFonts w:ascii="Arial" w:eastAsia="Arial" w:hAnsi="Arial" w:cs="Arial"/>
        </w:rPr>
        <w:t xml:space="preserve">, these data </w:t>
      </w:r>
      <w:r w:rsidR="00856B69">
        <w:rPr>
          <w:rFonts w:ascii="Arial" w:eastAsia="Arial" w:hAnsi="Arial" w:cs="Arial"/>
        </w:rPr>
        <w:t>can then be</w:t>
      </w:r>
      <w:r w:rsidR="001C1DCD" w:rsidRPr="005D201A">
        <w:rPr>
          <w:rFonts w:ascii="Arial" w:eastAsia="Arial" w:hAnsi="Arial" w:cs="Arial"/>
        </w:rPr>
        <w:t xml:space="preserve"> </w:t>
      </w:r>
      <w:r w:rsidR="00856B69">
        <w:rPr>
          <w:rFonts w:ascii="Arial" w:eastAsia="Arial" w:hAnsi="Arial" w:cs="Arial"/>
        </w:rPr>
        <w:t>combined</w:t>
      </w:r>
      <w:r w:rsidR="001C1DCD" w:rsidRPr="005D201A">
        <w:rPr>
          <w:rFonts w:ascii="Arial" w:eastAsia="Arial" w:hAnsi="Arial" w:cs="Arial"/>
        </w:rPr>
        <w:t xml:space="preserve"> with</w:t>
      </w:r>
      <w:r w:rsidR="003305F8" w:rsidRPr="005D201A">
        <w:rPr>
          <w:rFonts w:ascii="Arial" w:eastAsia="Arial" w:hAnsi="Arial" w:cs="Arial"/>
        </w:rPr>
        <w:t xml:space="preserve"> </w:t>
      </w:r>
      <w:r w:rsidR="00666BB0" w:rsidRPr="005D201A">
        <w:rPr>
          <w:rFonts w:ascii="Arial" w:eastAsia="Arial" w:hAnsi="Arial" w:cs="Arial"/>
        </w:rPr>
        <w:t>preclinical- and in</w:t>
      </w:r>
      <w:r w:rsidR="00851288" w:rsidRPr="005D201A">
        <w:rPr>
          <w:rFonts w:ascii="Arial" w:eastAsia="Arial" w:hAnsi="Arial" w:cs="Arial"/>
        </w:rPr>
        <w:t xml:space="preserve"> </w:t>
      </w:r>
      <w:r w:rsidR="00666BB0" w:rsidRPr="005D201A">
        <w:rPr>
          <w:rFonts w:ascii="Arial" w:eastAsia="Arial" w:hAnsi="Arial" w:cs="Arial"/>
        </w:rPr>
        <w:t xml:space="preserve">vitro </w:t>
      </w:r>
      <w:r w:rsidR="001C1DCD" w:rsidRPr="005D201A">
        <w:rPr>
          <w:rFonts w:ascii="Arial" w:eastAsia="Arial" w:hAnsi="Arial" w:cs="Arial"/>
        </w:rPr>
        <w:t>data</w:t>
      </w:r>
      <w:r w:rsidR="003305F8" w:rsidRPr="005D201A">
        <w:rPr>
          <w:rFonts w:ascii="Arial" w:eastAsia="Arial" w:hAnsi="Arial" w:cs="Arial"/>
        </w:rPr>
        <w:t xml:space="preserve"> </w:t>
      </w:r>
      <w:r w:rsidR="001C1DCD" w:rsidRPr="005D201A">
        <w:rPr>
          <w:rFonts w:ascii="Arial" w:eastAsia="Arial" w:hAnsi="Arial" w:cs="Arial"/>
        </w:rPr>
        <w:t xml:space="preserve">to predict the effect of </w:t>
      </w:r>
      <w:r w:rsidR="000115CA">
        <w:rPr>
          <w:rFonts w:ascii="Arial" w:eastAsia="Arial" w:hAnsi="Arial" w:cs="Arial"/>
        </w:rPr>
        <w:t>transporter inhibitor</w:t>
      </w:r>
      <w:r w:rsidR="001C1DCD" w:rsidRPr="005D201A">
        <w:rPr>
          <w:rFonts w:ascii="Arial" w:eastAsia="Arial" w:hAnsi="Arial" w:cs="Arial"/>
        </w:rPr>
        <w:t xml:space="preserve"> drugs on the </w:t>
      </w:r>
      <w:r w:rsidR="00EF1B73">
        <w:rPr>
          <w:rFonts w:ascii="Arial" w:eastAsia="Arial" w:hAnsi="Arial" w:cs="Arial"/>
        </w:rPr>
        <w:t>hepatic disposition</w:t>
      </w:r>
      <w:r w:rsidR="00856B69">
        <w:rPr>
          <w:rFonts w:ascii="Arial" w:eastAsia="Arial" w:hAnsi="Arial" w:cs="Arial"/>
        </w:rPr>
        <w:t xml:space="preserve"> more accurately</w:t>
      </w:r>
      <w:r w:rsidR="006D75FD" w:rsidRPr="005D201A">
        <w:rPr>
          <w:rFonts w:ascii="Arial" w:eastAsia="Arial" w:hAnsi="Arial" w:cs="Arial"/>
        </w:rPr>
        <w:t xml:space="preserve"> [</w:t>
      </w:r>
      <w:r w:rsidR="00506E91">
        <w:rPr>
          <w:rFonts w:ascii="Arial" w:eastAsia="Arial" w:hAnsi="Arial" w:cs="Arial"/>
        </w:rPr>
        <w:t>1</w:t>
      </w:r>
      <w:r w:rsidR="006D75FD" w:rsidRPr="005D201A">
        <w:rPr>
          <w:rFonts w:ascii="Arial" w:eastAsia="Arial" w:hAnsi="Arial" w:cs="Arial"/>
        </w:rPr>
        <w:t>3]</w:t>
      </w:r>
      <w:r w:rsidR="00666BB0" w:rsidRPr="005D201A">
        <w:rPr>
          <w:rFonts w:ascii="Arial" w:eastAsia="Arial" w:hAnsi="Arial" w:cs="Arial"/>
        </w:rPr>
        <w:t xml:space="preserve">. </w:t>
      </w:r>
    </w:p>
    <w:p w14:paraId="7A06D8F7" w14:textId="2CD299F0" w:rsidR="00DE18A0" w:rsidRDefault="003305F8" w:rsidP="00853BCB">
      <w:pPr>
        <w:spacing w:after="120" w:line="240" w:lineRule="auto"/>
        <w:jc w:val="both"/>
        <w:rPr>
          <w:rFonts w:ascii="Arial" w:eastAsia="Arial" w:hAnsi="Arial" w:cs="Arial"/>
        </w:rPr>
      </w:pPr>
      <w:r w:rsidRPr="005D201A">
        <w:rPr>
          <w:rFonts w:ascii="Arial" w:eastAsia="Arial" w:hAnsi="Arial" w:cs="Arial"/>
        </w:rPr>
        <w:t>S</w:t>
      </w:r>
      <w:r w:rsidR="00D61BE9" w:rsidRPr="005D201A">
        <w:rPr>
          <w:rFonts w:ascii="Arial" w:eastAsia="Arial" w:hAnsi="Arial" w:cs="Arial"/>
        </w:rPr>
        <w:t xml:space="preserve">tudies </w:t>
      </w:r>
      <w:r w:rsidR="005D201A" w:rsidRPr="005D201A">
        <w:rPr>
          <w:rFonts w:ascii="Arial" w:eastAsia="Arial" w:hAnsi="Arial" w:cs="Arial"/>
        </w:rPr>
        <w:t xml:space="preserve">in rats </w:t>
      </w:r>
      <w:r w:rsidR="00D61BE9" w:rsidRPr="005D201A">
        <w:rPr>
          <w:rFonts w:ascii="Arial" w:eastAsia="Arial" w:hAnsi="Arial" w:cs="Arial"/>
        </w:rPr>
        <w:t xml:space="preserve">have shown that inhibition of liver uptake and excretion </w:t>
      </w:r>
      <w:r w:rsidR="0074754F">
        <w:rPr>
          <w:rFonts w:ascii="Arial" w:eastAsia="Arial" w:hAnsi="Arial" w:cs="Arial"/>
        </w:rPr>
        <w:t xml:space="preserve">caused by drugs </w:t>
      </w:r>
      <w:r w:rsidR="00D61BE9" w:rsidRPr="005D201A">
        <w:rPr>
          <w:rFonts w:ascii="Arial" w:eastAsia="Arial" w:hAnsi="Arial" w:cs="Arial"/>
        </w:rPr>
        <w:t xml:space="preserve">can be measured </w:t>
      </w:r>
      <w:r w:rsidR="003A239A" w:rsidRPr="005D201A">
        <w:rPr>
          <w:rFonts w:ascii="Arial" w:eastAsia="Arial" w:hAnsi="Arial" w:cs="Arial"/>
        </w:rPr>
        <w:t xml:space="preserve">reproducibly </w:t>
      </w:r>
      <w:r w:rsidR="00D61BE9" w:rsidRPr="005D201A">
        <w:rPr>
          <w:rFonts w:ascii="Arial" w:eastAsia="Arial" w:hAnsi="Arial" w:cs="Arial"/>
        </w:rPr>
        <w:t xml:space="preserve">with </w:t>
      </w:r>
      <w:r w:rsidR="003A239A" w:rsidRPr="005D201A">
        <w:rPr>
          <w:rFonts w:ascii="Arial" w:eastAsia="Arial" w:hAnsi="Arial" w:cs="Arial"/>
        </w:rPr>
        <w:t>D</w:t>
      </w:r>
      <w:r w:rsidR="0099130D" w:rsidRPr="005D201A">
        <w:rPr>
          <w:rFonts w:ascii="Arial" w:eastAsia="Arial" w:hAnsi="Arial" w:cs="Arial"/>
        </w:rPr>
        <w:t>G</w:t>
      </w:r>
      <w:r w:rsidR="003A239A" w:rsidRPr="005D201A">
        <w:rPr>
          <w:rFonts w:ascii="Arial" w:eastAsia="Arial" w:hAnsi="Arial" w:cs="Arial"/>
        </w:rPr>
        <w:t>E-</w:t>
      </w:r>
      <w:r w:rsidR="00D61BE9" w:rsidRPr="005D201A">
        <w:rPr>
          <w:rFonts w:ascii="Arial" w:eastAsia="Arial" w:hAnsi="Arial" w:cs="Arial"/>
        </w:rPr>
        <w:t>MRI</w:t>
      </w:r>
      <w:r w:rsidR="003A239A" w:rsidRPr="005D201A">
        <w:rPr>
          <w:rFonts w:ascii="Arial" w:eastAsia="Arial" w:hAnsi="Arial" w:cs="Arial"/>
        </w:rPr>
        <w:t xml:space="preserve">, can distinguish </w:t>
      </w:r>
      <w:r w:rsidR="003A239A" w:rsidRPr="005D201A">
        <w:rPr>
          <w:rFonts w:ascii="Arial" w:eastAsia="Arial" w:hAnsi="Arial" w:cs="Arial"/>
          <w:highlight w:val="white"/>
        </w:rPr>
        <w:t>inhibitors from non-inhibitors</w:t>
      </w:r>
      <w:r w:rsidR="005D201A" w:rsidRPr="005D201A">
        <w:rPr>
          <w:rFonts w:ascii="Arial" w:eastAsia="Arial" w:hAnsi="Arial" w:cs="Arial"/>
          <w:highlight w:val="white"/>
        </w:rPr>
        <w:t xml:space="preserve">, and inhibition of </w:t>
      </w:r>
      <w:r w:rsidR="00470DDC">
        <w:rPr>
          <w:rFonts w:ascii="Arial" w:eastAsia="Arial" w:hAnsi="Arial" w:cs="Arial"/>
          <w:highlight w:val="white"/>
        </w:rPr>
        <w:t xml:space="preserve">hepatocellular </w:t>
      </w:r>
      <w:r w:rsidR="005D201A" w:rsidRPr="005D201A">
        <w:rPr>
          <w:rFonts w:ascii="Arial" w:eastAsia="Arial" w:hAnsi="Arial" w:cs="Arial"/>
          <w:highlight w:val="white"/>
        </w:rPr>
        <w:t>uptake from inhibition of</w:t>
      </w:r>
      <w:r w:rsidR="00470DDC">
        <w:rPr>
          <w:rFonts w:ascii="Arial" w:eastAsia="Arial" w:hAnsi="Arial" w:cs="Arial"/>
          <w:highlight w:val="white"/>
        </w:rPr>
        <w:t xml:space="preserve"> biliary</w:t>
      </w:r>
      <w:r w:rsidR="005D201A" w:rsidRPr="005D201A">
        <w:rPr>
          <w:rFonts w:ascii="Arial" w:eastAsia="Arial" w:hAnsi="Arial" w:cs="Arial"/>
          <w:highlight w:val="white"/>
        </w:rPr>
        <w:t xml:space="preserve"> excretion</w:t>
      </w:r>
      <w:r w:rsidR="003A239A" w:rsidRPr="005D201A">
        <w:rPr>
          <w:rFonts w:ascii="Arial" w:eastAsia="Arial" w:hAnsi="Arial" w:cs="Arial"/>
          <w:highlight w:val="white"/>
        </w:rPr>
        <w:t xml:space="preserve"> </w:t>
      </w:r>
      <w:r w:rsidR="00506E91">
        <w:rPr>
          <w:rFonts w:ascii="Arial" w:eastAsia="Arial" w:hAnsi="Arial" w:cs="Arial"/>
          <w:highlight w:val="white"/>
        </w:rPr>
        <w:t>[9,14,15</w:t>
      </w:r>
      <w:r w:rsidR="003A239A" w:rsidRPr="005D201A">
        <w:rPr>
          <w:rFonts w:ascii="Arial" w:eastAsia="Arial" w:hAnsi="Arial" w:cs="Arial"/>
          <w:highlight w:val="white"/>
        </w:rPr>
        <w:t>].</w:t>
      </w:r>
      <w:r w:rsidR="003A239A" w:rsidRPr="005D201A">
        <w:rPr>
          <w:rFonts w:ascii="Arial" w:eastAsia="Arial" w:hAnsi="Arial" w:cs="Arial"/>
        </w:rPr>
        <w:t xml:space="preserve"> </w:t>
      </w:r>
      <w:r w:rsidR="00DE18A0">
        <w:rPr>
          <w:rFonts w:ascii="Arial" w:eastAsia="Arial" w:hAnsi="Arial" w:cs="Arial"/>
        </w:rPr>
        <w:t>Based on this evidence t</w:t>
      </w:r>
      <w:r w:rsidR="00DE18A0" w:rsidRPr="005D201A">
        <w:rPr>
          <w:rFonts w:ascii="Arial" w:eastAsia="Arial" w:hAnsi="Arial" w:cs="Arial"/>
        </w:rPr>
        <w:t>he Food and Drug Administration (FDA) has accept</w:t>
      </w:r>
      <w:r w:rsidR="0076255D">
        <w:rPr>
          <w:rFonts w:ascii="Arial" w:eastAsia="Arial" w:hAnsi="Arial" w:cs="Arial"/>
        </w:rPr>
        <w:t>ed the gadoxetate-MRI assay</w:t>
      </w:r>
      <w:r w:rsidR="00DE18A0" w:rsidRPr="005D201A">
        <w:rPr>
          <w:rFonts w:ascii="Arial" w:eastAsia="Arial" w:hAnsi="Arial" w:cs="Arial"/>
        </w:rPr>
        <w:t xml:space="preserve"> into their biomarker qualification program [</w:t>
      </w:r>
      <w:r w:rsidR="004512CF">
        <w:rPr>
          <w:rFonts w:ascii="Arial" w:eastAsia="Arial" w:hAnsi="Arial" w:cs="Arial"/>
        </w:rPr>
        <w:t>16</w:t>
      </w:r>
      <w:r w:rsidR="00DE18A0" w:rsidRPr="005D201A">
        <w:rPr>
          <w:rFonts w:ascii="Arial" w:eastAsia="Arial" w:hAnsi="Arial" w:cs="Arial"/>
        </w:rPr>
        <w:t>]</w:t>
      </w:r>
      <w:r w:rsidR="00DE18A0">
        <w:rPr>
          <w:rFonts w:ascii="Arial" w:eastAsia="Arial" w:hAnsi="Arial" w:cs="Arial"/>
        </w:rPr>
        <w:t xml:space="preserve">, but </w:t>
      </w:r>
      <w:r w:rsidR="0076255D">
        <w:rPr>
          <w:rFonts w:ascii="Arial" w:eastAsia="Arial" w:hAnsi="Arial" w:cs="Arial"/>
        </w:rPr>
        <w:t>data on</w:t>
      </w:r>
      <w:r w:rsidR="00DE18A0">
        <w:rPr>
          <w:rFonts w:ascii="Arial" w:eastAsia="Arial" w:hAnsi="Arial" w:cs="Arial"/>
        </w:rPr>
        <w:t xml:space="preserve"> efficacy in humans is critically needed to evidence utility in drug development</w:t>
      </w:r>
      <w:r w:rsidR="00470DDC">
        <w:rPr>
          <w:rFonts w:ascii="Arial" w:eastAsia="Arial" w:hAnsi="Arial" w:cs="Arial"/>
        </w:rPr>
        <w:t xml:space="preserve"> and basic research</w:t>
      </w:r>
      <w:r w:rsidR="00DE18A0">
        <w:rPr>
          <w:rFonts w:ascii="Arial" w:eastAsia="Arial" w:hAnsi="Arial" w:cs="Arial"/>
        </w:rPr>
        <w:t>.</w:t>
      </w:r>
    </w:p>
    <w:p w14:paraId="17473ED6" w14:textId="66267816" w:rsidR="00AC4F7D" w:rsidRPr="005D201A" w:rsidRDefault="00826983" w:rsidP="00853BCB">
      <w:pPr>
        <w:spacing w:after="120" w:line="240" w:lineRule="auto"/>
        <w:jc w:val="both"/>
        <w:rPr>
          <w:rFonts w:ascii="Arial" w:eastAsia="Arial" w:hAnsi="Arial" w:cs="Arial"/>
        </w:rPr>
      </w:pPr>
      <w:r w:rsidRPr="005D201A">
        <w:rPr>
          <w:rFonts w:ascii="Arial" w:eastAsia="Arial" w:hAnsi="Arial" w:cs="Arial"/>
        </w:rPr>
        <w:t xml:space="preserve">The aim of this study was to </w:t>
      </w:r>
      <w:r w:rsidR="003A239A" w:rsidRPr="005D201A">
        <w:rPr>
          <w:rFonts w:ascii="Arial" w:eastAsia="Arial" w:hAnsi="Arial" w:cs="Arial"/>
        </w:rPr>
        <w:t>test</w:t>
      </w:r>
      <w:r w:rsidRPr="005D201A">
        <w:rPr>
          <w:rFonts w:ascii="Arial" w:eastAsia="Arial" w:hAnsi="Arial" w:cs="Arial"/>
        </w:rPr>
        <w:t xml:space="preserve"> whether </w:t>
      </w:r>
      <w:r w:rsidR="00853BCB">
        <w:rPr>
          <w:rFonts w:ascii="Arial" w:eastAsia="Arial" w:hAnsi="Arial" w:cs="Arial"/>
        </w:rPr>
        <w:t xml:space="preserve">findings </w:t>
      </w:r>
      <w:r w:rsidR="00DE18A0">
        <w:rPr>
          <w:rFonts w:ascii="Arial" w:eastAsia="Arial" w:hAnsi="Arial" w:cs="Arial"/>
        </w:rPr>
        <w:t xml:space="preserve">in rats </w:t>
      </w:r>
      <w:r w:rsidRPr="005D201A">
        <w:rPr>
          <w:rFonts w:ascii="Arial" w:eastAsia="Arial" w:hAnsi="Arial" w:cs="Arial"/>
        </w:rPr>
        <w:t>translate to humans</w:t>
      </w:r>
      <w:r w:rsidR="00C267DE" w:rsidRPr="005D201A">
        <w:rPr>
          <w:rFonts w:ascii="Arial" w:eastAsia="Arial" w:hAnsi="Arial" w:cs="Arial"/>
        </w:rPr>
        <w:t>, by</w:t>
      </w:r>
      <w:r w:rsidRPr="005D201A">
        <w:rPr>
          <w:rFonts w:ascii="Arial" w:eastAsia="Arial" w:hAnsi="Arial" w:cs="Arial"/>
        </w:rPr>
        <w:t xml:space="preserve"> measuring</w:t>
      </w:r>
      <w:r w:rsidR="00C267DE" w:rsidRPr="005D201A">
        <w:rPr>
          <w:rFonts w:ascii="Arial" w:eastAsia="Arial" w:hAnsi="Arial" w:cs="Arial"/>
        </w:rPr>
        <w:t xml:space="preserve"> the change in liver </w:t>
      </w:r>
      <w:r w:rsidRPr="005D201A">
        <w:rPr>
          <w:rFonts w:ascii="Arial" w:eastAsia="Arial" w:hAnsi="Arial" w:cs="Arial"/>
        </w:rPr>
        <w:t xml:space="preserve">gadoxetate uptake and excretion after administration of a known </w:t>
      </w:r>
      <w:r w:rsidR="004A2F39" w:rsidRPr="005D201A">
        <w:rPr>
          <w:rFonts w:ascii="Arial" w:eastAsia="Arial" w:hAnsi="Arial" w:cs="Arial"/>
        </w:rPr>
        <w:t xml:space="preserve">potent and selective </w:t>
      </w:r>
      <w:r w:rsidRPr="005D201A">
        <w:rPr>
          <w:rFonts w:ascii="Arial" w:eastAsia="Arial" w:hAnsi="Arial" w:cs="Arial"/>
        </w:rPr>
        <w:t>inhibitor drug</w:t>
      </w:r>
      <w:r w:rsidR="003A239A" w:rsidRPr="005D201A">
        <w:rPr>
          <w:rFonts w:ascii="Arial" w:eastAsia="Arial" w:hAnsi="Arial" w:cs="Arial"/>
        </w:rPr>
        <w:t xml:space="preserve"> in healthy volunteers</w:t>
      </w:r>
      <w:r w:rsidRPr="005D201A">
        <w:rPr>
          <w:rFonts w:ascii="Arial" w:eastAsia="Arial" w:hAnsi="Arial" w:cs="Arial"/>
        </w:rPr>
        <w:t xml:space="preserve">. </w:t>
      </w:r>
      <w:r w:rsidR="003A239A" w:rsidRPr="005D201A">
        <w:rPr>
          <w:rFonts w:ascii="Arial" w:eastAsia="Arial" w:hAnsi="Arial" w:cs="Arial"/>
        </w:rPr>
        <w:t>R</w:t>
      </w:r>
      <w:r w:rsidR="003A239A" w:rsidRPr="005D201A">
        <w:rPr>
          <w:rFonts w:ascii="Arial" w:eastAsia="Arial" w:hAnsi="Arial" w:cs="Arial"/>
          <w:highlight w:val="white"/>
        </w:rPr>
        <w:t xml:space="preserve">ifampicin was </w:t>
      </w:r>
      <w:r w:rsidR="00C267DE" w:rsidRPr="005D201A">
        <w:rPr>
          <w:rFonts w:ascii="Arial" w:eastAsia="Arial" w:hAnsi="Arial" w:cs="Arial"/>
          <w:highlight w:val="white"/>
        </w:rPr>
        <w:t>selected</w:t>
      </w:r>
      <w:r w:rsidR="003A239A" w:rsidRPr="005D201A">
        <w:rPr>
          <w:rFonts w:ascii="Arial" w:eastAsia="Arial" w:hAnsi="Arial" w:cs="Arial"/>
          <w:highlight w:val="white"/>
        </w:rPr>
        <w:t xml:space="preserve"> as a test drug since the preclinical studies revealed a strong inhibition of biliary efflux in addition to the expected inhibition </w:t>
      </w:r>
      <w:r w:rsidR="00EF1B73">
        <w:rPr>
          <w:rFonts w:ascii="Arial" w:eastAsia="Arial" w:hAnsi="Arial" w:cs="Arial"/>
          <w:highlight w:val="white"/>
        </w:rPr>
        <w:t>of</w:t>
      </w:r>
      <w:r w:rsidR="003A239A" w:rsidRPr="005D201A">
        <w:rPr>
          <w:rFonts w:ascii="Arial" w:eastAsia="Arial" w:hAnsi="Arial" w:cs="Arial"/>
          <w:highlight w:val="white"/>
        </w:rPr>
        <w:t xml:space="preserve"> OATP1B activity.</w:t>
      </w:r>
    </w:p>
    <w:p w14:paraId="41540CAA" w14:textId="77777777" w:rsidR="0026116A" w:rsidRPr="005D201A" w:rsidRDefault="0026116A" w:rsidP="00856B69">
      <w:pPr>
        <w:spacing w:after="120" w:line="240" w:lineRule="auto"/>
        <w:jc w:val="both"/>
        <w:rPr>
          <w:rFonts w:ascii="Arial" w:hAnsi="Arial" w:cs="Arial"/>
        </w:rPr>
      </w:pPr>
    </w:p>
    <w:p w14:paraId="234243F4" w14:textId="411442D0" w:rsidR="00AC4F7D" w:rsidRPr="005D201A" w:rsidRDefault="00CE3B39" w:rsidP="00856B69">
      <w:pPr>
        <w:spacing w:after="120" w:line="240" w:lineRule="auto"/>
        <w:jc w:val="both"/>
        <w:rPr>
          <w:rFonts w:ascii="Arial" w:eastAsia="Arial" w:hAnsi="Arial" w:cs="Arial"/>
          <w:b/>
          <w:u w:val="single"/>
        </w:rPr>
      </w:pPr>
      <w:r w:rsidRPr="005D201A">
        <w:rPr>
          <w:rFonts w:ascii="Arial" w:hAnsi="Arial" w:cs="Arial"/>
        </w:rPr>
        <w:br w:type="page"/>
      </w:r>
    </w:p>
    <w:p w14:paraId="6483D472" w14:textId="77777777" w:rsidR="00AC4F7D" w:rsidRPr="005D201A" w:rsidRDefault="006D1413" w:rsidP="00856B69">
      <w:pPr>
        <w:spacing w:after="120" w:line="240" w:lineRule="auto"/>
        <w:rPr>
          <w:rFonts w:ascii="Arial" w:eastAsia="Arial" w:hAnsi="Arial" w:cs="Arial"/>
          <w:b/>
          <w:u w:val="single"/>
        </w:rPr>
      </w:pPr>
      <w:r w:rsidRPr="005D201A">
        <w:rPr>
          <w:rFonts w:ascii="Arial" w:eastAsia="Arial" w:hAnsi="Arial" w:cs="Arial"/>
          <w:b/>
          <w:u w:val="single"/>
        </w:rPr>
        <w:lastRenderedPageBreak/>
        <w:t>Materials and Methods</w:t>
      </w:r>
    </w:p>
    <w:p w14:paraId="307A1007" w14:textId="77777777" w:rsidR="00AC4F7D" w:rsidRPr="005D201A" w:rsidRDefault="006D1413" w:rsidP="00856B69">
      <w:pPr>
        <w:spacing w:after="120" w:line="240" w:lineRule="auto"/>
        <w:rPr>
          <w:rFonts w:ascii="Arial" w:eastAsia="Arial" w:hAnsi="Arial" w:cs="Arial"/>
          <w:u w:val="single"/>
        </w:rPr>
      </w:pPr>
      <w:r w:rsidRPr="005D201A">
        <w:rPr>
          <w:rFonts w:ascii="Arial" w:eastAsia="Arial" w:hAnsi="Arial" w:cs="Arial"/>
          <w:u w:val="single"/>
        </w:rPr>
        <w:t>Study design</w:t>
      </w:r>
    </w:p>
    <w:p w14:paraId="55C5A49F" w14:textId="49228A6F" w:rsidR="00AC4F7D" w:rsidRPr="005D201A" w:rsidRDefault="006D1413" w:rsidP="00856B69">
      <w:pPr>
        <w:spacing w:after="120" w:line="240" w:lineRule="auto"/>
        <w:jc w:val="both"/>
        <w:rPr>
          <w:rFonts w:ascii="Arial" w:eastAsia="Arial" w:hAnsi="Arial" w:cs="Arial"/>
        </w:rPr>
      </w:pPr>
      <w:r w:rsidRPr="005D201A">
        <w:rPr>
          <w:rFonts w:ascii="Arial" w:eastAsia="Arial" w:hAnsi="Arial" w:cs="Arial"/>
        </w:rPr>
        <w:t xml:space="preserve">The study </w:t>
      </w:r>
      <w:r w:rsidRPr="005D201A">
        <w:rPr>
          <w:rFonts w:ascii="Arial" w:eastAsia="Arial" w:hAnsi="Arial" w:cs="Arial"/>
          <w:color w:val="212121"/>
          <w:highlight w:val="white"/>
        </w:rPr>
        <w:t xml:space="preserve">was approved by the local </w:t>
      </w:r>
      <w:r w:rsidR="006D75FD" w:rsidRPr="005D201A">
        <w:rPr>
          <w:rFonts w:ascii="Arial" w:eastAsia="Arial" w:hAnsi="Arial" w:cs="Arial"/>
          <w:color w:val="212121"/>
          <w:highlight w:val="white"/>
        </w:rPr>
        <w:t>research ethics committee</w:t>
      </w:r>
      <w:r w:rsidRPr="005D201A">
        <w:rPr>
          <w:rFonts w:ascii="Arial" w:eastAsia="Arial" w:hAnsi="Arial" w:cs="Arial"/>
          <w:color w:val="212121"/>
          <w:highlight w:val="white"/>
        </w:rPr>
        <w:t xml:space="preserve"> and</w:t>
      </w:r>
      <w:r w:rsidRPr="005D201A">
        <w:rPr>
          <w:rFonts w:ascii="Arial" w:eastAsia="Arial" w:hAnsi="Arial" w:cs="Arial"/>
        </w:rPr>
        <w:t xml:space="preserve"> prospectively recruited 10 healthy volunteers, who gave informed consent. Exclusion criteria were previous history of liver </w:t>
      </w:r>
      <w:r w:rsidR="00CC67C5" w:rsidRPr="005D201A">
        <w:rPr>
          <w:rFonts w:ascii="Arial" w:eastAsia="Arial" w:hAnsi="Arial" w:cs="Arial"/>
        </w:rPr>
        <w:t>or</w:t>
      </w:r>
      <w:r w:rsidRPr="005D201A">
        <w:rPr>
          <w:rFonts w:ascii="Arial" w:eastAsia="Arial" w:hAnsi="Arial" w:cs="Arial"/>
        </w:rPr>
        <w:t xml:space="preserve"> kidney disease and regular prescribed medication</w:t>
      </w:r>
      <w:r w:rsidR="00303744" w:rsidRPr="005D201A">
        <w:rPr>
          <w:rFonts w:ascii="Arial" w:eastAsia="Arial" w:hAnsi="Arial" w:cs="Arial"/>
        </w:rPr>
        <w:t>,</w:t>
      </w:r>
      <w:r w:rsidRPr="005D201A">
        <w:rPr>
          <w:rFonts w:ascii="Arial" w:eastAsia="Arial" w:hAnsi="Arial" w:cs="Arial"/>
        </w:rPr>
        <w:t xml:space="preserve"> including </w:t>
      </w:r>
      <w:r w:rsidR="003305F8" w:rsidRPr="005D201A">
        <w:rPr>
          <w:rFonts w:ascii="Arial" w:eastAsia="Arial" w:hAnsi="Arial" w:cs="Arial"/>
        </w:rPr>
        <w:t xml:space="preserve">oral </w:t>
      </w:r>
      <w:r w:rsidRPr="005D201A">
        <w:rPr>
          <w:rFonts w:ascii="Arial" w:eastAsia="Arial" w:hAnsi="Arial" w:cs="Arial"/>
        </w:rPr>
        <w:t>contraceptive</w:t>
      </w:r>
      <w:r w:rsidR="003305F8" w:rsidRPr="005D201A">
        <w:rPr>
          <w:rFonts w:ascii="Arial" w:eastAsia="Arial" w:hAnsi="Arial" w:cs="Arial"/>
        </w:rPr>
        <w:t>s</w:t>
      </w:r>
      <w:r w:rsidRPr="005D201A">
        <w:rPr>
          <w:rFonts w:ascii="Arial" w:eastAsia="Arial" w:hAnsi="Arial" w:cs="Arial"/>
        </w:rPr>
        <w:t>.</w:t>
      </w:r>
      <w:r w:rsidR="00DB6095" w:rsidRPr="005D201A">
        <w:rPr>
          <w:rFonts w:ascii="Arial" w:eastAsia="Arial" w:hAnsi="Arial" w:cs="Arial"/>
        </w:rPr>
        <w:t xml:space="preserve"> </w:t>
      </w:r>
    </w:p>
    <w:p w14:paraId="2A699FFE" w14:textId="347FECEF" w:rsidR="00946C05" w:rsidRDefault="00946C05" w:rsidP="00856B69">
      <w:pPr>
        <w:spacing w:after="120" w:line="240" w:lineRule="auto"/>
        <w:jc w:val="both"/>
        <w:rPr>
          <w:rFonts w:ascii="Arial" w:eastAsia="Arial" w:hAnsi="Arial" w:cs="Arial"/>
        </w:rPr>
      </w:pPr>
      <w:r>
        <w:rPr>
          <w:rFonts w:ascii="Arial" w:eastAsia="Arial" w:hAnsi="Arial" w:cs="Arial"/>
        </w:rPr>
        <w:t xml:space="preserve">After </w:t>
      </w:r>
      <w:r w:rsidR="003D665A">
        <w:rPr>
          <w:rFonts w:ascii="Arial" w:eastAsia="Arial" w:hAnsi="Arial" w:cs="Arial"/>
        </w:rPr>
        <w:t>informed consent</w:t>
      </w:r>
      <w:r>
        <w:rPr>
          <w:rFonts w:ascii="Arial" w:eastAsia="Arial" w:hAnsi="Arial" w:cs="Arial"/>
        </w:rPr>
        <w:t xml:space="preserve">, each </w:t>
      </w:r>
      <w:r w:rsidR="003D665A">
        <w:rPr>
          <w:rFonts w:ascii="Arial" w:eastAsia="Arial" w:hAnsi="Arial" w:cs="Arial"/>
        </w:rPr>
        <w:t>participant</w:t>
      </w:r>
      <w:r>
        <w:rPr>
          <w:rFonts w:ascii="Arial" w:eastAsia="Arial" w:hAnsi="Arial" w:cs="Arial"/>
        </w:rPr>
        <w:t xml:space="preserve"> underwent two study visits on different days, 2-4 weeks apart</w:t>
      </w:r>
      <w:r w:rsidR="00DB6095" w:rsidRPr="005D201A">
        <w:rPr>
          <w:rFonts w:ascii="Arial" w:eastAsia="Arial" w:hAnsi="Arial" w:cs="Arial"/>
        </w:rPr>
        <w:t xml:space="preserve"> (Fig 1)</w:t>
      </w:r>
      <w:r w:rsidR="007837A0" w:rsidRPr="005D201A">
        <w:rPr>
          <w:rFonts w:ascii="Arial" w:eastAsia="Arial" w:hAnsi="Arial" w:cs="Arial"/>
        </w:rPr>
        <w:t>.</w:t>
      </w:r>
      <w:r w:rsidR="008D3AE4" w:rsidRPr="005D201A">
        <w:rPr>
          <w:rFonts w:ascii="Arial" w:eastAsia="Arial" w:hAnsi="Arial" w:cs="Arial"/>
        </w:rPr>
        <w:t xml:space="preserve"> </w:t>
      </w:r>
      <w:r>
        <w:rPr>
          <w:rFonts w:ascii="Arial" w:eastAsia="Arial" w:hAnsi="Arial" w:cs="Arial"/>
        </w:rPr>
        <w:t xml:space="preserve">The visits were identical except for an extra blood sample and oral administration of </w:t>
      </w:r>
      <w:r w:rsidR="00766DC7" w:rsidRPr="005D201A">
        <w:rPr>
          <w:rFonts w:ascii="Arial" w:eastAsia="Arial" w:hAnsi="Arial" w:cs="Arial"/>
        </w:rPr>
        <w:t>600</w:t>
      </w:r>
      <w:r w:rsidR="005B286C" w:rsidRPr="005D201A">
        <w:rPr>
          <w:rFonts w:ascii="Arial" w:eastAsia="Arial" w:hAnsi="Arial" w:cs="Arial"/>
        </w:rPr>
        <w:t xml:space="preserve"> </w:t>
      </w:r>
      <w:r w:rsidR="00766DC7" w:rsidRPr="005D201A">
        <w:rPr>
          <w:rFonts w:ascii="Arial" w:eastAsia="Arial" w:hAnsi="Arial" w:cs="Arial"/>
        </w:rPr>
        <w:t xml:space="preserve">mg </w:t>
      </w:r>
      <w:r w:rsidR="008D3AE4" w:rsidRPr="005D201A">
        <w:rPr>
          <w:rFonts w:ascii="Arial" w:eastAsia="Arial" w:hAnsi="Arial" w:cs="Arial"/>
        </w:rPr>
        <w:t xml:space="preserve">rifampicin </w:t>
      </w:r>
      <w:r>
        <w:rPr>
          <w:rFonts w:ascii="Arial" w:eastAsia="Arial" w:hAnsi="Arial" w:cs="Arial"/>
        </w:rPr>
        <w:t xml:space="preserve">on </w:t>
      </w:r>
      <w:r w:rsidR="003D665A">
        <w:rPr>
          <w:rFonts w:ascii="Arial" w:eastAsia="Arial" w:hAnsi="Arial" w:cs="Arial"/>
        </w:rPr>
        <w:t>visit</w:t>
      </w:r>
      <w:r>
        <w:rPr>
          <w:rFonts w:ascii="Arial" w:eastAsia="Arial" w:hAnsi="Arial" w:cs="Arial"/>
        </w:rPr>
        <w:t xml:space="preserve"> 2,</w:t>
      </w:r>
      <w:r w:rsidR="00FC38DB" w:rsidRPr="005D201A">
        <w:rPr>
          <w:rFonts w:ascii="Arial" w:eastAsia="Arial" w:hAnsi="Arial" w:cs="Arial"/>
        </w:rPr>
        <w:t xml:space="preserve"> </w:t>
      </w:r>
      <w:r w:rsidR="008D3AE4" w:rsidRPr="005D201A">
        <w:rPr>
          <w:rFonts w:ascii="Arial" w:eastAsia="Arial" w:hAnsi="Arial" w:cs="Arial"/>
        </w:rPr>
        <w:t xml:space="preserve">one hour before the start of </w:t>
      </w:r>
      <w:r w:rsidR="007837A0" w:rsidRPr="005D201A">
        <w:rPr>
          <w:rFonts w:ascii="Arial" w:eastAsia="Arial" w:hAnsi="Arial" w:cs="Arial"/>
        </w:rPr>
        <w:t>MRI</w:t>
      </w:r>
      <w:r w:rsidR="008D3AE4" w:rsidRPr="005D201A">
        <w:rPr>
          <w:rFonts w:ascii="Arial" w:eastAsia="Arial" w:hAnsi="Arial" w:cs="Arial"/>
        </w:rPr>
        <w:t>.</w:t>
      </w:r>
      <w:r>
        <w:rPr>
          <w:rFonts w:ascii="Arial" w:eastAsia="Arial" w:hAnsi="Arial" w:cs="Arial"/>
        </w:rPr>
        <w:t xml:space="preserve"> Timing of administration was based on simulations aiming for</w:t>
      </w:r>
      <w:r w:rsidR="000377A9" w:rsidRPr="005D201A">
        <w:rPr>
          <w:rFonts w:ascii="Arial" w:eastAsia="Arial" w:hAnsi="Arial" w:cs="Arial"/>
        </w:rPr>
        <w:t xml:space="preserve"> maximum </w:t>
      </w:r>
      <w:r w:rsidR="008D3AE4" w:rsidRPr="005D201A">
        <w:rPr>
          <w:rFonts w:ascii="Arial" w:eastAsia="Arial" w:hAnsi="Arial" w:cs="Arial"/>
        </w:rPr>
        <w:t xml:space="preserve">inhibition </w:t>
      </w:r>
      <w:r>
        <w:rPr>
          <w:rFonts w:ascii="Arial" w:eastAsia="Arial" w:hAnsi="Arial" w:cs="Arial"/>
        </w:rPr>
        <w:t xml:space="preserve">at the start of DGE-MRI </w:t>
      </w:r>
      <w:r w:rsidRPr="005D201A">
        <w:rPr>
          <w:rFonts w:ascii="Arial" w:eastAsia="Arial" w:hAnsi="Arial" w:cs="Arial"/>
        </w:rPr>
        <w:t>[</w:t>
      </w:r>
      <w:r w:rsidR="000C51DA">
        <w:rPr>
          <w:rFonts w:ascii="Arial" w:eastAsia="Arial" w:hAnsi="Arial" w:cs="Arial"/>
        </w:rPr>
        <w:t>9,13</w:t>
      </w:r>
      <w:r w:rsidRPr="005D201A">
        <w:rPr>
          <w:rFonts w:ascii="Arial" w:eastAsia="Arial" w:hAnsi="Arial" w:cs="Arial"/>
        </w:rPr>
        <w:t>]</w:t>
      </w:r>
      <w:r w:rsidR="008D3AE4" w:rsidRPr="005D201A">
        <w:rPr>
          <w:rFonts w:ascii="Arial" w:eastAsia="Arial" w:hAnsi="Arial" w:cs="Arial"/>
        </w:rPr>
        <w:t xml:space="preserve">. </w:t>
      </w:r>
    </w:p>
    <w:p w14:paraId="0C09EB6D" w14:textId="49863FB5" w:rsidR="00DB6095" w:rsidRPr="005D201A" w:rsidRDefault="008D3AE4" w:rsidP="00856B69">
      <w:pPr>
        <w:spacing w:after="120" w:line="240" w:lineRule="auto"/>
        <w:jc w:val="both"/>
        <w:rPr>
          <w:rFonts w:ascii="Arial" w:eastAsia="Arial" w:hAnsi="Arial" w:cs="Arial"/>
        </w:rPr>
      </w:pPr>
      <w:r w:rsidRPr="005D201A">
        <w:rPr>
          <w:rFonts w:ascii="Arial" w:eastAsia="Arial" w:hAnsi="Arial" w:cs="Arial"/>
        </w:rPr>
        <w:t xml:space="preserve">Since </w:t>
      </w:r>
      <w:r w:rsidR="000377A9" w:rsidRPr="005D201A">
        <w:rPr>
          <w:rFonts w:ascii="Arial" w:eastAsia="Arial" w:hAnsi="Arial" w:cs="Arial"/>
        </w:rPr>
        <w:t xml:space="preserve">biliary </w:t>
      </w:r>
      <w:r w:rsidRPr="005D201A">
        <w:rPr>
          <w:rFonts w:ascii="Arial" w:eastAsia="Arial" w:hAnsi="Arial" w:cs="Arial"/>
        </w:rPr>
        <w:t xml:space="preserve">excretion of gadoxetate </w:t>
      </w:r>
      <w:r w:rsidR="00CC67C5" w:rsidRPr="005D201A">
        <w:rPr>
          <w:rFonts w:ascii="Arial" w:eastAsia="Arial" w:hAnsi="Arial" w:cs="Arial"/>
        </w:rPr>
        <w:t xml:space="preserve">after inhibition is </w:t>
      </w:r>
      <w:r w:rsidRPr="005D201A">
        <w:rPr>
          <w:rFonts w:ascii="Arial" w:eastAsia="Arial" w:hAnsi="Arial" w:cs="Arial"/>
        </w:rPr>
        <w:t xml:space="preserve">slow, the measurement </w:t>
      </w:r>
      <w:r w:rsidR="00DB6095" w:rsidRPr="005D201A">
        <w:rPr>
          <w:rFonts w:ascii="Arial" w:eastAsia="Arial" w:hAnsi="Arial" w:cs="Arial"/>
        </w:rPr>
        <w:t xml:space="preserve">on each day </w:t>
      </w:r>
      <w:r w:rsidRPr="005D201A">
        <w:rPr>
          <w:rFonts w:ascii="Arial" w:eastAsia="Arial" w:hAnsi="Arial" w:cs="Arial"/>
        </w:rPr>
        <w:t>was split over two scans</w:t>
      </w:r>
      <w:r w:rsidR="00F16231" w:rsidRPr="005D201A">
        <w:rPr>
          <w:rFonts w:ascii="Arial" w:eastAsia="Arial" w:hAnsi="Arial" w:cs="Arial"/>
        </w:rPr>
        <w:t>,</w:t>
      </w:r>
      <w:r w:rsidRPr="005D201A">
        <w:rPr>
          <w:rFonts w:ascii="Arial" w:eastAsia="Arial" w:hAnsi="Arial" w:cs="Arial"/>
        </w:rPr>
        <w:t xml:space="preserve"> separated by an hour</w:t>
      </w:r>
      <w:r w:rsidR="00F16231" w:rsidRPr="005D201A">
        <w:rPr>
          <w:rFonts w:ascii="Arial" w:eastAsia="Arial" w:hAnsi="Arial" w:cs="Arial"/>
        </w:rPr>
        <w:t xml:space="preserve"> where the </w:t>
      </w:r>
      <w:r w:rsidR="003D665A">
        <w:rPr>
          <w:rFonts w:ascii="Arial" w:eastAsia="Arial" w:hAnsi="Arial" w:cs="Arial"/>
        </w:rPr>
        <w:t>participant</w:t>
      </w:r>
      <w:r w:rsidR="00F16231" w:rsidRPr="005D201A">
        <w:rPr>
          <w:rFonts w:ascii="Arial" w:eastAsia="Arial" w:hAnsi="Arial" w:cs="Arial"/>
        </w:rPr>
        <w:t xml:space="preserve"> left the scanner</w:t>
      </w:r>
      <w:r w:rsidR="007C4132" w:rsidRPr="005D201A">
        <w:rPr>
          <w:rFonts w:ascii="Arial" w:eastAsia="Arial" w:hAnsi="Arial" w:cs="Arial"/>
        </w:rPr>
        <w:t xml:space="preserve"> and </w:t>
      </w:r>
      <w:r w:rsidR="001F685D" w:rsidRPr="005D201A">
        <w:rPr>
          <w:rFonts w:ascii="Arial" w:eastAsia="Arial" w:hAnsi="Arial" w:cs="Arial"/>
        </w:rPr>
        <w:t xml:space="preserve">could </w:t>
      </w:r>
      <w:r w:rsidR="007C4132" w:rsidRPr="005D201A">
        <w:rPr>
          <w:rFonts w:ascii="Arial" w:eastAsia="Arial" w:hAnsi="Arial" w:cs="Arial"/>
        </w:rPr>
        <w:t>rest</w:t>
      </w:r>
      <w:r w:rsidRPr="005D201A">
        <w:rPr>
          <w:rFonts w:ascii="Arial" w:eastAsia="Arial" w:hAnsi="Arial" w:cs="Arial"/>
        </w:rPr>
        <w:t>. In each of the two scans, D</w:t>
      </w:r>
      <w:r w:rsidR="00946C05">
        <w:rPr>
          <w:rFonts w:ascii="Arial" w:eastAsia="Arial" w:hAnsi="Arial" w:cs="Arial"/>
        </w:rPr>
        <w:t>G</w:t>
      </w:r>
      <w:r w:rsidRPr="005D201A">
        <w:rPr>
          <w:rFonts w:ascii="Arial" w:eastAsia="Arial" w:hAnsi="Arial" w:cs="Arial"/>
        </w:rPr>
        <w:t>E-MRI</w:t>
      </w:r>
      <w:r w:rsidR="00035722" w:rsidRPr="005D201A">
        <w:rPr>
          <w:rFonts w:ascii="Arial" w:eastAsia="Arial" w:hAnsi="Arial" w:cs="Arial"/>
        </w:rPr>
        <w:t xml:space="preserve"> </w:t>
      </w:r>
      <w:r w:rsidRPr="005D201A">
        <w:rPr>
          <w:rFonts w:ascii="Arial" w:eastAsia="Arial" w:hAnsi="Arial" w:cs="Arial"/>
        </w:rPr>
        <w:t>was performed for 50 minutes.</w:t>
      </w:r>
      <w:r w:rsidR="007A2D62" w:rsidRPr="005D201A">
        <w:rPr>
          <w:rFonts w:ascii="Arial" w:eastAsia="Arial" w:hAnsi="Arial" w:cs="Arial"/>
        </w:rPr>
        <w:t xml:space="preserve"> P</w:t>
      </w:r>
      <w:r w:rsidR="00CE21F7" w:rsidRPr="005D201A">
        <w:rPr>
          <w:rFonts w:ascii="Arial" w:eastAsia="Arial" w:hAnsi="Arial" w:cs="Arial"/>
        </w:rPr>
        <w:t xml:space="preserve">articipants were allowed to eat and drink </w:t>
      </w:r>
      <w:r w:rsidR="008200DA" w:rsidRPr="005D201A">
        <w:rPr>
          <w:rFonts w:ascii="Arial" w:eastAsia="Arial" w:hAnsi="Arial" w:cs="Arial"/>
        </w:rPr>
        <w:t>before the study</w:t>
      </w:r>
      <w:r w:rsidR="00AA0EBC" w:rsidRPr="005D201A">
        <w:rPr>
          <w:rFonts w:ascii="Arial" w:eastAsia="Arial" w:hAnsi="Arial" w:cs="Arial"/>
        </w:rPr>
        <w:t xml:space="preserve"> in moderation.</w:t>
      </w:r>
      <w:r w:rsidR="00946C05">
        <w:rPr>
          <w:rFonts w:ascii="Arial" w:eastAsia="Arial" w:hAnsi="Arial" w:cs="Arial"/>
        </w:rPr>
        <w:t xml:space="preserve"> </w:t>
      </w:r>
      <w:r w:rsidR="00946C05" w:rsidRPr="005D201A">
        <w:rPr>
          <w:rFonts w:ascii="Arial" w:eastAsia="Arial" w:hAnsi="Arial" w:cs="Arial"/>
        </w:rPr>
        <w:t>Blood samples were taken before and after each scan for standard liver function tests</w:t>
      </w:r>
      <w:r w:rsidR="00685F89">
        <w:rPr>
          <w:rFonts w:ascii="Arial" w:eastAsia="Arial" w:hAnsi="Arial" w:cs="Arial"/>
        </w:rPr>
        <w:t xml:space="preserve"> (LFT’s)</w:t>
      </w:r>
      <w:r w:rsidR="00946C05" w:rsidRPr="005D201A">
        <w:rPr>
          <w:rFonts w:ascii="Arial" w:eastAsia="Arial" w:hAnsi="Arial" w:cs="Arial"/>
        </w:rPr>
        <w:t xml:space="preserve">. </w:t>
      </w:r>
    </w:p>
    <w:p w14:paraId="78E4ADC5" w14:textId="4A8A0469" w:rsidR="008D3AE4" w:rsidRPr="005D201A" w:rsidRDefault="00DB6095" w:rsidP="00856B69">
      <w:pPr>
        <w:spacing w:after="120" w:line="240" w:lineRule="auto"/>
        <w:jc w:val="both"/>
        <w:rPr>
          <w:rFonts w:ascii="Arial" w:eastAsia="Arial" w:hAnsi="Arial" w:cs="Arial"/>
        </w:rPr>
      </w:pPr>
      <w:r w:rsidRPr="005D201A">
        <w:rPr>
          <w:rFonts w:ascii="Arial" w:eastAsia="Arial" w:hAnsi="Arial" w:cs="Arial"/>
        </w:rPr>
        <w:t xml:space="preserve">The study design included a gadoxetate dose escalation strategy to ensure that no higher gadoxetate dose was used than strictly necessary. </w:t>
      </w:r>
      <w:r w:rsidR="00565651" w:rsidRPr="005D201A">
        <w:rPr>
          <w:rFonts w:ascii="Arial" w:eastAsia="Arial" w:hAnsi="Arial" w:cs="Arial"/>
        </w:rPr>
        <w:t>Initial dosage was</w:t>
      </w:r>
      <w:r w:rsidRPr="005D201A">
        <w:rPr>
          <w:rFonts w:ascii="Arial" w:eastAsia="Arial" w:hAnsi="Arial" w:cs="Arial"/>
        </w:rPr>
        <w:t xml:space="preserve"> one eighth of a standard clinical dose in each of the </w:t>
      </w:r>
      <w:r w:rsidR="001F685D" w:rsidRPr="005D201A">
        <w:rPr>
          <w:rFonts w:ascii="Arial" w:eastAsia="Arial" w:hAnsi="Arial" w:cs="Arial"/>
        </w:rPr>
        <w:t xml:space="preserve">four </w:t>
      </w:r>
      <w:r w:rsidR="005B286C" w:rsidRPr="005D201A">
        <w:rPr>
          <w:rFonts w:ascii="Arial" w:eastAsia="Arial" w:hAnsi="Arial" w:cs="Arial"/>
        </w:rPr>
        <w:t>scan</w:t>
      </w:r>
      <w:r w:rsidR="00685F89">
        <w:rPr>
          <w:rFonts w:ascii="Arial" w:eastAsia="Arial" w:hAnsi="Arial" w:cs="Arial"/>
        </w:rPr>
        <w:t>s</w:t>
      </w:r>
      <w:r w:rsidR="00565651" w:rsidRPr="005D201A">
        <w:rPr>
          <w:rFonts w:ascii="Arial" w:eastAsia="Arial" w:hAnsi="Arial" w:cs="Arial"/>
        </w:rPr>
        <w:t xml:space="preserve">. </w:t>
      </w:r>
      <w:r w:rsidRPr="005D201A">
        <w:rPr>
          <w:rFonts w:ascii="Arial" w:eastAsia="Arial" w:hAnsi="Arial" w:cs="Arial"/>
        </w:rPr>
        <w:t xml:space="preserve">The data were reviewed after </w:t>
      </w:r>
      <w:r w:rsidR="00064063" w:rsidRPr="005D201A">
        <w:rPr>
          <w:rFonts w:ascii="Arial" w:eastAsia="Arial" w:hAnsi="Arial" w:cs="Arial"/>
        </w:rPr>
        <w:t>two</w:t>
      </w:r>
      <w:r w:rsidRPr="005D201A">
        <w:rPr>
          <w:rFonts w:ascii="Arial" w:eastAsia="Arial" w:hAnsi="Arial" w:cs="Arial"/>
        </w:rPr>
        <w:t xml:space="preserve"> participant</w:t>
      </w:r>
      <w:r w:rsidR="00064063" w:rsidRPr="005D201A">
        <w:rPr>
          <w:rFonts w:ascii="Arial" w:eastAsia="Arial" w:hAnsi="Arial" w:cs="Arial"/>
        </w:rPr>
        <w:t>s</w:t>
      </w:r>
      <w:r w:rsidRPr="005D201A">
        <w:rPr>
          <w:rFonts w:ascii="Arial" w:eastAsia="Arial" w:hAnsi="Arial" w:cs="Arial"/>
        </w:rPr>
        <w:t xml:space="preserve"> completed both visits and </w:t>
      </w:r>
      <w:r w:rsidR="009362E0">
        <w:rPr>
          <w:rFonts w:ascii="Arial" w:eastAsia="Arial" w:hAnsi="Arial" w:cs="Arial"/>
        </w:rPr>
        <w:t>the protocol</w:t>
      </w:r>
      <w:r w:rsidR="00CC67C5" w:rsidRPr="005D201A">
        <w:rPr>
          <w:rFonts w:ascii="Arial" w:eastAsia="Arial" w:hAnsi="Arial" w:cs="Arial"/>
        </w:rPr>
        <w:t xml:space="preserve"> allowed </w:t>
      </w:r>
      <w:r w:rsidR="009362E0">
        <w:rPr>
          <w:rFonts w:ascii="Arial" w:eastAsia="Arial" w:hAnsi="Arial" w:cs="Arial"/>
        </w:rPr>
        <w:t>an</w:t>
      </w:r>
      <w:r w:rsidRPr="005D201A">
        <w:rPr>
          <w:rFonts w:ascii="Arial" w:eastAsia="Arial" w:hAnsi="Arial" w:cs="Arial"/>
        </w:rPr>
        <w:t xml:space="preserve"> increment </w:t>
      </w:r>
      <w:r w:rsidR="009362E0">
        <w:rPr>
          <w:rFonts w:ascii="Arial" w:eastAsia="Arial" w:hAnsi="Arial" w:cs="Arial"/>
        </w:rPr>
        <w:t xml:space="preserve">in </w:t>
      </w:r>
      <w:r w:rsidRPr="005D201A">
        <w:rPr>
          <w:rFonts w:ascii="Arial" w:eastAsia="Arial" w:hAnsi="Arial" w:cs="Arial"/>
        </w:rPr>
        <w:t xml:space="preserve">the dose </w:t>
      </w:r>
      <w:r w:rsidR="00064063" w:rsidRPr="005D201A">
        <w:rPr>
          <w:rFonts w:ascii="Arial" w:eastAsia="Arial" w:hAnsi="Arial" w:cs="Arial"/>
        </w:rPr>
        <w:t>at this stage</w:t>
      </w:r>
      <w:r w:rsidRPr="005D201A">
        <w:rPr>
          <w:rFonts w:ascii="Arial" w:eastAsia="Arial" w:hAnsi="Arial" w:cs="Arial"/>
        </w:rPr>
        <w:t>.</w:t>
      </w:r>
    </w:p>
    <w:p w14:paraId="0BA511BC" w14:textId="77777777" w:rsidR="00AC4F7D" w:rsidRPr="005D201A" w:rsidRDefault="006D1413" w:rsidP="00856B69">
      <w:pPr>
        <w:spacing w:after="120" w:line="240" w:lineRule="auto"/>
        <w:jc w:val="both"/>
        <w:rPr>
          <w:rFonts w:ascii="Arial" w:eastAsia="Arial" w:hAnsi="Arial" w:cs="Arial"/>
          <w:u w:val="single"/>
        </w:rPr>
      </w:pPr>
      <w:r w:rsidRPr="005D201A">
        <w:rPr>
          <w:rFonts w:ascii="Arial" w:eastAsia="Arial" w:hAnsi="Arial" w:cs="Arial"/>
          <w:u w:val="single"/>
        </w:rPr>
        <w:t>MRI protocol</w:t>
      </w:r>
    </w:p>
    <w:p w14:paraId="698638E9" w14:textId="19CF0DD3" w:rsidR="00B16286" w:rsidRPr="005D201A" w:rsidRDefault="006D1413" w:rsidP="00856B69">
      <w:pPr>
        <w:spacing w:after="120" w:line="240" w:lineRule="auto"/>
        <w:jc w:val="both"/>
        <w:rPr>
          <w:rFonts w:ascii="Arial" w:eastAsia="Arial" w:hAnsi="Arial" w:cs="Arial"/>
        </w:rPr>
      </w:pPr>
      <w:r w:rsidRPr="005D201A">
        <w:rPr>
          <w:rFonts w:ascii="Arial" w:eastAsia="Arial" w:hAnsi="Arial" w:cs="Arial"/>
        </w:rPr>
        <w:t xml:space="preserve">MRI was performed in a single site on a 3T Siemens Prisma. </w:t>
      </w:r>
      <w:r w:rsidR="00B16286" w:rsidRPr="005D201A">
        <w:rPr>
          <w:rFonts w:ascii="Arial" w:eastAsia="Arial" w:hAnsi="Arial" w:cs="Arial"/>
        </w:rPr>
        <w:t xml:space="preserve">The protocol included localizers, high-resolution T2-weighted axial and coronal scans, T2* mapping, transverse T1-mapping with a modified Look-Locker sequence (MOLLI), B1-mapping, </w:t>
      </w:r>
      <w:r w:rsidR="005E0454" w:rsidRPr="005D201A">
        <w:rPr>
          <w:rFonts w:ascii="Arial" w:eastAsia="Arial" w:hAnsi="Arial" w:cs="Arial"/>
        </w:rPr>
        <w:t xml:space="preserve">coronal </w:t>
      </w:r>
      <w:r w:rsidR="00B16286" w:rsidRPr="005D201A">
        <w:rPr>
          <w:rFonts w:ascii="Arial" w:eastAsia="Arial" w:hAnsi="Arial" w:cs="Arial"/>
        </w:rPr>
        <w:t xml:space="preserve">variable flip angle T1-mapping (VFA) and </w:t>
      </w:r>
      <w:r w:rsidR="00951374" w:rsidRPr="005D201A">
        <w:rPr>
          <w:rFonts w:ascii="Arial" w:eastAsia="Arial" w:hAnsi="Arial" w:cs="Arial"/>
        </w:rPr>
        <w:t xml:space="preserve">coronal </w:t>
      </w:r>
      <w:r w:rsidR="00B16286" w:rsidRPr="005D201A">
        <w:rPr>
          <w:rFonts w:ascii="Arial" w:eastAsia="Arial" w:hAnsi="Arial" w:cs="Arial"/>
        </w:rPr>
        <w:t>free-breathing D</w:t>
      </w:r>
      <w:r w:rsidR="00DF23AB">
        <w:rPr>
          <w:rFonts w:ascii="Arial" w:eastAsia="Arial" w:hAnsi="Arial" w:cs="Arial"/>
        </w:rPr>
        <w:t>G</w:t>
      </w:r>
      <w:r w:rsidR="00B16286" w:rsidRPr="005D201A">
        <w:rPr>
          <w:rFonts w:ascii="Arial" w:eastAsia="Arial" w:hAnsi="Arial" w:cs="Arial"/>
        </w:rPr>
        <w:t xml:space="preserve">E-MRI. The first MRI of each day concluded with a post-contrast </w:t>
      </w:r>
      <w:r w:rsidR="002B3F24" w:rsidRPr="005D201A">
        <w:rPr>
          <w:rFonts w:ascii="Arial" w:eastAsia="Arial" w:hAnsi="Arial" w:cs="Arial"/>
        </w:rPr>
        <w:t xml:space="preserve">transverse </w:t>
      </w:r>
      <w:r w:rsidR="00B16286" w:rsidRPr="005D201A">
        <w:rPr>
          <w:rFonts w:ascii="Arial" w:eastAsia="Arial" w:hAnsi="Arial" w:cs="Arial"/>
        </w:rPr>
        <w:t>MOLLI T1</w:t>
      </w:r>
      <w:r w:rsidR="00B40E97" w:rsidRPr="005D201A">
        <w:rPr>
          <w:rFonts w:ascii="Arial" w:eastAsia="Arial" w:hAnsi="Arial" w:cs="Arial"/>
        </w:rPr>
        <w:t xml:space="preserve"> measurement</w:t>
      </w:r>
      <w:r w:rsidR="00B16286" w:rsidRPr="005D201A">
        <w:rPr>
          <w:rFonts w:ascii="Arial" w:eastAsia="Arial" w:hAnsi="Arial" w:cs="Arial"/>
        </w:rPr>
        <w:t>. T2*, B1 and VFA T1 were acquired for secondary objectives and are not reported in this paper.</w:t>
      </w:r>
    </w:p>
    <w:p w14:paraId="3D784041" w14:textId="328061D5" w:rsidR="00AC4F7D" w:rsidRPr="005D201A" w:rsidRDefault="00B16286" w:rsidP="00856B69">
      <w:pPr>
        <w:spacing w:after="120" w:line="240" w:lineRule="auto"/>
        <w:jc w:val="both"/>
        <w:rPr>
          <w:rFonts w:ascii="Arial" w:eastAsia="Arial" w:hAnsi="Arial" w:cs="Arial"/>
        </w:rPr>
      </w:pPr>
      <w:r w:rsidRPr="005D201A">
        <w:rPr>
          <w:rFonts w:ascii="Arial" w:eastAsia="Arial" w:hAnsi="Arial" w:cs="Arial"/>
        </w:rPr>
        <w:t xml:space="preserve">MOLLI </w:t>
      </w:r>
      <w:r w:rsidR="00B44BF5" w:rsidRPr="005D201A">
        <w:rPr>
          <w:rFonts w:ascii="Arial" w:eastAsia="Arial" w:hAnsi="Arial" w:cs="Arial"/>
        </w:rPr>
        <w:t>was acquired with</w:t>
      </w:r>
      <w:r w:rsidRPr="005D201A">
        <w:rPr>
          <w:rFonts w:ascii="Arial" w:eastAsia="Arial" w:hAnsi="Arial" w:cs="Arial"/>
        </w:rPr>
        <w:t xml:space="preserve"> 5 slices, 5</w:t>
      </w:r>
      <w:r w:rsidR="001232F2">
        <w:rPr>
          <w:rFonts w:ascii="Arial" w:eastAsia="Arial" w:hAnsi="Arial" w:cs="Arial"/>
        </w:rPr>
        <w:t xml:space="preserve"> </w:t>
      </w:r>
      <w:r w:rsidRPr="005D201A">
        <w:rPr>
          <w:rFonts w:ascii="Arial" w:eastAsia="Arial" w:hAnsi="Arial" w:cs="Arial"/>
        </w:rPr>
        <w:t>mm thick, FA</w:t>
      </w:r>
      <w:r w:rsidR="001232F2">
        <w:rPr>
          <w:rFonts w:ascii="Arial" w:eastAsia="Arial" w:hAnsi="Arial" w:cs="Arial"/>
        </w:rPr>
        <w:t xml:space="preserve"> </w:t>
      </w:r>
      <w:r w:rsidRPr="005D201A">
        <w:rPr>
          <w:rFonts w:ascii="Arial" w:eastAsia="Arial" w:hAnsi="Arial" w:cs="Arial"/>
        </w:rPr>
        <w:t>12 deg, TR/TE</w:t>
      </w:r>
      <w:r w:rsidR="001232F2">
        <w:rPr>
          <w:rFonts w:ascii="Arial" w:eastAsia="Arial" w:hAnsi="Arial" w:cs="Arial"/>
        </w:rPr>
        <w:t xml:space="preserve"> </w:t>
      </w:r>
      <w:r w:rsidRPr="005D201A">
        <w:rPr>
          <w:rFonts w:ascii="Arial" w:eastAsia="Arial" w:hAnsi="Arial" w:cs="Arial"/>
        </w:rPr>
        <w:t>423/2.75 ms, 7(2)4 scheme with simulated ECG trace at 80 bpm. The D</w:t>
      </w:r>
      <w:r w:rsidR="00DF23AB">
        <w:rPr>
          <w:rFonts w:ascii="Arial" w:eastAsia="Arial" w:hAnsi="Arial" w:cs="Arial"/>
        </w:rPr>
        <w:t>G</w:t>
      </w:r>
      <w:r w:rsidRPr="005D201A">
        <w:rPr>
          <w:rFonts w:ascii="Arial" w:eastAsia="Arial" w:hAnsi="Arial" w:cs="Arial"/>
        </w:rPr>
        <w:t>E sequence was a 3D FLASH with a time resolution of 2.3</w:t>
      </w:r>
      <w:r w:rsidR="003305F8" w:rsidRPr="005D201A">
        <w:rPr>
          <w:rFonts w:ascii="Arial" w:eastAsia="Arial" w:hAnsi="Arial" w:cs="Arial"/>
        </w:rPr>
        <w:t xml:space="preserve"> </w:t>
      </w:r>
      <w:r w:rsidRPr="005D201A">
        <w:rPr>
          <w:rFonts w:ascii="Arial" w:eastAsia="Arial" w:hAnsi="Arial" w:cs="Arial"/>
        </w:rPr>
        <w:t>s, 36 slices, FOV 450</w:t>
      </w:r>
      <w:r w:rsidR="003305F8" w:rsidRPr="005D201A">
        <w:rPr>
          <w:rFonts w:ascii="Arial" w:eastAsia="Arial" w:hAnsi="Arial" w:cs="Arial"/>
        </w:rPr>
        <w:t xml:space="preserve"> </w:t>
      </w:r>
      <w:r w:rsidRPr="005D201A">
        <w:rPr>
          <w:rFonts w:ascii="Arial" w:eastAsia="Arial" w:hAnsi="Arial" w:cs="Arial"/>
        </w:rPr>
        <w:t>mm, TR 4.93</w:t>
      </w:r>
      <w:r w:rsidR="003305F8" w:rsidRPr="005D201A">
        <w:rPr>
          <w:rFonts w:ascii="Arial" w:eastAsia="Arial" w:hAnsi="Arial" w:cs="Arial"/>
        </w:rPr>
        <w:t xml:space="preserve"> </w:t>
      </w:r>
      <w:r w:rsidRPr="005D201A">
        <w:rPr>
          <w:rFonts w:ascii="Arial" w:eastAsia="Arial" w:hAnsi="Arial" w:cs="Arial"/>
        </w:rPr>
        <w:t>ms, TE 1.23</w:t>
      </w:r>
      <w:r w:rsidR="003305F8" w:rsidRPr="005D201A">
        <w:rPr>
          <w:rFonts w:ascii="Arial" w:eastAsia="Arial" w:hAnsi="Arial" w:cs="Arial"/>
        </w:rPr>
        <w:t xml:space="preserve"> </w:t>
      </w:r>
      <w:r w:rsidRPr="005D201A">
        <w:rPr>
          <w:rFonts w:ascii="Arial" w:eastAsia="Arial" w:hAnsi="Arial" w:cs="Arial"/>
        </w:rPr>
        <w:t xml:space="preserve">ms, </w:t>
      </w:r>
      <w:r w:rsidR="00B40E97" w:rsidRPr="005D201A">
        <w:rPr>
          <w:rFonts w:ascii="Arial" w:eastAsia="Arial" w:hAnsi="Arial" w:cs="Arial"/>
        </w:rPr>
        <w:t>flip angle</w:t>
      </w:r>
      <w:r w:rsidRPr="005D201A">
        <w:rPr>
          <w:rFonts w:ascii="Arial" w:eastAsia="Arial" w:hAnsi="Arial" w:cs="Arial"/>
        </w:rPr>
        <w:t xml:space="preserve"> 15</w:t>
      </w:r>
      <w:r w:rsidR="003305F8" w:rsidRPr="005D201A">
        <w:rPr>
          <w:rFonts w:ascii="Arial" w:eastAsia="Arial" w:hAnsi="Arial" w:cs="Arial"/>
        </w:rPr>
        <w:t xml:space="preserve"> </w:t>
      </w:r>
      <w:r w:rsidRPr="005D201A">
        <w:rPr>
          <w:rFonts w:ascii="Arial" w:eastAsia="Arial" w:hAnsi="Arial" w:cs="Arial"/>
        </w:rPr>
        <w:t>deg, voxel size 4.7x4.7x5</w:t>
      </w:r>
      <w:r w:rsidR="003305F8" w:rsidRPr="005D201A">
        <w:rPr>
          <w:rFonts w:ascii="Arial" w:eastAsia="Arial" w:hAnsi="Arial" w:cs="Arial"/>
        </w:rPr>
        <w:t xml:space="preserve"> </w:t>
      </w:r>
      <w:r w:rsidRPr="005D201A">
        <w:rPr>
          <w:rFonts w:ascii="Arial" w:eastAsia="Arial" w:hAnsi="Arial" w:cs="Arial"/>
        </w:rPr>
        <w:t>mm</w:t>
      </w:r>
      <w:r w:rsidR="00B40E97" w:rsidRPr="005D201A">
        <w:rPr>
          <w:rFonts w:ascii="Arial" w:eastAsia="Arial" w:hAnsi="Arial" w:cs="Arial"/>
          <w:vertAlign w:val="superscript"/>
        </w:rPr>
        <w:t>3</w:t>
      </w:r>
      <w:r w:rsidRPr="005D201A">
        <w:rPr>
          <w:rFonts w:ascii="Arial" w:eastAsia="Arial" w:hAnsi="Arial" w:cs="Arial"/>
        </w:rPr>
        <w:t>, base resolution 96</w:t>
      </w:r>
      <w:r w:rsidR="00B40E97" w:rsidRPr="005D201A">
        <w:rPr>
          <w:rFonts w:ascii="Arial" w:eastAsia="Arial" w:hAnsi="Arial" w:cs="Arial"/>
        </w:rPr>
        <w:t>x96</w:t>
      </w:r>
      <w:r w:rsidRPr="005D201A">
        <w:rPr>
          <w:rFonts w:ascii="Arial" w:eastAsia="Arial" w:hAnsi="Arial" w:cs="Arial"/>
        </w:rPr>
        <w:t xml:space="preserve"> and 3D GRAPPA factor 2. </w:t>
      </w:r>
      <w:r w:rsidR="00B44BF5" w:rsidRPr="005D201A">
        <w:rPr>
          <w:rFonts w:ascii="Arial" w:eastAsia="Arial" w:hAnsi="Arial" w:cs="Arial"/>
        </w:rPr>
        <w:t>Gadoxetate was</w:t>
      </w:r>
      <w:r w:rsidRPr="005D201A">
        <w:rPr>
          <w:rFonts w:ascii="Arial" w:eastAsia="Arial" w:hAnsi="Arial" w:cs="Arial"/>
        </w:rPr>
        <w:t xml:space="preserve"> injected at 1</w:t>
      </w:r>
      <w:r w:rsidR="003305F8" w:rsidRPr="005D201A">
        <w:rPr>
          <w:rFonts w:ascii="Arial" w:eastAsia="Arial" w:hAnsi="Arial" w:cs="Arial"/>
        </w:rPr>
        <w:t xml:space="preserve"> </w:t>
      </w:r>
      <w:r w:rsidRPr="005D201A">
        <w:rPr>
          <w:rFonts w:ascii="Arial" w:eastAsia="Arial" w:hAnsi="Arial" w:cs="Arial"/>
        </w:rPr>
        <w:t>mL/s and followed by a 20</w:t>
      </w:r>
      <w:r w:rsidR="003305F8" w:rsidRPr="005D201A">
        <w:rPr>
          <w:rFonts w:ascii="Arial" w:eastAsia="Arial" w:hAnsi="Arial" w:cs="Arial"/>
        </w:rPr>
        <w:t xml:space="preserve"> </w:t>
      </w:r>
      <w:r w:rsidRPr="005D201A">
        <w:rPr>
          <w:rFonts w:ascii="Arial" w:eastAsia="Arial" w:hAnsi="Arial" w:cs="Arial"/>
        </w:rPr>
        <w:t xml:space="preserve">mL </w:t>
      </w:r>
      <w:r w:rsidR="00064063" w:rsidRPr="005D201A">
        <w:rPr>
          <w:rFonts w:ascii="Arial" w:eastAsia="Arial" w:hAnsi="Arial" w:cs="Arial"/>
        </w:rPr>
        <w:t xml:space="preserve">saline </w:t>
      </w:r>
      <w:r w:rsidRPr="005D201A">
        <w:rPr>
          <w:rFonts w:ascii="Arial" w:eastAsia="Arial" w:hAnsi="Arial" w:cs="Arial"/>
        </w:rPr>
        <w:t xml:space="preserve">flush </w:t>
      </w:r>
      <w:r w:rsidR="00064063" w:rsidRPr="005D201A">
        <w:rPr>
          <w:rFonts w:ascii="Arial" w:eastAsia="Arial" w:hAnsi="Arial" w:cs="Arial"/>
        </w:rPr>
        <w:t>at the same rate</w:t>
      </w:r>
      <w:r w:rsidRPr="005D201A">
        <w:rPr>
          <w:rFonts w:ascii="Arial" w:eastAsia="Arial" w:hAnsi="Arial" w:cs="Arial"/>
        </w:rPr>
        <w:t>.</w:t>
      </w:r>
      <w:r w:rsidR="0076255D">
        <w:rPr>
          <w:rFonts w:ascii="Arial" w:eastAsia="Arial" w:hAnsi="Arial" w:cs="Arial"/>
        </w:rPr>
        <w:t xml:space="preserve"> </w:t>
      </w:r>
      <w:r w:rsidR="00DF23AB">
        <w:rPr>
          <w:rFonts w:ascii="Arial" w:eastAsia="Arial" w:hAnsi="Arial" w:cs="Arial"/>
        </w:rPr>
        <w:t>Injection was performed 5 min after the start of the DGE-MRI sequence on the first scan, and after 10 min on the second.</w:t>
      </w:r>
    </w:p>
    <w:p w14:paraId="4945D4E8" w14:textId="7EEE5B71" w:rsidR="00AC4F7D" w:rsidRPr="005D201A" w:rsidRDefault="006D1413" w:rsidP="00856B69">
      <w:pPr>
        <w:spacing w:after="120" w:line="240" w:lineRule="auto"/>
        <w:jc w:val="both"/>
        <w:rPr>
          <w:rFonts w:ascii="Arial" w:eastAsia="Arial" w:hAnsi="Arial" w:cs="Arial"/>
        </w:rPr>
      </w:pPr>
      <w:r w:rsidRPr="005D201A">
        <w:rPr>
          <w:rFonts w:ascii="Arial" w:eastAsia="Arial" w:hAnsi="Arial" w:cs="Arial"/>
          <w:u w:val="single"/>
        </w:rPr>
        <w:t xml:space="preserve">MRI </w:t>
      </w:r>
      <w:r w:rsidR="0076255D">
        <w:rPr>
          <w:rFonts w:ascii="Arial" w:eastAsia="Arial" w:hAnsi="Arial" w:cs="Arial"/>
          <w:u w:val="single"/>
        </w:rPr>
        <w:t>pre</w:t>
      </w:r>
      <w:r w:rsidRPr="005D201A">
        <w:rPr>
          <w:rFonts w:ascii="Arial" w:eastAsia="Arial" w:hAnsi="Arial" w:cs="Arial"/>
          <w:u w:val="single"/>
        </w:rPr>
        <w:t>processing</w:t>
      </w:r>
    </w:p>
    <w:p w14:paraId="02BFBFC1" w14:textId="5D8C1C04" w:rsidR="00336189" w:rsidRDefault="001232F2" w:rsidP="00685F89">
      <w:pPr>
        <w:spacing w:after="120" w:line="240" w:lineRule="auto"/>
        <w:jc w:val="both"/>
        <w:rPr>
          <w:rFonts w:ascii="Arial" w:eastAsia="Arial" w:hAnsi="Arial" w:cs="Arial"/>
        </w:rPr>
      </w:pPr>
      <w:r>
        <w:rPr>
          <w:rFonts w:ascii="Arial" w:eastAsia="Arial" w:hAnsi="Arial" w:cs="Arial"/>
        </w:rPr>
        <w:t xml:space="preserve">Anonymized </w:t>
      </w:r>
      <w:r w:rsidR="006D1413" w:rsidRPr="005D201A">
        <w:rPr>
          <w:rFonts w:ascii="Arial" w:eastAsia="Arial" w:hAnsi="Arial" w:cs="Arial"/>
        </w:rPr>
        <w:t xml:space="preserve">DICOM images were uploaded on a central server and </w:t>
      </w:r>
      <w:r>
        <w:rPr>
          <w:rFonts w:ascii="Arial" w:eastAsia="Arial" w:hAnsi="Arial" w:cs="Arial"/>
        </w:rPr>
        <w:t>processed</w:t>
      </w:r>
      <w:r w:rsidR="00061968" w:rsidRPr="005D201A">
        <w:rPr>
          <w:rFonts w:ascii="Arial" w:eastAsia="Arial" w:hAnsi="Arial" w:cs="Arial"/>
        </w:rPr>
        <w:t xml:space="preserve"> </w:t>
      </w:r>
      <w:r w:rsidR="006D1413" w:rsidRPr="005D201A">
        <w:rPr>
          <w:rFonts w:ascii="Arial" w:eastAsia="Arial" w:hAnsi="Arial" w:cs="Arial"/>
        </w:rPr>
        <w:t xml:space="preserve">using </w:t>
      </w:r>
      <w:r w:rsidR="003305F8" w:rsidRPr="005D201A">
        <w:rPr>
          <w:rFonts w:ascii="Arial" w:eastAsia="Arial" w:hAnsi="Arial" w:cs="Arial"/>
        </w:rPr>
        <w:t>21CFR11-compliant</w:t>
      </w:r>
      <w:r w:rsidR="006D1413" w:rsidRPr="005D201A">
        <w:rPr>
          <w:rFonts w:ascii="Arial" w:eastAsia="Arial" w:hAnsi="Arial" w:cs="Arial"/>
        </w:rPr>
        <w:t xml:space="preserve"> software, Voxelflow</w:t>
      </w:r>
      <w:r w:rsidR="003305F8" w:rsidRPr="005D201A">
        <w:rPr>
          <w:rFonts w:ascii="Arial" w:eastAsia="Arial" w:hAnsi="Arial" w:cs="Arial"/>
        </w:rPr>
        <w:t xml:space="preserve"> (Bioxydyn, Manchester UK)</w:t>
      </w:r>
      <w:r w:rsidR="006D1413" w:rsidRPr="005D201A">
        <w:rPr>
          <w:rFonts w:ascii="Arial" w:eastAsia="Arial" w:hAnsi="Arial" w:cs="Arial"/>
        </w:rPr>
        <w:t>.</w:t>
      </w:r>
      <w:r w:rsidR="00064063" w:rsidRPr="005D201A">
        <w:rPr>
          <w:rFonts w:ascii="Arial" w:eastAsia="Arial" w:hAnsi="Arial" w:cs="Arial"/>
        </w:rPr>
        <w:t xml:space="preserve"> </w:t>
      </w:r>
      <w:r w:rsidR="006D1413" w:rsidRPr="005D201A">
        <w:rPr>
          <w:rFonts w:ascii="Arial" w:eastAsia="Arial" w:hAnsi="Arial" w:cs="Arial"/>
        </w:rPr>
        <w:t xml:space="preserve">The MOLLI T1 maps calculated by the scanner software (syngo MR E11) were manually segmented </w:t>
      </w:r>
      <w:r w:rsidR="00064063" w:rsidRPr="005D201A">
        <w:rPr>
          <w:rFonts w:ascii="Arial" w:eastAsia="Arial" w:hAnsi="Arial" w:cs="Arial"/>
        </w:rPr>
        <w:t xml:space="preserve">to extract median whole liver and aorta T1 values. Whole liver regions </w:t>
      </w:r>
      <w:r w:rsidR="0064110F" w:rsidRPr="005D201A">
        <w:rPr>
          <w:rFonts w:ascii="Arial" w:eastAsia="Arial" w:hAnsi="Arial" w:cs="Arial"/>
        </w:rPr>
        <w:t xml:space="preserve">were drawn </w:t>
      </w:r>
      <w:r w:rsidR="006D1413" w:rsidRPr="005D201A">
        <w:rPr>
          <w:rFonts w:ascii="Arial" w:eastAsia="Arial" w:hAnsi="Arial" w:cs="Arial"/>
        </w:rPr>
        <w:t xml:space="preserve">avoiding major </w:t>
      </w:r>
      <w:r w:rsidR="0064110F" w:rsidRPr="005D201A">
        <w:rPr>
          <w:rFonts w:ascii="Arial" w:eastAsia="Arial" w:hAnsi="Arial" w:cs="Arial"/>
        </w:rPr>
        <w:t xml:space="preserve">blood </w:t>
      </w:r>
      <w:r w:rsidR="006D1413" w:rsidRPr="005D201A">
        <w:rPr>
          <w:rFonts w:ascii="Arial" w:eastAsia="Arial" w:hAnsi="Arial" w:cs="Arial"/>
        </w:rPr>
        <w:t>vessels.</w:t>
      </w:r>
      <w:r w:rsidR="00B514A2" w:rsidRPr="005D201A">
        <w:rPr>
          <w:rFonts w:ascii="Arial" w:eastAsia="Arial" w:hAnsi="Arial" w:cs="Arial"/>
        </w:rPr>
        <w:t xml:space="preserve"> Breathing motion and patient positioning between scans was corrected using </w:t>
      </w:r>
      <w:r w:rsidR="006D1413" w:rsidRPr="005D201A">
        <w:rPr>
          <w:rFonts w:ascii="Arial" w:eastAsia="Arial" w:hAnsi="Arial" w:cs="Arial"/>
        </w:rPr>
        <w:t>3D rigid and deformable motion correction [</w:t>
      </w:r>
      <w:r w:rsidR="000C51DA">
        <w:rPr>
          <w:rFonts w:ascii="Arial" w:eastAsia="Arial" w:hAnsi="Arial" w:cs="Arial"/>
        </w:rPr>
        <w:t>17</w:t>
      </w:r>
      <w:r w:rsidR="006D1413" w:rsidRPr="005D201A">
        <w:rPr>
          <w:rFonts w:ascii="Arial" w:eastAsia="Arial" w:hAnsi="Arial" w:cs="Arial"/>
        </w:rPr>
        <w:t xml:space="preserve">]. Signal-time curves </w:t>
      </w:r>
      <w:r w:rsidR="00B44BF5" w:rsidRPr="005D201A">
        <w:rPr>
          <w:rFonts w:ascii="Arial" w:eastAsia="Arial" w:hAnsi="Arial" w:cs="Arial"/>
        </w:rPr>
        <w:t xml:space="preserve">for both scans </w:t>
      </w:r>
      <w:r w:rsidR="00685F89">
        <w:rPr>
          <w:rFonts w:ascii="Arial" w:eastAsia="Arial" w:hAnsi="Arial" w:cs="Arial"/>
        </w:rPr>
        <w:t xml:space="preserve">were exported as csv files for </w:t>
      </w:r>
      <w:r w:rsidR="0076255D">
        <w:rPr>
          <w:rFonts w:ascii="Arial" w:eastAsia="Arial" w:hAnsi="Arial" w:cs="Arial"/>
        </w:rPr>
        <w:t>DGE-MRI modelling</w:t>
      </w:r>
      <w:r w:rsidR="0095117F">
        <w:rPr>
          <w:rFonts w:ascii="Arial" w:eastAsia="Arial" w:hAnsi="Arial" w:cs="Arial"/>
        </w:rPr>
        <w:t xml:space="preserve"> [1</w:t>
      </w:r>
      <w:r w:rsidR="009E3152">
        <w:rPr>
          <w:rFonts w:ascii="Arial" w:eastAsia="Arial" w:hAnsi="Arial" w:cs="Arial"/>
        </w:rPr>
        <w:t>8</w:t>
      </w:r>
      <w:r w:rsidR="0095117F">
        <w:rPr>
          <w:rFonts w:ascii="Arial" w:eastAsia="Arial" w:hAnsi="Arial" w:cs="Arial"/>
        </w:rPr>
        <w:t>]</w:t>
      </w:r>
      <w:r w:rsidR="00685F89">
        <w:rPr>
          <w:rFonts w:ascii="Arial" w:eastAsia="Arial" w:hAnsi="Arial" w:cs="Arial"/>
        </w:rPr>
        <w:t>.</w:t>
      </w:r>
    </w:p>
    <w:p w14:paraId="76D5FDAE" w14:textId="6CB69D78" w:rsidR="00685F89" w:rsidRPr="00685F89" w:rsidRDefault="00685F89" w:rsidP="00685F89">
      <w:pPr>
        <w:spacing w:after="120" w:line="240" w:lineRule="auto"/>
        <w:jc w:val="both"/>
        <w:rPr>
          <w:rFonts w:ascii="Arial" w:eastAsia="Arial" w:hAnsi="Arial" w:cs="Arial"/>
          <w:u w:val="single"/>
        </w:rPr>
      </w:pPr>
      <w:r w:rsidRPr="00685F89">
        <w:rPr>
          <w:rFonts w:ascii="Arial" w:eastAsia="Arial" w:hAnsi="Arial" w:cs="Arial"/>
          <w:u w:val="single"/>
        </w:rPr>
        <w:t>DGE-MRI</w:t>
      </w:r>
      <w:r w:rsidR="00524257">
        <w:rPr>
          <w:rFonts w:ascii="Arial" w:eastAsia="Arial" w:hAnsi="Arial" w:cs="Arial"/>
          <w:u w:val="single"/>
        </w:rPr>
        <w:t xml:space="preserve"> signal processing</w:t>
      </w:r>
    </w:p>
    <w:p w14:paraId="040A858A" w14:textId="49B11BF2" w:rsidR="00336189" w:rsidRDefault="001232F2" w:rsidP="00EB0240">
      <w:pPr>
        <w:spacing w:after="120" w:line="240" w:lineRule="auto"/>
        <w:jc w:val="both"/>
        <w:rPr>
          <w:rFonts w:ascii="Arial" w:eastAsia="Arial" w:hAnsi="Arial" w:cs="Arial"/>
        </w:rPr>
      </w:pPr>
      <w:r>
        <w:rPr>
          <w:rFonts w:ascii="Arial" w:eastAsia="Arial" w:hAnsi="Arial" w:cs="Arial"/>
        </w:rPr>
        <w:t>S</w:t>
      </w:r>
      <w:r w:rsidR="00524257">
        <w:rPr>
          <w:rFonts w:ascii="Arial" w:eastAsia="Arial" w:hAnsi="Arial" w:cs="Arial"/>
        </w:rPr>
        <w:t xml:space="preserve">ignal processing was </w:t>
      </w:r>
      <w:r>
        <w:rPr>
          <w:rFonts w:ascii="Arial" w:eastAsia="Arial" w:hAnsi="Arial" w:cs="Arial"/>
        </w:rPr>
        <w:t>performed by freely available</w:t>
      </w:r>
      <w:r w:rsidR="00524257">
        <w:rPr>
          <w:rFonts w:ascii="Arial" w:eastAsia="Arial" w:hAnsi="Arial" w:cs="Arial"/>
        </w:rPr>
        <w:t xml:space="preserve"> python</w:t>
      </w:r>
      <w:r>
        <w:rPr>
          <w:rFonts w:ascii="Arial" w:eastAsia="Arial" w:hAnsi="Arial" w:cs="Arial"/>
        </w:rPr>
        <w:t xml:space="preserve"> scripts</w:t>
      </w:r>
      <w:r w:rsidR="00524257">
        <w:rPr>
          <w:rFonts w:ascii="Arial" w:eastAsia="Arial" w:hAnsi="Arial" w:cs="Arial"/>
        </w:rPr>
        <w:t xml:space="preserve"> [</w:t>
      </w:r>
      <w:r w:rsidR="009E3152">
        <w:rPr>
          <w:rFonts w:ascii="Arial" w:eastAsia="Arial" w:hAnsi="Arial" w:cs="Arial"/>
        </w:rPr>
        <w:t>19</w:t>
      </w:r>
      <w:r w:rsidR="00524257">
        <w:rPr>
          <w:rFonts w:ascii="Arial" w:eastAsia="Arial" w:hAnsi="Arial" w:cs="Arial"/>
        </w:rPr>
        <w:t xml:space="preserve">]. </w:t>
      </w:r>
      <w:r w:rsidR="00B61511">
        <w:rPr>
          <w:rFonts w:ascii="Arial" w:eastAsia="Arial" w:hAnsi="Arial" w:cs="Arial"/>
        </w:rPr>
        <w:t xml:space="preserve">MRI </w:t>
      </w:r>
      <w:r w:rsidR="0076255D">
        <w:rPr>
          <w:rFonts w:ascii="Arial" w:eastAsia="Arial" w:hAnsi="Arial" w:cs="Arial"/>
        </w:rPr>
        <w:t xml:space="preserve">modelling </w:t>
      </w:r>
      <w:r w:rsidR="00B61511">
        <w:rPr>
          <w:rFonts w:ascii="Arial" w:eastAsia="Arial" w:hAnsi="Arial" w:cs="Arial"/>
        </w:rPr>
        <w:t xml:space="preserve">was performed </w:t>
      </w:r>
      <w:r w:rsidR="00685F89">
        <w:rPr>
          <w:rFonts w:ascii="Arial" w:eastAsia="Arial" w:hAnsi="Arial" w:cs="Arial"/>
        </w:rPr>
        <w:t>with</w:t>
      </w:r>
      <w:r w:rsidR="00B61511">
        <w:rPr>
          <w:rFonts w:ascii="Arial" w:eastAsia="Arial" w:hAnsi="Arial" w:cs="Arial"/>
        </w:rPr>
        <w:t xml:space="preserve"> the</w:t>
      </w:r>
      <w:r>
        <w:rPr>
          <w:rFonts w:ascii="Arial" w:eastAsia="Arial" w:hAnsi="Arial" w:cs="Arial"/>
        </w:rPr>
        <w:t xml:space="preserve"> open-source </w:t>
      </w:r>
      <w:r w:rsidR="00B61511">
        <w:rPr>
          <w:rFonts w:ascii="Arial" w:eastAsia="Arial" w:hAnsi="Arial" w:cs="Arial"/>
        </w:rPr>
        <w:t>package</w:t>
      </w:r>
      <w:r w:rsidR="003D5DD5">
        <w:rPr>
          <w:rFonts w:ascii="Arial" w:eastAsia="Arial" w:hAnsi="Arial" w:cs="Arial"/>
        </w:rPr>
        <w:t xml:space="preserve"> </w:t>
      </w:r>
      <w:r w:rsidR="00B61511">
        <w:rPr>
          <w:rFonts w:ascii="Arial" w:eastAsia="Arial" w:hAnsi="Arial" w:cs="Arial"/>
        </w:rPr>
        <w:t>dcmri.org</w:t>
      </w:r>
      <w:r w:rsidR="00524257">
        <w:rPr>
          <w:rFonts w:ascii="Arial" w:eastAsia="Arial" w:hAnsi="Arial" w:cs="Arial"/>
        </w:rPr>
        <w:t>, using the function AortaLiver2scan</w:t>
      </w:r>
      <w:r w:rsidR="00B61511">
        <w:rPr>
          <w:rFonts w:ascii="Arial" w:eastAsia="Arial" w:hAnsi="Arial" w:cs="Arial"/>
        </w:rPr>
        <w:t xml:space="preserve"> [</w:t>
      </w:r>
      <w:r w:rsidR="009E3152">
        <w:rPr>
          <w:rFonts w:ascii="Arial" w:eastAsia="Arial" w:hAnsi="Arial" w:cs="Arial"/>
        </w:rPr>
        <w:t>20</w:t>
      </w:r>
      <w:r w:rsidR="00B61511">
        <w:rPr>
          <w:rFonts w:ascii="Arial" w:eastAsia="Arial" w:hAnsi="Arial" w:cs="Arial"/>
        </w:rPr>
        <w:t>]</w:t>
      </w:r>
      <w:r w:rsidR="00685F89">
        <w:rPr>
          <w:rFonts w:ascii="Arial" w:eastAsia="Arial" w:hAnsi="Arial" w:cs="Arial"/>
        </w:rPr>
        <w:t>.</w:t>
      </w:r>
      <w:r w:rsidR="00303E41">
        <w:rPr>
          <w:rFonts w:ascii="Arial" w:eastAsia="Arial" w:hAnsi="Arial" w:cs="Arial"/>
        </w:rPr>
        <w:t xml:space="preserve"> </w:t>
      </w:r>
      <w:r w:rsidR="0076255D">
        <w:rPr>
          <w:rFonts w:ascii="Arial" w:eastAsia="Arial" w:hAnsi="Arial" w:cs="Arial"/>
        </w:rPr>
        <w:t>G</w:t>
      </w:r>
      <w:r w:rsidR="00211A60">
        <w:rPr>
          <w:rFonts w:ascii="Arial" w:eastAsia="Arial" w:hAnsi="Arial" w:cs="Arial"/>
        </w:rPr>
        <w:t>adoxetate concentrations in</w:t>
      </w:r>
      <w:r w:rsidR="0076255D">
        <w:rPr>
          <w:rFonts w:ascii="Arial" w:eastAsia="Arial" w:hAnsi="Arial" w:cs="Arial"/>
        </w:rPr>
        <w:t xml:space="preserve"> the</w:t>
      </w:r>
      <w:r w:rsidR="00211A60">
        <w:rPr>
          <w:rFonts w:ascii="Arial" w:eastAsia="Arial" w:hAnsi="Arial" w:cs="Arial"/>
        </w:rPr>
        <w:t xml:space="preserve"> aorta </w:t>
      </w:r>
      <w:r w:rsidR="0076255D">
        <w:rPr>
          <w:rFonts w:ascii="Arial" w:eastAsia="Arial" w:hAnsi="Arial" w:cs="Arial"/>
        </w:rPr>
        <w:t xml:space="preserve">are modelled </w:t>
      </w:r>
      <w:r w:rsidR="00211A60">
        <w:rPr>
          <w:rFonts w:ascii="Arial" w:eastAsia="Arial" w:hAnsi="Arial" w:cs="Arial"/>
        </w:rPr>
        <w:t>using a whole-body model of the circulation</w:t>
      </w:r>
      <w:r w:rsidR="0076255D">
        <w:rPr>
          <w:rFonts w:ascii="Arial" w:eastAsia="Arial" w:hAnsi="Arial" w:cs="Arial"/>
        </w:rPr>
        <w:t>, then</w:t>
      </w:r>
      <w:r w:rsidR="00211A60">
        <w:rPr>
          <w:rFonts w:ascii="Arial" w:eastAsia="Arial" w:hAnsi="Arial" w:cs="Arial"/>
        </w:rPr>
        <w:t xml:space="preserve"> used as input to a </w:t>
      </w:r>
      <w:r>
        <w:rPr>
          <w:rFonts w:ascii="Arial" w:eastAsia="Arial" w:hAnsi="Arial" w:cs="Arial"/>
        </w:rPr>
        <w:t>two</w:t>
      </w:r>
      <w:r w:rsidR="00211A60">
        <w:rPr>
          <w:rFonts w:ascii="Arial" w:eastAsia="Arial" w:hAnsi="Arial" w:cs="Arial"/>
        </w:rPr>
        <w:t>-site liver model with uptake into hepatocytes, and excretion into bile. U</w:t>
      </w:r>
      <w:r w:rsidR="00336189" w:rsidRPr="005D201A">
        <w:rPr>
          <w:rFonts w:ascii="Arial" w:eastAsia="Arial" w:hAnsi="Arial" w:cs="Arial"/>
        </w:rPr>
        <w:t>ptake and excretion rates k</w:t>
      </w:r>
      <w:r w:rsidR="00EB0240">
        <w:rPr>
          <w:rFonts w:ascii="Arial" w:eastAsia="Arial" w:hAnsi="Arial" w:cs="Arial"/>
        </w:rPr>
        <w:t>(he)</w:t>
      </w:r>
      <w:r w:rsidR="00336189" w:rsidRPr="005D201A">
        <w:rPr>
          <w:rFonts w:ascii="Arial" w:eastAsia="Arial" w:hAnsi="Arial" w:cs="Arial"/>
        </w:rPr>
        <w:t xml:space="preserve"> and k</w:t>
      </w:r>
      <w:r w:rsidR="00EB0240">
        <w:rPr>
          <w:rFonts w:ascii="Arial" w:eastAsia="Arial" w:hAnsi="Arial" w:cs="Arial"/>
        </w:rPr>
        <w:t>(bh)</w:t>
      </w:r>
      <w:r w:rsidR="00336189" w:rsidRPr="005D201A">
        <w:rPr>
          <w:rFonts w:ascii="Arial" w:eastAsia="Arial" w:hAnsi="Arial" w:cs="Arial"/>
        </w:rPr>
        <w:t xml:space="preserve"> were </w:t>
      </w:r>
      <w:r w:rsidR="0076255D">
        <w:rPr>
          <w:rFonts w:ascii="Arial" w:eastAsia="Arial" w:hAnsi="Arial" w:cs="Arial"/>
        </w:rPr>
        <w:t xml:space="preserve">allowed to </w:t>
      </w:r>
      <w:r w:rsidR="00336189" w:rsidRPr="005D201A">
        <w:rPr>
          <w:rFonts w:ascii="Arial" w:eastAsia="Arial" w:hAnsi="Arial" w:cs="Arial"/>
        </w:rPr>
        <w:t>var</w:t>
      </w:r>
      <w:r w:rsidR="0076255D">
        <w:rPr>
          <w:rFonts w:ascii="Arial" w:eastAsia="Arial" w:hAnsi="Arial" w:cs="Arial"/>
        </w:rPr>
        <w:t>y</w:t>
      </w:r>
      <w:r w:rsidR="00336189" w:rsidRPr="005D201A">
        <w:rPr>
          <w:rFonts w:ascii="Arial" w:eastAsia="Arial" w:hAnsi="Arial" w:cs="Arial"/>
        </w:rPr>
        <w:t xml:space="preserve"> linearly </w:t>
      </w:r>
      <w:r w:rsidR="00B44BF5" w:rsidRPr="005D201A">
        <w:rPr>
          <w:rFonts w:ascii="Arial" w:eastAsia="Arial" w:hAnsi="Arial" w:cs="Arial"/>
        </w:rPr>
        <w:t xml:space="preserve">over time </w:t>
      </w:r>
      <w:r w:rsidR="00336189" w:rsidRPr="005D201A">
        <w:rPr>
          <w:rFonts w:ascii="Arial" w:eastAsia="Arial" w:hAnsi="Arial" w:cs="Arial"/>
        </w:rPr>
        <w:t>to allow for changes in liver function during the day.</w:t>
      </w:r>
      <w:r w:rsidR="00EB0240">
        <w:rPr>
          <w:rFonts w:ascii="Arial" w:eastAsia="Arial" w:hAnsi="Arial" w:cs="Arial"/>
        </w:rPr>
        <w:t xml:space="preserve"> </w:t>
      </w:r>
      <w:r w:rsidR="00B363A8" w:rsidRPr="005D201A">
        <w:rPr>
          <w:rFonts w:ascii="Arial" w:eastAsia="Arial" w:hAnsi="Arial" w:cs="Arial"/>
        </w:rPr>
        <w:t>Concentrations were</w:t>
      </w:r>
      <w:r w:rsidR="00B514A2" w:rsidRPr="005D201A">
        <w:rPr>
          <w:rFonts w:ascii="Arial" w:eastAsia="Arial" w:hAnsi="Arial" w:cs="Arial"/>
        </w:rPr>
        <w:t xml:space="preserve"> converted to </w:t>
      </w:r>
      <w:r w:rsidR="00B363A8" w:rsidRPr="005D201A">
        <w:rPr>
          <w:rFonts w:ascii="Arial" w:eastAsia="Arial" w:hAnsi="Arial" w:cs="Arial"/>
        </w:rPr>
        <w:t>longitudinal</w:t>
      </w:r>
      <w:r w:rsidR="00B514A2" w:rsidRPr="005D201A">
        <w:rPr>
          <w:rFonts w:ascii="Arial" w:eastAsia="Arial" w:hAnsi="Arial" w:cs="Arial"/>
        </w:rPr>
        <w:t xml:space="preserve"> relaxation rates using the precontrast MOLLI T1 and literature values for the </w:t>
      </w:r>
      <w:r w:rsidR="003305F8" w:rsidRPr="005D201A">
        <w:rPr>
          <w:rFonts w:ascii="Arial" w:eastAsia="Arial" w:hAnsi="Arial" w:cs="Arial"/>
        </w:rPr>
        <w:lastRenderedPageBreak/>
        <w:t xml:space="preserve">gadoxetate relaxivities </w:t>
      </w:r>
      <w:r w:rsidR="00B514A2" w:rsidRPr="005D201A">
        <w:rPr>
          <w:rFonts w:ascii="Arial" w:eastAsia="Arial" w:hAnsi="Arial" w:cs="Arial"/>
        </w:rPr>
        <w:t xml:space="preserve">in liver </w:t>
      </w:r>
      <w:r w:rsidR="003305F8" w:rsidRPr="005D201A">
        <w:rPr>
          <w:rFonts w:ascii="Arial" w:eastAsia="Arial" w:hAnsi="Arial" w:cs="Arial"/>
        </w:rPr>
        <w:t xml:space="preserve">and </w:t>
      </w:r>
      <w:r w:rsidR="00B514A2" w:rsidRPr="005D201A">
        <w:rPr>
          <w:rFonts w:ascii="Arial" w:eastAsia="Arial" w:hAnsi="Arial" w:cs="Arial"/>
        </w:rPr>
        <w:t>in blood at 3T [</w:t>
      </w:r>
      <w:r w:rsidR="000C51DA">
        <w:rPr>
          <w:rFonts w:ascii="Arial" w:eastAsia="Arial" w:hAnsi="Arial" w:cs="Arial"/>
        </w:rPr>
        <w:t>22</w:t>
      </w:r>
      <w:r w:rsidR="00112E9F" w:rsidRPr="005D201A">
        <w:rPr>
          <w:rFonts w:ascii="Arial" w:eastAsia="Arial" w:hAnsi="Arial" w:cs="Arial"/>
        </w:rPr>
        <w:t>]. Relaxation rates were converted to signals using the standard model for a spoiled gradient echo sequence in the steady state</w:t>
      </w:r>
      <w:r w:rsidR="00A9106B" w:rsidRPr="005D201A">
        <w:rPr>
          <w:rFonts w:ascii="Arial" w:eastAsia="Arial" w:hAnsi="Arial" w:cs="Arial"/>
        </w:rPr>
        <w:t xml:space="preserve"> [</w:t>
      </w:r>
      <w:r w:rsidR="000C51DA">
        <w:rPr>
          <w:rFonts w:ascii="Arial" w:eastAsia="Arial" w:hAnsi="Arial" w:cs="Arial"/>
        </w:rPr>
        <w:t>23</w:t>
      </w:r>
      <w:r w:rsidR="00A9106B" w:rsidRPr="005D201A">
        <w:rPr>
          <w:rFonts w:ascii="Arial" w:eastAsia="Arial" w:hAnsi="Arial" w:cs="Arial"/>
        </w:rPr>
        <w:t>]</w:t>
      </w:r>
      <w:r w:rsidR="00112E9F" w:rsidRPr="005D201A">
        <w:rPr>
          <w:rFonts w:ascii="Arial" w:eastAsia="Arial" w:hAnsi="Arial" w:cs="Arial"/>
        </w:rPr>
        <w:t xml:space="preserve">. </w:t>
      </w:r>
      <w:r w:rsidR="00365E67">
        <w:rPr>
          <w:rFonts w:ascii="Arial" w:eastAsia="Arial" w:hAnsi="Arial" w:cs="Arial"/>
        </w:rPr>
        <w:t xml:space="preserve">The model was fitted to the signals </w:t>
      </w:r>
      <w:r w:rsidR="00D34D4B">
        <w:rPr>
          <w:rFonts w:ascii="Arial" w:eastAsia="Arial" w:hAnsi="Arial" w:cs="Arial"/>
        </w:rPr>
        <w:t xml:space="preserve">using </w:t>
      </w:r>
      <w:r w:rsidR="00365E67">
        <w:rPr>
          <w:rFonts w:ascii="Arial" w:eastAsia="Arial" w:hAnsi="Arial" w:cs="Arial"/>
        </w:rPr>
        <w:t>default initial values and constraints for all parameters</w:t>
      </w:r>
      <w:r w:rsidR="00B363A8" w:rsidRPr="005D201A">
        <w:rPr>
          <w:rFonts w:ascii="Arial" w:eastAsia="Arial" w:hAnsi="Arial" w:cs="Arial"/>
        </w:rPr>
        <w:t xml:space="preserve">. </w:t>
      </w:r>
    </w:p>
    <w:p w14:paraId="5CC90A73" w14:textId="0AE87307" w:rsidR="00524257" w:rsidRPr="005D201A" w:rsidRDefault="001232F2" w:rsidP="0076255D">
      <w:pPr>
        <w:spacing w:after="120" w:line="240" w:lineRule="auto"/>
        <w:jc w:val="both"/>
        <w:rPr>
          <w:rFonts w:ascii="Arial" w:eastAsia="Arial" w:hAnsi="Arial" w:cs="Arial"/>
        </w:rPr>
      </w:pPr>
      <w:r>
        <w:rPr>
          <w:rFonts w:ascii="Arial" w:eastAsia="Arial" w:hAnsi="Arial" w:cs="Arial"/>
        </w:rPr>
        <w:t>The analysis produced the</w:t>
      </w:r>
      <w:r w:rsidR="00524257">
        <w:rPr>
          <w:rFonts w:ascii="Arial" w:eastAsia="Arial" w:hAnsi="Arial" w:cs="Arial"/>
        </w:rPr>
        <w:t xml:space="preserve"> primary hepatocellular (HC) outcome markers</w:t>
      </w:r>
      <w:r w:rsidR="00EB0240">
        <w:rPr>
          <w:rFonts w:ascii="Arial" w:eastAsia="Arial" w:hAnsi="Arial" w:cs="Arial"/>
        </w:rPr>
        <w:t>,</w:t>
      </w:r>
      <w:r w:rsidR="00524257">
        <w:rPr>
          <w:rFonts w:ascii="Arial" w:eastAsia="Arial" w:hAnsi="Arial" w:cs="Arial"/>
        </w:rPr>
        <w:t xml:space="preserve"> biomarkers characterizing the extracellular space (EC)</w:t>
      </w:r>
      <w:r>
        <w:rPr>
          <w:rFonts w:ascii="Arial" w:eastAsia="Arial" w:hAnsi="Arial" w:cs="Arial"/>
        </w:rPr>
        <w:t xml:space="preserve">, and </w:t>
      </w:r>
      <w:r w:rsidR="00524257">
        <w:rPr>
          <w:rFonts w:ascii="Arial" w:eastAsia="Arial" w:hAnsi="Arial" w:cs="Arial"/>
        </w:rPr>
        <w:t xml:space="preserve">simpler semi-quantitative (SQ) measures </w:t>
      </w:r>
      <w:r>
        <w:rPr>
          <w:rFonts w:ascii="Arial" w:eastAsia="Arial" w:hAnsi="Arial" w:cs="Arial"/>
        </w:rPr>
        <w:t xml:space="preserve">for comparison - </w:t>
      </w:r>
      <w:r w:rsidR="00524257">
        <w:rPr>
          <w:rFonts w:ascii="Arial" w:eastAsia="Arial" w:hAnsi="Arial" w:cs="Arial"/>
        </w:rPr>
        <w:t>such as R1 (=1/T1) and signal-enhancement at 20 minutes.</w:t>
      </w:r>
      <w:r w:rsidR="00A1179D">
        <w:rPr>
          <w:rFonts w:ascii="Arial" w:eastAsia="Arial" w:hAnsi="Arial" w:cs="Arial"/>
        </w:rPr>
        <w:t xml:space="preserve"> </w:t>
      </w:r>
      <w:r w:rsidR="00A1179D" w:rsidRPr="005D201A">
        <w:rPr>
          <w:rFonts w:ascii="Arial" w:eastAsia="Arial" w:hAnsi="Arial" w:cs="Arial"/>
        </w:rPr>
        <w:t xml:space="preserve">For comparison with non-imaging pharmacokinetic studies, MRI-measured liver volumes were used to derive liver </w:t>
      </w:r>
      <w:r w:rsidR="00A1179D">
        <w:rPr>
          <w:rFonts w:ascii="Arial" w:eastAsia="Arial" w:hAnsi="Arial" w:cs="Arial"/>
        </w:rPr>
        <w:t xml:space="preserve">blood </w:t>
      </w:r>
      <w:r w:rsidR="00A1179D" w:rsidRPr="005D201A">
        <w:rPr>
          <w:rFonts w:ascii="Arial" w:eastAsia="Arial" w:hAnsi="Arial" w:cs="Arial"/>
        </w:rPr>
        <w:t>clearance (</w:t>
      </w:r>
      <w:r w:rsidR="00A1179D">
        <w:rPr>
          <w:rFonts w:ascii="Arial" w:eastAsia="Arial" w:hAnsi="Arial" w:cs="Arial"/>
        </w:rPr>
        <w:t xml:space="preserve">CL, </w:t>
      </w:r>
      <w:r w:rsidR="00A1179D" w:rsidRPr="005D201A">
        <w:rPr>
          <w:rFonts w:ascii="Arial" w:eastAsia="Arial" w:hAnsi="Arial" w:cs="Arial"/>
        </w:rPr>
        <w:t>mL/min).</w:t>
      </w:r>
    </w:p>
    <w:p w14:paraId="6C2B88CF" w14:textId="77777777" w:rsidR="00B363A8" w:rsidRPr="005D201A" w:rsidRDefault="006D1413" w:rsidP="00856B69">
      <w:pPr>
        <w:spacing w:after="120" w:line="240" w:lineRule="auto"/>
        <w:jc w:val="both"/>
        <w:rPr>
          <w:rFonts w:ascii="Arial" w:eastAsia="Arial" w:hAnsi="Arial" w:cs="Arial"/>
          <w:u w:val="single"/>
        </w:rPr>
      </w:pPr>
      <w:r w:rsidRPr="005D201A">
        <w:rPr>
          <w:rFonts w:ascii="Arial" w:eastAsia="Arial" w:hAnsi="Arial" w:cs="Arial"/>
          <w:u w:val="single"/>
        </w:rPr>
        <w:t>Data analysis</w:t>
      </w:r>
    </w:p>
    <w:p w14:paraId="77AFC1F2" w14:textId="44978BCE" w:rsidR="0095117F" w:rsidRDefault="001232F2" w:rsidP="00856B69">
      <w:pPr>
        <w:spacing w:after="120" w:line="240" w:lineRule="auto"/>
        <w:jc w:val="both"/>
        <w:rPr>
          <w:rFonts w:ascii="Arial" w:eastAsia="Arial" w:hAnsi="Arial" w:cs="Arial"/>
        </w:rPr>
      </w:pPr>
      <w:r>
        <w:rPr>
          <w:rFonts w:ascii="Arial" w:eastAsia="Arial" w:hAnsi="Arial" w:cs="Arial"/>
        </w:rPr>
        <w:t>S</w:t>
      </w:r>
      <w:r w:rsidR="0095117F">
        <w:rPr>
          <w:rFonts w:ascii="Arial" w:eastAsia="Arial" w:hAnsi="Arial" w:cs="Arial"/>
        </w:rPr>
        <w:t xml:space="preserve">tatistical analysis including generation of tables and figures </w:t>
      </w:r>
      <w:r>
        <w:rPr>
          <w:rFonts w:ascii="Arial" w:eastAsia="Arial" w:hAnsi="Arial" w:cs="Arial"/>
        </w:rPr>
        <w:t>was performed by freely available python scripts</w:t>
      </w:r>
      <w:r w:rsidR="0095117F">
        <w:rPr>
          <w:rFonts w:ascii="Arial" w:eastAsia="Arial" w:hAnsi="Arial" w:cs="Arial"/>
        </w:rPr>
        <w:t xml:space="preserve"> [21]. </w:t>
      </w:r>
    </w:p>
    <w:p w14:paraId="386E95B1" w14:textId="4A7F1031" w:rsidR="00336189" w:rsidRPr="005D201A" w:rsidRDefault="00336189" w:rsidP="00856B69">
      <w:pPr>
        <w:spacing w:after="120" w:line="240" w:lineRule="auto"/>
        <w:jc w:val="both"/>
        <w:rPr>
          <w:rFonts w:ascii="Arial" w:eastAsia="Arial" w:hAnsi="Arial" w:cs="Arial"/>
        </w:rPr>
      </w:pPr>
      <w:r w:rsidRPr="005D201A">
        <w:rPr>
          <w:rFonts w:ascii="Arial" w:eastAsia="Arial" w:hAnsi="Arial" w:cs="Arial"/>
        </w:rPr>
        <w:t xml:space="preserve">Effect sizes were calculated for each participant and each parameter </w:t>
      </w:r>
      <w:r w:rsidR="00AB6640" w:rsidRPr="005D201A">
        <w:rPr>
          <w:rFonts w:ascii="Arial" w:eastAsia="Arial" w:hAnsi="Arial" w:cs="Arial"/>
        </w:rPr>
        <w:t xml:space="preserve">as the relative difference </w:t>
      </w:r>
      <w:r w:rsidR="0076255D">
        <w:rPr>
          <w:rFonts w:ascii="Arial" w:eastAsia="Arial" w:hAnsi="Arial" w:cs="Arial"/>
        </w:rPr>
        <w:t>from</w:t>
      </w:r>
      <w:r w:rsidR="00AB6640" w:rsidRPr="005D201A">
        <w:rPr>
          <w:rFonts w:ascii="Arial" w:eastAsia="Arial" w:hAnsi="Arial" w:cs="Arial"/>
        </w:rPr>
        <w:t xml:space="preserve"> baseline value</w:t>
      </w:r>
      <w:r w:rsidRPr="005D201A">
        <w:rPr>
          <w:rFonts w:ascii="Arial" w:eastAsia="Arial" w:hAnsi="Arial" w:cs="Arial"/>
        </w:rPr>
        <w:t>. Mean values</w:t>
      </w:r>
      <w:r w:rsidR="00503BD8" w:rsidRPr="005D201A">
        <w:rPr>
          <w:rFonts w:ascii="Arial" w:eastAsia="Arial" w:hAnsi="Arial" w:cs="Arial"/>
        </w:rPr>
        <w:t xml:space="preserve"> </w:t>
      </w:r>
      <w:r w:rsidRPr="005D201A">
        <w:rPr>
          <w:rFonts w:ascii="Arial" w:eastAsia="Arial" w:hAnsi="Arial" w:cs="Arial"/>
        </w:rPr>
        <w:t xml:space="preserve">and 95% confidence intervals on the mean (95%CI) </w:t>
      </w:r>
      <w:r w:rsidR="001655A4" w:rsidRPr="005D201A">
        <w:rPr>
          <w:rFonts w:ascii="Arial" w:eastAsia="Arial" w:hAnsi="Arial" w:cs="Arial"/>
        </w:rPr>
        <w:t xml:space="preserve">were calculated for all parameters at baseline and after rifampicin, </w:t>
      </w:r>
      <w:r w:rsidRPr="005D201A">
        <w:rPr>
          <w:rFonts w:ascii="Arial" w:eastAsia="Arial" w:hAnsi="Arial" w:cs="Arial"/>
        </w:rPr>
        <w:t xml:space="preserve">and for their effect sizes. A </w:t>
      </w:r>
      <w:r w:rsidR="00AB6640" w:rsidRPr="005D201A">
        <w:rPr>
          <w:rFonts w:ascii="Arial" w:eastAsia="Arial" w:hAnsi="Arial" w:cs="Arial"/>
        </w:rPr>
        <w:t xml:space="preserve">two-sided </w:t>
      </w:r>
      <w:r w:rsidRPr="005D201A">
        <w:rPr>
          <w:rFonts w:ascii="Arial" w:eastAsia="Arial" w:hAnsi="Arial" w:cs="Arial"/>
        </w:rPr>
        <w:t xml:space="preserve">paired t-test was used to </w:t>
      </w:r>
      <w:r w:rsidR="003305F8" w:rsidRPr="005D201A">
        <w:rPr>
          <w:rFonts w:ascii="Arial" w:eastAsia="Arial" w:hAnsi="Arial" w:cs="Arial"/>
        </w:rPr>
        <w:t>evaluate</w:t>
      </w:r>
      <w:r w:rsidRPr="005D201A">
        <w:rPr>
          <w:rFonts w:ascii="Arial" w:eastAsia="Arial" w:hAnsi="Arial" w:cs="Arial"/>
        </w:rPr>
        <w:t xml:space="preserve"> differences between baseline and rifampicin values</w:t>
      </w:r>
      <w:r w:rsidR="00AB6640" w:rsidRPr="005D201A">
        <w:rPr>
          <w:rFonts w:ascii="Arial" w:eastAsia="Arial" w:hAnsi="Arial" w:cs="Arial"/>
        </w:rPr>
        <w:t xml:space="preserve">. </w:t>
      </w:r>
      <w:r w:rsidR="00365E67">
        <w:rPr>
          <w:rFonts w:ascii="Arial" w:eastAsia="Arial" w:hAnsi="Arial" w:cs="Arial"/>
        </w:rPr>
        <w:t xml:space="preserve">Effect sizes </w:t>
      </w:r>
      <w:r w:rsidR="00BF3F5E">
        <w:rPr>
          <w:rFonts w:ascii="Arial" w:eastAsia="Arial" w:hAnsi="Arial" w:cs="Arial"/>
        </w:rPr>
        <w:t>of</w:t>
      </w:r>
      <w:r w:rsidR="00365E67">
        <w:rPr>
          <w:rFonts w:ascii="Arial" w:eastAsia="Arial" w:hAnsi="Arial" w:cs="Arial"/>
        </w:rPr>
        <w:t xml:space="preserve"> parameters were compared using the t-statistic</w:t>
      </w:r>
      <w:r w:rsidR="0076255D">
        <w:rPr>
          <w:rFonts w:ascii="Arial" w:eastAsia="Arial" w:hAnsi="Arial" w:cs="Arial"/>
        </w:rPr>
        <w:t xml:space="preserve"> </w:t>
      </w:r>
      <w:r w:rsidR="00A36D7E">
        <w:rPr>
          <w:rFonts w:ascii="Arial" w:eastAsia="Arial" w:hAnsi="Arial" w:cs="Arial"/>
        </w:rPr>
        <w:t xml:space="preserve">(t) </w:t>
      </w:r>
      <w:r w:rsidR="0076255D">
        <w:rPr>
          <w:rFonts w:ascii="Arial" w:eastAsia="Arial" w:hAnsi="Arial" w:cs="Arial"/>
        </w:rPr>
        <w:t xml:space="preserve">and a correlation analysis was performed on baseline values and absolute effect sizes to identify clusters of </w:t>
      </w:r>
      <w:r w:rsidR="00BF3F5E">
        <w:rPr>
          <w:rFonts w:ascii="Arial" w:eastAsia="Arial" w:hAnsi="Arial" w:cs="Arial"/>
        </w:rPr>
        <w:t xml:space="preserve">similar </w:t>
      </w:r>
      <w:r w:rsidR="0076255D">
        <w:rPr>
          <w:rFonts w:ascii="Arial" w:eastAsia="Arial" w:hAnsi="Arial" w:cs="Arial"/>
        </w:rPr>
        <w:t>biomarkers.</w:t>
      </w:r>
      <w:r w:rsidR="00365E67">
        <w:rPr>
          <w:rFonts w:ascii="Arial" w:eastAsia="Arial" w:hAnsi="Arial" w:cs="Arial"/>
        </w:rPr>
        <w:t xml:space="preserve"> </w:t>
      </w:r>
      <w:r w:rsidR="0076255D" w:rsidRPr="005D201A">
        <w:rPr>
          <w:rFonts w:ascii="Arial" w:eastAsia="Arial" w:hAnsi="Arial" w:cs="Arial"/>
        </w:rPr>
        <w:t>p&lt;0.01 was considered significant</w:t>
      </w:r>
      <w:r w:rsidR="0076255D">
        <w:rPr>
          <w:rFonts w:ascii="Arial" w:eastAsia="Arial" w:hAnsi="Arial" w:cs="Arial"/>
        </w:rPr>
        <w:t xml:space="preserve"> for all tests.</w:t>
      </w:r>
    </w:p>
    <w:p w14:paraId="4B58BAA3" w14:textId="35439EB6" w:rsidR="00336189" w:rsidRPr="005D201A" w:rsidRDefault="006D1413" w:rsidP="00365E67">
      <w:pPr>
        <w:spacing w:after="120" w:line="240" w:lineRule="auto"/>
        <w:jc w:val="both"/>
        <w:rPr>
          <w:rFonts w:ascii="Arial" w:eastAsia="Arial" w:hAnsi="Arial" w:cs="Arial"/>
        </w:rPr>
      </w:pPr>
      <w:r w:rsidRPr="005D201A">
        <w:rPr>
          <w:rFonts w:ascii="Arial" w:eastAsia="Arial" w:hAnsi="Arial" w:cs="Arial"/>
        </w:rPr>
        <w:t xml:space="preserve">The primary outcome </w:t>
      </w:r>
      <w:r w:rsidR="00336189" w:rsidRPr="005D201A">
        <w:rPr>
          <w:rFonts w:ascii="Arial" w:eastAsia="Arial" w:hAnsi="Arial" w:cs="Arial"/>
        </w:rPr>
        <w:t>markers were the</w:t>
      </w:r>
      <w:r w:rsidR="00B44BF5" w:rsidRPr="005D201A">
        <w:rPr>
          <w:rFonts w:ascii="Arial" w:eastAsia="Arial" w:hAnsi="Arial" w:cs="Arial"/>
        </w:rPr>
        <w:t xml:space="preserve"> </w:t>
      </w:r>
      <w:r w:rsidR="00336189" w:rsidRPr="005D201A">
        <w:rPr>
          <w:rFonts w:ascii="Arial" w:eastAsia="Arial" w:hAnsi="Arial" w:cs="Arial"/>
        </w:rPr>
        <w:t>hepatocellular</w:t>
      </w:r>
      <w:r w:rsidRPr="005D201A">
        <w:rPr>
          <w:rFonts w:ascii="Arial" w:eastAsia="Arial" w:hAnsi="Arial" w:cs="Arial"/>
        </w:rPr>
        <w:t xml:space="preserve"> uptake rate k</w:t>
      </w:r>
      <w:r w:rsidR="00BF3F5E">
        <w:rPr>
          <w:rFonts w:ascii="Arial" w:eastAsia="Arial" w:hAnsi="Arial" w:cs="Arial"/>
        </w:rPr>
        <w:t>(he)</w:t>
      </w:r>
      <w:r w:rsidRPr="005D201A">
        <w:rPr>
          <w:rFonts w:ascii="Arial" w:eastAsia="Arial" w:hAnsi="Arial" w:cs="Arial"/>
        </w:rPr>
        <w:t xml:space="preserve"> and</w:t>
      </w:r>
      <w:r w:rsidR="00336189" w:rsidRPr="005D201A">
        <w:rPr>
          <w:rFonts w:ascii="Arial" w:eastAsia="Arial" w:hAnsi="Arial" w:cs="Arial"/>
        </w:rPr>
        <w:t xml:space="preserve"> biliary </w:t>
      </w:r>
      <w:r w:rsidRPr="005D201A">
        <w:rPr>
          <w:rFonts w:ascii="Arial" w:eastAsia="Arial" w:hAnsi="Arial" w:cs="Arial"/>
        </w:rPr>
        <w:t>excretion rate k</w:t>
      </w:r>
      <w:r w:rsidR="00BF3F5E">
        <w:rPr>
          <w:rFonts w:ascii="Arial" w:eastAsia="Arial" w:hAnsi="Arial" w:cs="Arial"/>
        </w:rPr>
        <w:t>(bh)</w:t>
      </w:r>
      <w:r w:rsidR="00231B1B">
        <w:rPr>
          <w:rFonts w:ascii="Arial" w:eastAsia="Arial" w:hAnsi="Arial" w:cs="Arial"/>
        </w:rPr>
        <w:t xml:space="preserve"> at the mid-point of the</w:t>
      </w:r>
      <w:r w:rsidR="00B44BF5" w:rsidRPr="005D201A">
        <w:rPr>
          <w:rFonts w:ascii="Arial" w:eastAsia="Arial" w:hAnsi="Arial" w:cs="Arial"/>
        </w:rPr>
        <w:t xml:space="preserve"> acquisition. </w:t>
      </w:r>
      <w:r w:rsidR="00A36D7E">
        <w:rPr>
          <w:rFonts w:ascii="Arial" w:eastAsia="Arial" w:hAnsi="Arial" w:cs="Arial"/>
        </w:rPr>
        <w:t>Secondary</w:t>
      </w:r>
      <w:r w:rsidR="00336189" w:rsidRPr="005D201A">
        <w:rPr>
          <w:rFonts w:ascii="Arial" w:eastAsia="Arial" w:hAnsi="Arial" w:cs="Arial"/>
        </w:rPr>
        <w:t xml:space="preserve"> </w:t>
      </w:r>
      <w:r w:rsidR="00394138">
        <w:rPr>
          <w:rFonts w:ascii="Arial" w:eastAsia="Arial" w:hAnsi="Arial" w:cs="Arial"/>
        </w:rPr>
        <w:t xml:space="preserve">DGE-MRI </w:t>
      </w:r>
      <w:r w:rsidR="00336189" w:rsidRPr="005D201A">
        <w:rPr>
          <w:rFonts w:ascii="Arial" w:eastAsia="Arial" w:hAnsi="Arial" w:cs="Arial"/>
        </w:rPr>
        <w:t>markers were also test</w:t>
      </w:r>
      <w:r w:rsidR="00B44BF5" w:rsidRPr="005D201A">
        <w:rPr>
          <w:rFonts w:ascii="Arial" w:eastAsia="Arial" w:hAnsi="Arial" w:cs="Arial"/>
        </w:rPr>
        <w:t>ed</w:t>
      </w:r>
      <w:r w:rsidR="00336189" w:rsidRPr="005D201A">
        <w:rPr>
          <w:rFonts w:ascii="Arial" w:eastAsia="Arial" w:hAnsi="Arial" w:cs="Arial"/>
        </w:rPr>
        <w:t xml:space="preserve"> for rifampicin effect as </w:t>
      </w:r>
      <w:r w:rsidR="003305F8" w:rsidRPr="005D201A">
        <w:rPr>
          <w:rFonts w:ascii="Arial" w:eastAsia="Arial" w:hAnsi="Arial" w:cs="Arial"/>
        </w:rPr>
        <w:t xml:space="preserve">exploratory </w:t>
      </w:r>
      <w:r w:rsidR="0076255D">
        <w:rPr>
          <w:rFonts w:ascii="Arial" w:eastAsia="Arial" w:hAnsi="Arial" w:cs="Arial"/>
        </w:rPr>
        <w:t>outputs</w:t>
      </w:r>
      <w:r w:rsidR="00336189" w:rsidRPr="005D201A">
        <w:rPr>
          <w:rFonts w:ascii="Arial" w:eastAsia="Arial" w:hAnsi="Arial" w:cs="Arial"/>
        </w:rPr>
        <w:t xml:space="preserve">. </w:t>
      </w:r>
      <w:r w:rsidR="00365E67">
        <w:rPr>
          <w:rFonts w:ascii="Arial" w:eastAsia="Arial" w:hAnsi="Arial" w:cs="Arial"/>
        </w:rPr>
        <w:t>For comparison between MRI and LFT’s, the pre-scan and post-scan LFT values were averaged.</w:t>
      </w:r>
      <w:r w:rsidR="0095117F">
        <w:rPr>
          <w:rFonts w:ascii="Arial" w:eastAsia="Arial" w:hAnsi="Arial" w:cs="Arial"/>
        </w:rPr>
        <w:t xml:space="preserve"> </w:t>
      </w:r>
    </w:p>
    <w:p w14:paraId="1935CD53" w14:textId="77777777" w:rsidR="00AC4F7D" w:rsidRPr="005D201A" w:rsidRDefault="006D1413" w:rsidP="00856B69">
      <w:pPr>
        <w:spacing w:after="120" w:line="240" w:lineRule="auto"/>
        <w:rPr>
          <w:rFonts w:ascii="Arial" w:eastAsia="Arial" w:hAnsi="Arial" w:cs="Arial"/>
          <w:b/>
          <w:u w:val="single"/>
        </w:rPr>
      </w:pPr>
      <w:r w:rsidRPr="005D201A">
        <w:rPr>
          <w:rFonts w:ascii="Arial" w:hAnsi="Arial" w:cs="Arial"/>
        </w:rPr>
        <w:br w:type="page"/>
      </w:r>
    </w:p>
    <w:p w14:paraId="4012AE89" w14:textId="77777777" w:rsidR="00AC4F7D" w:rsidRPr="005D201A" w:rsidRDefault="006D1413" w:rsidP="00856B69">
      <w:pPr>
        <w:spacing w:after="120" w:line="240" w:lineRule="auto"/>
        <w:rPr>
          <w:rFonts w:ascii="Arial" w:eastAsia="Arial" w:hAnsi="Arial" w:cs="Arial"/>
          <w:b/>
          <w:u w:val="single"/>
        </w:rPr>
      </w:pPr>
      <w:r w:rsidRPr="005D201A">
        <w:rPr>
          <w:rFonts w:ascii="Arial" w:eastAsia="Arial" w:hAnsi="Arial" w:cs="Arial"/>
          <w:b/>
          <w:u w:val="single"/>
        </w:rPr>
        <w:lastRenderedPageBreak/>
        <w:t>Results</w:t>
      </w:r>
    </w:p>
    <w:p w14:paraId="3E2B41F1" w14:textId="51D80C54" w:rsidR="008917AF" w:rsidRPr="005D201A" w:rsidRDefault="006D1413" w:rsidP="00856B69">
      <w:pPr>
        <w:spacing w:after="120" w:line="240" w:lineRule="auto"/>
        <w:jc w:val="both"/>
        <w:rPr>
          <w:rFonts w:ascii="Arial" w:eastAsia="Arial" w:hAnsi="Arial" w:cs="Arial"/>
        </w:rPr>
      </w:pPr>
      <w:r w:rsidRPr="005D201A">
        <w:rPr>
          <w:rFonts w:ascii="Arial" w:eastAsia="Arial" w:hAnsi="Arial" w:cs="Arial"/>
        </w:rPr>
        <w:t xml:space="preserve">Ten volunteers </w:t>
      </w:r>
      <w:r w:rsidR="00691992" w:rsidRPr="005D201A">
        <w:rPr>
          <w:rFonts w:ascii="Arial" w:eastAsia="Arial" w:hAnsi="Arial" w:cs="Arial"/>
        </w:rPr>
        <w:t xml:space="preserve">(3 female, 7 male) </w:t>
      </w:r>
      <w:r w:rsidRPr="005D201A">
        <w:rPr>
          <w:rFonts w:ascii="Arial" w:eastAsia="Arial" w:hAnsi="Arial" w:cs="Arial"/>
        </w:rPr>
        <w:t>were recruited and underwent the baseline scan</w:t>
      </w:r>
      <w:r w:rsidR="008917AF" w:rsidRPr="005D201A">
        <w:rPr>
          <w:rFonts w:ascii="Arial" w:eastAsia="Arial" w:hAnsi="Arial" w:cs="Arial"/>
        </w:rPr>
        <w:t xml:space="preserve"> (</w:t>
      </w:r>
      <w:r w:rsidR="00326FB2">
        <w:rPr>
          <w:rFonts w:ascii="Arial" w:eastAsia="Arial" w:hAnsi="Arial" w:cs="Arial"/>
        </w:rPr>
        <w:t>T</w:t>
      </w:r>
      <w:r w:rsidR="008917AF" w:rsidRPr="005D201A">
        <w:rPr>
          <w:rFonts w:ascii="Arial" w:eastAsia="Arial" w:hAnsi="Arial" w:cs="Arial"/>
        </w:rPr>
        <w:t>able 1)</w:t>
      </w:r>
      <w:r w:rsidRPr="005D201A">
        <w:rPr>
          <w:rFonts w:ascii="Arial" w:eastAsia="Arial" w:hAnsi="Arial" w:cs="Arial"/>
        </w:rPr>
        <w:t>.</w:t>
      </w:r>
      <w:r w:rsidR="008917AF" w:rsidRPr="005D201A">
        <w:rPr>
          <w:rFonts w:ascii="Arial" w:eastAsia="Arial" w:hAnsi="Arial" w:cs="Arial"/>
        </w:rPr>
        <w:t xml:space="preserve"> L</w:t>
      </w:r>
      <w:r w:rsidR="00326FB2">
        <w:rPr>
          <w:rFonts w:ascii="Arial" w:eastAsia="Arial" w:hAnsi="Arial" w:cs="Arial"/>
        </w:rPr>
        <w:t>FT’s</w:t>
      </w:r>
      <w:r w:rsidR="008917AF" w:rsidRPr="005D201A">
        <w:rPr>
          <w:rFonts w:ascii="Arial" w:eastAsia="Arial" w:hAnsi="Arial" w:cs="Arial"/>
        </w:rPr>
        <w:t xml:space="preserve"> before the first scan </w:t>
      </w:r>
      <w:r w:rsidR="003305F8" w:rsidRPr="005D201A">
        <w:rPr>
          <w:rFonts w:ascii="Arial" w:eastAsia="Arial" w:hAnsi="Arial" w:cs="Arial"/>
        </w:rPr>
        <w:t>verified</w:t>
      </w:r>
      <w:r w:rsidR="008917AF" w:rsidRPr="005D201A">
        <w:rPr>
          <w:rFonts w:ascii="Arial" w:eastAsia="Arial" w:hAnsi="Arial" w:cs="Arial"/>
        </w:rPr>
        <w:t xml:space="preserve"> </w:t>
      </w:r>
      <w:r w:rsidR="00326FB2">
        <w:rPr>
          <w:rFonts w:ascii="Arial" w:eastAsia="Arial" w:hAnsi="Arial" w:cs="Arial"/>
        </w:rPr>
        <w:t xml:space="preserve">that </w:t>
      </w:r>
      <w:r w:rsidR="008917AF" w:rsidRPr="005D201A">
        <w:rPr>
          <w:rFonts w:ascii="Arial" w:eastAsia="Arial" w:hAnsi="Arial" w:cs="Arial"/>
        </w:rPr>
        <w:t>all participants had normal liver function</w:t>
      </w:r>
      <w:r w:rsidR="00AA1892">
        <w:rPr>
          <w:rFonts w:ascii="Arial" w:eastAsia="Arial" w:hAnsi="Arial" w:cs="Arial"/>
        </w:rPr>
        <w:t xml:space="preserve">, and that liver function </w:t>
      </w:r>
      <w:r w:rsidR="00231B1B">
        <w:rPr>
          <w:rFonts w:ascii="Arial" w:eastAsia="Arial" w:hAnsi="Arial" w:cs="Arial"/>
        </w:rPr>
        <w:t>did</w:t>
      </w:r>
      <w:r w:rsidR="00AA1892">
        <w:rPr>
          <w:rFonts w:ascii="Arial" w:eastAsia="Arial" w:hAnsi="Arial" w:cs="Arial"/>
        </w:rPr>
        <w:t xml:space="preserve"> not change between visits (</w:t>
      </w:r>
      <w:r w:rsidR="00FB4493">
        <w:rPr>
          <w:rFonts w:ascii="Arial" w:eastAsia="Arial" w:hAnsi="Arial" w:cs="Arial"/>
        </w:rPr>
        <w:t>T</w:t>
      </w:r>
      <w:r w:rsidR="00AA1892">
        <w:rPr>
          <w:rFonts w:ascii="Arial" w:eastAsia="Arial" w:hAnsi="Arial" w:cs="Arial"/>
        </w:rPr>
        <w:t>able 2)</w:t>
      </w:r>
      <w:r w:rsidR="008917AF" w:rsidRPr="005D201A">
        <w:rPr>
          <w:rFonts w:ascii="Arial" w:eastAsia="Arial" w:hAnsi="Arial" w:cs="Arial"/>
        </w:rPr>
        <w:t>.</w:t>
      </w:r>
      <w:r w:rsidRPr="005D201A">
        <w:rPr>
          <w:rFonts w:ascii="Arial" w:eastAsia="Arial" w:hAnsi="Arial" w:cs="Arial"/>
        </w:rPr>
        <w:t xml:space="preserve"> </w:t>
      </w:r>
      <w:r w:rsidR="00D25C8E" w:rsidRPr="005D201A">
        <w:rPr>
          <w:rFonts w:ascii="Arial" w:eastAsia="Arial" w:hAnsi="Arial" w:cs="Arial"/>
        </w:rPr>
        <w:t>No incidental imaging findings were noted f</w:t>
      </w:r>
      <w:r w:rsidR="00D25C8E">
        <w:rPr>
          <w:rFonts w:ascii="Arial" w:eastAsia="Arial" w:hAnsi="Arial" w:cs="Arial"/>
        </w:rPr>
        <w:t>or</w:t>
      </w:r>
      <w:r w:rsidR="00D25C8E" w:rsidRPr="005D201A">
        <w:rPr>
          <w:rFonts w:ascii="Arial" w:eastAsia="Arial" w:hAnsi="Arial" w:cs="Arial"/>
        </w:rPr>
        <w:t xml:space="preserve"> any of the 10 participants.</w:t>
      </w:r>
    </w:p>
    <w:p w14:paraId="56F04027" w14:textId="37AB8EA0" w:rsidR="00AC4F7D" w:rsidRPr="005D201A" w:rsidRDefault="006D1413" w:rsidP="00856B69">
      <w:pPr>
        <w:spacing w:after="120" w:line="240" w:lineRule="auto"/>
        <w:jc w:val="both"/>
        <w:rPr>
          <w:rFonts w:ascii="Arial" w:eastAsia="Arial" w:hAnsi="Arial" w:cs="Arial"/>
        </w:rPr>
      </w:pPr>
      <w:r w:rsidRPr="005D201A">
        <w:rPr>
          <w:rFonts w:ascii="Arial" w:eastAsia="Arial" w:hAnsi="Arial" w:cs="Arial"/>
        </w:rPr>
        <w:t xml:space="preserve">Eight volunteers completed </w:t>
      </w:r>
      <w:r w:rsidR="00AD05A8">
        <w:rPr>
          <w:rFonts w:ascii="Arial" w:eastAsia="Arial" w:hAnsi="Arial" w:cs="Arial"/>
        </w:rPr>
        <w:t>all visits</w:t>
      </w:r>
      <w:r w:rsidRPr="005D201A">
        <w:rPr>
          <w:rFonts w:ascii="Arial" w:eastAsia="Arial" w:hAnsi="Arial" w:cs="Arial"/>
        </w:rPr>
        <w:t xml:space="preserve">. In </w:t>
      </w:r>
      <w:r w:rsidR="00326FB2">
        <w:rPr>
          <w:rFonts w:ascii="Arial" w:eastAsia="Arial" w:hAnsi="Arial" w:cs="Arial"/>
        </w:rPr>
        <w:t>one</w:t>
      </w:r>
      <w:r w:rsidRPr="005D201A">
        <w:rPr>
          <w:rFonts w:ascii="Arial" w:eastAsia="Arial" w:hAnsi="Arial" w:cs="Arial"/>
        </w:rPr>
        <w:t xml:space="preserve"> volunteer, the gadoxetate</w:t>
      </w:r>
      <w:r w:rsidR="00D25C8E">
        <w:rPr>
          <w:rFonts w:ascii="Arial" w:eastAsia="Arial" w:hAnsi="Arial" w:cs="Arial"/>
        </w:rPr>
        <w:t xml:space="preserve"> </w:t>
      </w:r>
      <w:r w:rsidRPr="005D201A">
        <w:rPr>
          <w:rFonts w:ascii="Arial" w:eastAsia="Arial" w:hAnsi="Arial" w:cs="Arial"/>
        </w:rPr>
        <w:t xml:space="preserve">at baseline was mistakenly administered </w:t>
      </w:r>
      <w:r w:rsidR="00D25C8E">
        <w:rPr>
          <w:rFonts w:ascii="Arial" w:eastAsia="Arial" w:hAnsi="Arial" w:cs="Arial"/>
        </w:rPr>
        <w:t>at 1</w:t>
      </w:r>
      <w:r w:rsidR="00D25C8E" w:rsidRPr="005D201A">
        <w:rPr>
          <w:rFonts w:ascii="Arial" w:eastAsia="Arial" w:hAnsi="Arial" w:cs="Arial"/>
        </w:rPr>
        <w:t>.</w:t>
      </w:r>
      <w:r w:rsidR="00D25C8E">
        <w:rPr>
          <w:rFonts w:ascii="Arial" w:eastAsia="Arial" w:hAnsi="Arial" w:cs="Arial"/>
        </w:rPr>
        <w:t>25 times</w:t>
      </w:r>
      <w:r w:rsidR="00D25C8E" w:rsidRPr="005D201A">
        <w:rPr>
          <w:rFonts w:ascii="Arial" w:eastAsia="Arial" w:hAnsi="Arial" w:cs="Arial"/>
        </w:rPr>
        <w:t xml:space="preserve"> a standard clinical dose </w:t>
      </w:r>
      <w:r w:rsidR="00D25C8E">
        <w:rPr>
          <w:rFonts w:ascii="Arial" w:eastAsia="Arial" w:hAnsi="Arial" w:cs="Arial"/>
        </w:rPr>
        <w:t>instead of 0.125 as prescribed</w:t>
      </w:r>
      <w:r w:rsidRPr="005D201A">
        <w:rPr>
          <w:rFonts w:ascii="Arial" w:eastAsia="Arial" w:hAnsi="Arial" w:cs="Arial"/>
        </w:rPr>
        <w:t xml:space="preserve">. The volunteer was </w:t>
      </w:r>
      <w:r w:rsidR="00D25C8E">
        <w:rPr>
          <w:rFonts w:ascii="Arial" w:eastAsia="Arial" w:hAnsi="Arial" w:cs="Arial"/>
        </w:rPr>
        <w:t xml:space="preserve">withdrawn from the study and </w:t>
      </w:r>
      <w:r w:rsidRPr="005D201A">
        <w:rPr>
          <w:rFonts w:ascii="Arial" w:eastAsia="Arial" w:hAnsi="Arial" w:cs="Arial"/>
        </w:rPr>
        <w:t>followed up clinically</w:t>
      </w:r>
      <w:r w:rsidR="00D25C8E">
        <w:rPr>
          <w:rFonts w:ascii="Arial" w:eastAsia="Arial" w:hAnsi="Arial" w:cs="Arial"/>
        </w:rPr>
        <w:t>, but n</w:t>
      </w:r>
      <w:r w:rsidRPr="005D201A">
        <w:rPr>
          <w:rFonts w:ascii="Arial" w:eastAsia="Arial" w:hAnsi="Arial" w:cs="Arial"/>
        </w:rPr>
        <w:t>o adverse events were reported.</w:t>
      </w:r>
      <w:r w:rsidR="003305F8" w:rsidRPr="005D201A">
        <w:rPr>
          <w:rFonts w:ascii="Arial" w:eastAsia="Arial" w:hAnsi="Arial" w:cs="Arial"/>
        </w:rPr>
        <w:t xml:space="preserve"> </w:t>
      </w:r>
      <w:r w:rsidR="00326FB2">
        <w:rPr>
          <w:rFonts w:ascii="Arial" w:eastAsia="Arial" w:hAnsi="Arial" w:cs="Arial"/>
        </w:rPr>
        <w:t>Another</w:t>
      </w:r>
      <w:r w:rsidR="00326FB2" w:rsidRPr="005D201A">
        <w:rPr>
          <w:rFonts w:ascii="Arial" w:eastAsia="Arial" w:hAnsi="Arial" w:cs="Arial"/>
        </w:rPr>
        <w:t xml:space="preserve"> </w:t>
      </w:r>
      <w:r w:rsidR="003D665A">
        <w:rPr>
          <w:rFonts w:ascii="Arial" w:eastAsia="Arial" w:hAnsi="Arial" w:cs="Arial"/>
        </w:rPr>
        <w:t>participant</w:t>
      </w:r>
      <w:r w:rsidR="00326FB2" w:rsidRPr="005D201A">
        <w:rPr>
          <w:rFonts w:ascii="Arial" w:eastAsia="Arial" w:hAnsi="Arial" w:cs="Arial"/>
        </w:rPr>
        <w:t xml:space="preserve"> could not complete the second visit because of difficulties </w:t>
      </w:r>
      <w:r w:rsidR="009362E0">
        <w:rPr>
          <w:rFonts w:ascii="Arial" w:eastAsia="Arial" w:hAnsi="Arial" w:cs="Arial"/>
        </w:rPr>
        <w:t>with venous access</w:t>
      </w:r>
      <w:r w:rsidR="00326FB2" w:rsidRPr="005D201A">
        <w:rPr>
          <w:rFonts w:ascii="Arial" w:eastAsia="Arial" w:hAnsi="Arial" w:cs="Arial"/>
        </w:rPr>
        <w:t>.</w:t>
      </w:r>
    </w:p>
    <w:p w14:paraId="59D9F334" w14:textId="6E46388F" w:rsidR="00AC4F7D" w:rsidRDefault="00D834DC" w:rsidP="00856B69">
      <w:pPr>
        <w:spacing w:after="120" w:line="240" w:lineRule="auto"/>
        <w:jc w:val="both"/>
        <w:rPr>
          <w:rFonts w:ascii="Arial" w:eastAsia="Arial" w:hAnsi="Arial" w:cs="Arial"/>
        </w:rPr>
      </w:pPr>
      <w:r>
        <w:rPr>
          <w:rFonts w:ascii="Arial" w:eastAsia="Arial" w:hAnsi="Arial" w:cs="Arial"/>
        </w:rPr>
        <w:t>Following the staged design,</w:t>
      </w:r>
      <w:r w:rsidR="006D1413" w:rsidRPr="005D201A">
        <w:rPr>
          <w:rFonts w:ascii="Arial" w:eastAsia="Arial" w:hAnsi="Arial" w:cs="Arial"/>
        </w:rPr>
        <w:t xml:space="preserve"> data from the first </w:t>
      </w:r>
      <w:r w:rsidR="00BE1082" w:rsidRPr="005D201A">
        <w:rPr>
          <w:rFonts w:ascii="Arial" w:eastAsia="Arial" w:hAnsi="Arial" w:cs="Arial"/>
        </w:rPr>
        <w:t xml:space="preserve">two </w:t>
      </w:r>
      <w:r w:rsidR="0039136A" w:rsidRPr="005D201A">
        <w:rPr>
          <w:rFonts w:ascii="Arial" w:eastAsia="Arial" w:hAnsi="Arial" w:cs="Arial"/>
        </w:rPr>
        <w:t xml:space="preserve">complete </w:t>
      </w:r>
      <w:r w:rsidR="006D1413" w:rsidRPr="005D201A">
        <w:rPr>
          <w:rFonts w:ascii="Arial" w:eastAsia="Arial" w:hAnsi="Arial" w:cs="Arial"/>
        </w:rPr>
        <w:t>baseline/rifampicin stud</w:t>
      </w:r>
      <w:r w:rsidR="00BE1082" w:rsidRPr="005D201A">
        <w:rPr>
          <w:rFonts w:ascii="Arial" w:eastAsia="Arial" w:hAnsi="Arial" w:cs="Arial"/>
        </w:rPr>
        <w:t>ies</w:t>
      </w:r>
      <w:r>
        <w:rPr>
          <w:rFonts w:ascii="Arial" w:eastAsia="Arial" w:hAnsi="Arial" w:cs="Arial"/>
        </w:rPr>
        <w:t xml:space="preserve"> were </w:t>
      </w:r>
      <w:r w:rsidR="00D25C8E">
        <w:rPr>
          <w:rFonts w:ascii="Arial" w:eastAsia="Arial" w:hAnsi="Arial" w:cs="Arial"/>
        </w:rPr>
        <w:t>reviewed</w:t>
      </w:r>
      <w:r>
        <w:rPr>
          <w:rFonts w:ascii="Arial" w:eastAsia="Arial" w:hAnsi="Arial" w:cs="Arial"/>
        </w:rPr>
        <w:t xml:space="preserve"> before continuing.</w:t>
      </w:r>
      <w:r w:rsidR="006D1413" w:rsidRPr="005D201A">
        <w:rPr>
          <w:rFonts w:ascii="Arial" w:eastAsia="Arial" w:hAnsi="Arial" w:cs="Arial"/>
        </w:rPr>
        <w:t xml:space="preserve"> </w:t>
      </w:r>
      <w:r>
        <w:rPr>
          <w:rFonts w:ascii="Arial" w:eastAsia="Arial" w:hAnsi="Arial" w:cs="Arial"/>
        </w:rPr>
        <w:t>At this point it</w:t>
      </w:r>
      <w:r w:rsidR="006D1413" w:rsidRPr="005D201A">
        <w:rPr>
          <w:rFonts w:ascii="Arial" w:eastAsia="Arial" w:hAnsi="Arial" w:cs="Arial"/>
        </w:rPr>
        <w:t xml:space="preserve"> was decided to escalate the </w:t>
      </w:r>
      <w:r w:rsidR="00D25C8E">
        <w:rPr>
          <w:rFonts w:ascii="Arial" w:eastAsia="Arial" w:hAnsi="Arial" w:cs="Arial"/>
        </w:rPr>
        <w:t xml:space="preserve">gadoxetate </w:t>
      </w:r>
      <w:r w:rsidR="006D1413" w:rsidRPr="005D201A">
        <w:rPr>
          <w:rFonts w:ascii="Arial" w:eastAsia="Arial" w:hAnsi="Arial" w:cs="Arial"/>
        </w:rPr>
        <w:t xml:space="preserve">dose per scan from 1/8th to 1/4th of a clinical dose to </w:t>
      </w:r>
      <w:r w:rsidR="006A75E8" w:rsidRPr="005D201A">
        <w:rPr>
          <w:rFonts w:ascii="Arial" w:eastAsia="Arial" w:hAnsi="Arial" w:cs="Arial"/>
        </w:rPr>
        <w:t>boost the enhancement-to-noise level</w:t>
      </w:r>
      <w:r w:rsidR="006D1413" w:rsidRPr="005D201A">
        <w:rPr>
          <w:rFonts w:ascii="Arial" w:eastAsia="Arial" w:hAnsi="Arial" w:cs="Arial"/>
        </w:rPr>
        <w:t>.</w:t>
      </w:r>
      <w:r w:rsidR="00D42979">
        <w:rPr>
          <w:rFonts w:ascii="Arial" w:eastAsia="Arial" w:hAnsi="Arial" w:cs="Arial"/>
        </w:rPr>
        <w:t xml:space="preserve"> Data for both doses were combined for analysis.</w:t>
      </w:r>
    </w:p>
    <w:p w14:paraId="07EDCAC1" w14:textId="3A299C7E" w:rsidR="007E6BBC" w:rsidRPr="005D201A" w:rsidRDefault="003305F8" w:rsidP="00856B69">
      <w:pPr>
        <w:spacing w:after="120" w:line="240" w:lineRule="auto"/>
        <w:jc w:val="both"/>
        <w:rPr>
          <w:rFonts w:ascii="Arial" w:eastAsia="Arial" w:hAnsi="Arial" w:cs="Arial"/>
        </w:rPr>
      </w:pPr>
      <w:r w:rsidRPr="005D201A">
        <w:rPr>
          <w:rFonts w:ascii="Arial" w:eastAsia="Arial" w:hAnsi="Arial" w:cs="Arial"/>
        </w:rPr>
        <w:t>V</w:t>
      </w:r>
      <w:r w:rsidR="006D1413" w:rsidRPr="005D201A">
        <w:rPr>
          <w:rFonts w:ascii="Arial" w:eastAsia="Arial" w:hAnsi="Arial" w:cs="Arial"/>
        </w:rPr>
        <w:t xml:space="preserve">isual inspection </w:t>
      </w:r>
      <w:r w:rsidR="00AA1892">
        <w:rPr>
          <w:rFonts w:ascii="Arial" w:eastAsia="Arial" w:hAnsi="Arial" w:cs="Arial"/>
        </w:rPr>
        <w:t xml:space="preserve">of </w:t>
      </w:r>
      <w:r w:rsidR="00D25C8E">
        <w:rPr>
          <w:rFonts w:ascii="Arial" w:eastAsia="Arial" w:hAnsi="Arial" w:cs="Arial"/>
        </w:rPr>
        <w:t xml:space="preserve">signals </w:t>
      </w:r>
      <w:r w:rsidR="00723999">
        <w:rPr>
          <w:rFonts w:ascii="Arial" w:eastAsia="Arial" w:hAnsi="Arial" w:cs="Arial"/>
        </w:rPr>
        <w:t xml:space="preserve">(Fig 2) </w:t>
      </w:r>
      <w:r w:rsidR="006D1413" w:rsidRPr="005D201A">
        <w:rPr>
          <w:rFonts w:ascii="Arial" w:eastAsia="Arial" w:hAnsi="Arial" w:cs="Arial"/>
        </w:rPr>
        <w:t>show</w:t>
      </w:r>
      <w:r w:rsidR="00723999">
        <w:rPr>
          <w:rFonts w:ascii="Arial" w:eastAsia="Arial" w:hAnsi="Arial" w:cs="Arial"/>
        </w:rPr>
        <w:t xml:space="preserve"> that the model fits the data well and reveals</w:t>
      </w:r>
      <w:r w:rsidR="006D1413" w:rsidRPr="005D201A">
        <w:rPr>
          <w:rFonts w:ascii="Arial" w:eastAsia="Arial" w:hAnsi="Arial" w:cs="Arial"/>
        </w:rPr>
        <w:t xml:space="preserve"> </w:t>
      </w:r>
      <w:r w:rsidR="00D25C8E">
        <w:rPr>
          <w:rFonts w:ascii="Arial" w:eastAsia="Arial" w:hAnsi="Arial" w:cs="Arial"/>
        </w:rPr>
        <w:t xml:space="preserve">clear </w:t>
      </w:r>
      <w:r w:rsidR="006D1413" w:rsidRPr="005D201A">
        <w:rPr>
          <w:rFonts w:ascii="Arial" w:eastAsia="Arial" w:hAnsi="Arial" w:cs="Arial"/>
        </w:rPr>
        <w:t>differences after rifampicin, consistent with reduced uptake and delayed excretion. At baseline the</w:t>
      </w:r>
      <w:r w:rsidR="00723999">
        <w:rPr>
          <w:rFonts w:ascii="Arial" w:eastAsia="Arial" w:hAnsi="Arial" w:cs="Arial"/>
        </w:rPr>
        <w:t xml:space="preserve"> </w:t>
      </w:r>
      <w:r w:rsidR="006D1413" w:rsidRPr="005D201A">
        <w:rPr>
          <w:rFonts w:ascii="Arial" w:eastAsia="Arial" w:hAnsi="Arial" w:cs="Arial"/>
        </w:rPr>
        <w:t xml:space="preserve">extracellular phase of the signal is masked by a rapid uptake which peaks after approximately 25 minutes (Fig </w:t>
      </w:r>
      <w:r w:rsidR="00AA1892">
        <w:rPr>
          <w:rFonts w:ascii="Arial" w:eastAsia="Arial" w:hAnsi="Arial" w:cs="Arial"/>
        </w:rPr>
        <w:t>2</w:t>
      </w:r>
      <w:r w:rsidR="006D1413" w:rsidRPr="005D201A">
        <w:rPr>
          <w:rFonts w:ascii="Arial" w:eastAsia="Arial" w:hAnsi="Arial" w:cs="Arial"/>
        </w:rPr>
        <w:t xml:space="preserve">a). After rifampicin, uptake is much reduced with no obvious </w:t>
      </w:r>
      <w:r w:rsidR="0039136A" w:rsidRPr="005D201A">
        <w:rPr>
          <w:rFonts w:ascii="Arial" w:eastAsia="Arial" w:hAnsi="Arial" w:cs="Arial"/>
        </w:rPr>
        <w:t xml:space="preserve">hepatobiliary </w:t>
      </w:r>
      <w:r w:rsidR="006D1413" w:rsidRPr="005D201A">
        <w:rPr>
          <w:rFonts w:ascii="Arial" w:eastAsia="Arial" w:hAnsi="Arial" w:cs="Arial"/>
        </w:rPr>
        <w:t>peak concentration</w:t>
      </w:r>
      <w:r w:rsidR="00991655">
        <w:rPr>
          <w:rFonts w:ascii="Arial" w:eastAsia="Arial" w:hAnsi="Arial" w:cs="Arial"/>
        </w:rPr>
        <w:t>, revealing the extracellular phase</w:t>
      </w:r>
      <w:r w:rsidR="00AA1892">
        <w:rPr>
          <w:rFonts w:ascii="Arial" w:eastAsia="Arial" w:hAnsi="Arial" w:cs="Arial"/>
        </w:rPr>
        <w:t xml:space="preserve"> </w:t>
      </w:r>
      <w:r w:rsidR="006D1413" w:rsidRPr="005D201A">
        <w:rPr>
          <w:rFonts w:ascii="Arial" w:eastAsia="Arial" w:hAnsi="Arial" w:cs="Arial"/>
        </w:rPr>
        <w:t xml:space="preserve">(Fig </w:t>
      </w:r>
      <w:r w:rsidR="00D42979">
        <w:rPr>
          <w:rFonts w:ascii="Arial" w:eastAsia="Arial" w:hAnsi="Arial" w:cs="Arial"/>
        </w:rPr>
        <w:t>2</w:t>
      </w:r>
      <w:r w:rsidR="006D1413" w:rsidRPr="005D201A">
        <w:rPr>
          <w:rFonts w:ascii="Arial" w:eastAsia="Arial" w:hAnsi="Arial" w:cs="Arial"/>
        </w:rPr>
        <w:t xml:space="preserve">b). The second injection shows a similar pattern as the first. </w:t>
      </w:r>
      <w:r w:rsidR="00231B1B">
        <w:rPr>
          <w:rFonts w:ascii="Arial" w:eastAsia="Arial" w:hAnsi="Arial" w:cs="Arial"/>
        </w:rPr>
        <w:t>Visually, the aorta signal at baseline and after rifampicin is similar</w:t>
      </w:r>
      <w:r w:rsidR="006D1413" w:rsidRPr="005D201A">
        <w:rPr>
          <w:rFonts w:ascii="Arial" w:eastAsia="Arial" w:hAnsi="Arial" w:cs="Arial"/>
        </w:rPr>
        <w:t xml:space="preserve"> (Fig </w:t>
      </w:r>
      <w:r w:rsidR="00D42979">
        <w:rPr>
          <w:rFonts w:ascii="Arial" w:eastAsia="Arial" w:hAnsi="Arial" w:cs="Arial"/>
        </w:rPr>
        <w:t>2</w:t>
      </w:r>
      <w:r w:rsidR="006D1413" w:rsidRPr="005D201A">
        <w:rPr>
          <w:rFonts w:ascii="Arial" w:eastAsia="Arial" w:hAnsi="Arial" w:cs="Arial"/>
        </w:rPr>
        <w:t xml:space="preserve"> c,</w:t>
      </w:r>
      <w:r w:rsidR="0039136A" w:rsidRPr="005D201A">
        <w:rPr>
          <w:rFonts w:ascii="Arial" w:eastAsia="Arial" w:hAnsi="Arial" w:cs="Arial"/>
        </w:rPr>
        <w:t xml:space="preserve"> </w:t>
      </w:r>
      <w:r w:rsidR="006D1413" w:rsidRPr="005D201A">
        <w:rPr>
          <w:rFonts w:ascii="Arial" w:eastAsia="Arial" w:hAnsi="Arial" w:cs="Arial"/>
        </w:rPr>
        <w:t>d).</w:t>
      </w:r>
    </w:p>
    <w:p w14:paraId="0AA0861F" w14:textId="15BBF0F3" w:rsidR="005303AA" w:rsidRDefault="00D25C8E" w:rsidP="005303AA">
      <w:pPr>
        <w:spacing w:after="120" w:line="240" w:lineRule="auto"/>
        <w:jc w:val="both"/>
        <w:rPr>
          <w:rFonts w:ascii="Arial" w:eastAsia="Arial" w:hAnsi="Arial" w:cs="Arial"/>
        </w:rPr>
      </w:pPr>
      <w:r>
        <w:rPr>
          <w:rFonts w:ascii="Arial" w:eastAsia="Arial" w:hAnsi="Arial" w:cs="Arial"/>
        </w:rPr>
        <w:t>T</w:t>
      </w:r>
      <w:r w:rsidRPr="005D201A">
        <w:rPr>
          <w:rFonts w:ascii="Arial" w:eastAsia="Arial" w:hAnsi="Arial" w:cs="Arial"/>
        </w:rPr>
        <w:t xml:space="preserve">able </w:t>
      </w:r>
      <w:r>
        <w:rPr>
          <w:rFonts w:ascii="Arial" w:eastAsia="Arial" w:hAnsi="Arial" w:cs="Arial"/>
        </w:rPr>
        <w:t>3</w:t>
      </w:r>
      <w:r w:rsidRPr="005D201A">
        <w:rPr>
          <w:rFonts w:ascii="Arial" w:eastAsia="Arial" w:hAnsi="Arial" w:cs="Arial"/>
        </w:rPr>
        <w:t xml:space="preserve"> shows numerical results for all liver biomarkers</w:t>
      </w:r>
      <w:r w:rsidR="0039136A" w:rsidRPr="005D201A">
        <w:rPr>
          <w:rFonts w:ascii="Arial" w:eastAsia="Arial" w:hAnsi="Arial" w:cs="Arial"/>
        </w:rPr>
        <w:t>.</w:t>
      </w:r>
      <w:r w:rsidR="007E3A0E">
        <w:rPr>
          <w:rFonts w:ascii="Arial" w:eastAsia="Arial" w:hAnsi="Arial" w:cs="Arial"/>
        </w:rPr>
        <w:t xml:space="preserve"> </w:t>
      </w:r>
      <w:r w:rsidR="0039136A" w:rsidRPr="005D201A">
        <w:rPr>
          <w:rFonts w:ascii="Arial" w:eastAsia="Arial" w:hAnsi="Arial" w:cs="Arial"/>
        </w:rPr>
        <w:t xml:space="preserve">On average, rifampicin </w:t>
      </w:r>
      <w:r w:rsidR="00D834DC">
        <w:rPr>
          <w:rFonts w:ascii="Arial" w:eastAsia="Arial" w:hAnsi="Arial" w:cs="Arial"/>
        </w:rPr>
        <w:t>reduce</w:t>
      </w:r>
      <w:r w:rsidR="00991655">
        <w:rPr>
          <w:rFonts w:ascii="Arial" w:eastAsia="Arial" w:hAnsi="Arial" w:cs="Arial"/>
        </w:rPr>
        <w:t>s</w:t>
      </w:r>
      <w:r w:rsidR="003305F8" w:rsidRPr="005D201A">
        <w:rPr>
          <w:rFonts w:ascii="Arial" w:eastAsia="Arial" w:hAnsi="Arial" w:cs="Arial"/>
        </w:rPr>
        <w:t xml:space="preserve"> </w:t>
      </w:r>
      <w:r w:rsidR="0039136A" w:rsidRPr="005D201A">
        <w:rPr>
          <w:rFonts w:ascii="Arial" w:eastAsia="Arial" w:hAnsi="Arial" w:cs="Arial"/>
        </w:rPr>
        <w:t>the hepatocellular uptake rate</w:t>
      </w:r>
      <w:r w:rsidR="00010845" w:rsidRPr="005D201A">
        <w:rPr>
          <w:rFonts w:ascii="Arial" w:eastAsia="Arial" w:hAnsi="Arial" w:cs="Arial"/>
        </w:rPr>
        <w:t xml:space="preserve"> </w:t>
      </w:r>
      <w:r w:rsidR="0039136A" w:rsidRPr="005D201A">
        <w:rPr>
          <w:rFonts w:ascii="Arial" w:eastAsia="Arial" w:hAnsi="Arial" w:cs="Arial"/>
        </w:rPr>
        <w:t>k</w:t>
      </w:r>
      <w:r w:rsidR="00A36D7E">
        <w:rPr>
          <w:rFonts w:ascii="Arial" w:eastAsia="Arial" w:hAnsi="Arial" w:cs="Arial"/>
        </w:rPr>
        <w:t>(he)</w:t>
      </w:r>
      <w:r w:rsidR="0039136A" w:rsidRPr="005D201A">
        <w:rPr>
          <w:rFonts w:ascii="Arial" w:eastAsia="Arial" w:hAnsi="Arial" w:cs="Arial"/>
        </w:rPr>
        <w:t xml:space="preserve"> </w:t>
      </w:r>
      <w:r w:rsidR="00083A29" w:rsidRPr="005D201A">
        <w:rPr>
          <w:rFonts w:ascii="Arial" w:eastAsia="Arial" w:hAnsi="Arial" w:cs="Arial"/>
        </w:rPr>
        <w:t xml:space="preserve">by </w:t>
      </w:r>
      <w:r w:rsidR="0039136A" w:rsidRPr="005D201A">
        <w:rPr>
          <w:rFonts w:ascii="Arial" w:eastAsia="Arial" w:hAnsi="Arial" w:cs="Arial"/>
        </w:rPr>
        <w:t>9</w:t>
      </w:r>
      <w:r>
        <w:rPr>
          <w:rFonts w:ascii="Arial" w:eastAsia="Arial" w:hAnsi="Arial" w:cs="Arial"/>
        </w:rPr>
        <w:t>3</w:t>
      </w:r>
      <w:r w:rsidR="0039136A" w:rsidRPr="005D201A">
        <w:rPr>
          <w:rFonts w:ascii="Arial" w:eastAsia="Arial" w:hAnsi="Arial" w:cs="Arial"/>
        </w:rPr>
        <w:t xml:space="preserve">% (95%CI </w:t>
      </w:r>
      <w:r w:rsidR="003305F8" w:rsidRPr="005D201A">
        <w:rPr>
          <w:rFonts w:ascii="Arial" w:eastAsia="Arial" w:hAnsi="Arial" w:cs="Arial"/>
        </w:rPr>
        <w:t>9</w:t>
      </w:r>
      <w:r>
        <w:rPr>
          <w:rFonts w:ascii="Arial" w:eastAsia="Arial" w:hAnsi="Arial" w:cs="Arial"/>
        </w:rPr>
        <w:t>1</w:t>
      </w:r>
      <w:r w:rsidR="003305F8" w:rsidRPr="005D201A">
        <w:rPr>
          <w:rFonts w:ascii="Arial" w:eastAsia="Arial" w:hAnsi="Arial" w:cs="Arial"/>
        </w:rPr>
        <w:t>-95</w:t>
      </w:r>
      <w:r w:rsidR="0039136A" w:rsidRPr="005D201A">
        <w:rPr>
          <w:rFonts w:ascii="Arial" w:eastAsia="Arial" w:hAnsi="Arial" w:cs="Arial"/>
        </w:rPr>
        <w:t>%</w:t>
      </w:r>
      <w:r w:rsidR="005303AA">
        <w:rPr>
          <w:rFonts w:ascii="Arial" w:eastAsia="Arial" w:hAnsi="Arial" w:cs="Arial"/>
        </w:rPr>
        <w:t xml:space="preserve">, </w:t>
      </w:r>
      <w:r w:rsidR="005303AA" w:rsidRPr="005D201A">
        <w:rPr>
          <w:rFonts w:ascii="Arial" w:eastAsia="Arial" w:hAnsi="Arial" w:cs="Arial"/>
        </w:rPr>
        <w:t>p&lt;0.001</w:t>
      </w:r>
      <w:r w:rsidR="0039136A" w:rsidRPr="005D201A">
        <w:rPr>
          <w:rFonts w:ascii="Arial" w:eastAsia="Arial" w:hAnsi="Arial" w:cs="Arial"/>
        </w:rPr>
        <w:t>). The biliary excretion rate k</w:t>
      </w:r>
      <w:r w:rsidR="00A36D7E">
        <w:rPr>
          <w:rFonts w:ascii="Arial" w:eastAsia="Arial" w:hAnsi="Arial" w:cs="Arial"/>
        </w:rPr>
        <w:t>(bh)</w:t>
      </w:r>
      <w:r w:rsidR="0039136A" w:rsidRPr="005D201A">
        <w:rPr>
          <w:rFonts w:ascii="Arial" w:eastAsia="Arial" w:hAnsi="Arial" w:cs="Arial"/>
        </w:rPr>
        <w:t xml:space="preserve"> </w:t>
      </w:r>
      <w:r w:rsidR="00D834DC">
        <w:rPr>
          <w:rFonts w:ascii="Arial" w:eastAsia="Arial" w:hAnsi="Arial" w:cs="Arial"/>
        </w:rPr>
        <w:t>reduce</w:t>
      </w:r>
      <w:r w:rsidR="00991655">
        <w:rPr>
          <w:rFonts w:ascii="Arial" w:eastAsia="Arial" w:hAnsi="Arial" w:cs="Arial"/>
        </w:rPr>
        <w:t>s</w:t>
      </w:r>
      <w:r w:rsidR="003305F8" w:rsidRPr="005D201A">
        <w:rPr>
          <w:rFonts w:ascii="Arial" w:eastAsia="Arial" w:hAnsi="Arial" w:cs="Arial"/>
        </w:rPr>
        <w:t xml:space="preserve"> by </w:t>
      </w:r>
      <w:r w:rsidR="00991655">
        <w:rPr>
          <w:rFonts w:ascii="Arial" w:eastAsia="Arial" w:hAnsi="Arial" w:cs="Arial"/>
        </w:rPr>
        <w:t xml:space="preserve">only </w:t>
      </w:r>
      <w:r>
        <w:rPr>
          <w:rFonts w:ascii="Arial" w:eastAsia="Arial" w:hAnsi="Arial" w:cs="Arial"/>
        </w:rPr>
        <w:t>50</w:t>
      </w:r>
      <w:r w:rsidR="0039136A" w:rsidRPr="005D201A">
        <w:rPr>
          <w:rFonts w:ascii="Arial" w:eastAsia="Arial" w:hAnsi="Arial" w:cs="Arial"/>
        </w:rPr>
        <w:t xml:space="preserve">% </w:t>
      </w:r>
      <w:r w:rsidR="005303AA">
        <w:rPr>
          <w:rFonts w:ascii="Arial" w:eastAsia="Arial" w:hAnsi="Arial" w:cs="Arial"/>
        </w:rPr>
        <w:t xml:space="preserve">and the effect </w:t>
      </w:r>
      <w:r w:rsidR="00991655">
        <w:rPr>
          <w:rFonts w:ascii="Arial" w:eastAsia="Arial" w:hAnsi="Arial" w:cs="Arial"/>
        </w:rPr>
        <w:t xml:space="preserve">is </w:t>
      </w:r>
      <w:r w:rsidR="005303AA">
        <w:rPr>
          <w:rFonts w:ascii="Arial" w:eastAsia="Arial" w:hAnsi="Arial" w:cs="Arial"/>
        </w:rPr>
        <w:t xml:space="preserve">more variable </w:t>
      </w:r>
      <w:r w:rsidR="003305F8" w:rsidRPr="005D201A">
        <w:rPr>
          <w:rFonts w:ascii="Arial" w:eastAsia="Arial" w:hAnsi="Arial" w:cs="Arial"/>
        </w:rPr>
        <w:t>(</w:t>
      </w:r>
      <w:r w:rsidR="005303AA" w:rsidRPr="005D201A">
        <w:rPr>
          <w:rFonts w:ascii="Arial" w:eastAsia="Arial" w:hAnsi="Arial" w:cs="Arial"/>
        </w:rPr>
        <w:t xml:space="preserve">95%CI </w:t>
      </w:r>
      <w:r w:rsidR="005303AA">
        <w:rPr>
          <w:rFonts w:ascii="Arial" w:eastAsia="Arial" w:hAnsi="Arial" w:cs="Arial"/>
        </w:rPr>
        <w:t>8</w:t>
      </w:r>
      <w:r w:rsidR="005303AA" w:rsidRPr="005D201A">
        <w:rPr>
          <w:rFonts w:ascii="Arial" w:eastAsia="Arial" w:hAnsi="Arial" w:cs="Arial"/>
        </w:rPr>
        <w:t>-</w:t>
      </w:r>
      <w:r w:rsidR="005303AA">
        <w:rPr>
          <w:rFonts w:ascii="Arial" w:eastAsia="Arial" w:hAnsi="Arial" w:cs="Arial"/>
        </w:rPr>
        <w:t>92</w:t>
      </w:r>
      <w:r w:rsidR="005303AA" w:rsidRPr="005D201A">
        <w:rPr>
          <w:rFonts w:ascii="Arial" w:eastAsia="Arial" w:hAnsi="Arial" w:cs="Arial"/>
        </w:rPr>
        <w:t>%</w:t>
      </w:r>
      <w:r w:rsidR="005303AA">
        <w:rPr>
          <w:rFonts w:ascii="Arial" w:eastAsia="Arial" w:hAnsi="Arial" w:cs="Arial"/>
        </w:rPr>
        <w:t xml:space="preserve">, </w:t>
      </w:r>
      <w:r w:rsidR="0039136A" w:rsidRPr="005D201A">
        <w:rPr>
          <w:rFonts w:ascii="Arial" w:eastAsia="Arial" w:hAnsi="Arial" w:cs="Arial"/>
        </w:rPr>
        <w:t>p=0.0</w:t>
      </w:r>
      <w:r w:rsidR="005303AA">
        <w:rPr>
          <w:rFonts w:ascii="Arial" w:eastAsia="Arial" w:hAnsi="Arial" w:cs="Arial"/>
        </w:rPr>
        <w:t>04</w:t>
      </w:r>
      <w:r w:rsidR="003305F8" w:rsidRPr="005D201A">
        <w:rPr>
          <w:rFonts w:ascii="Arial" w:eastAsia="Arial" w:hAnsi="Arial" w:cs="Arial"/>
        </w:rPr>
        <w:t>)</w:t>
      </w:r>
      <w:r w:rsidR="0039136A" w:rsidRPr="005D201A">
        <w:rPr>
          <w:rFonts w:ascii="Arial" w:eastAsia="Arial" w:hAnsi="Arial" w:cs="Arial"/>
        </w:rPr>
        <w:t xml:space="preserve">. </w:t>
      </w:r>
      <w:r w:rsidR="005303AA">
        <w:rPr>
          <w:rFonts w:ascii="Arial" w:eastAsia="Arial" w:hAnsi="Arial" w:cs="Arial"/>
        </w:rPr>
        <w:t>The liver blood clearance show</w:t>
      </w:r>
      <w:r w:rsidR="00991655">
        <w:rPr>
          <w:rFonts w:ascii="Arial" w:eastAsia="Arial" w:hAnsi="Arial" w:cs="Arial"/>
        </w:rPr>
        <w:t>s</w:t>
      </w:r>
      <w:r w:rsidR="005303AA">
        <w:rPr>
          <w:rFonts w:ascii="Arial" w:eastAsia="Arial" w:hAnsi="Arial" w:cs="Arial"/>
        </w:rPr>
        <w:t xml:space="preserve"> the strongest response (t</w:t>
      </w:r>
      <w:r w:rsidR="00A36D7E">
        <w:rPr>
          <w:rFonts w:ascii="Arial" w:eastAsia="Arial" w:hAnsi="Arial" w:cs="Arial"/>
        </w:rPr>
        <w:t xml:space="preserve"> = </w:t>
      </w:r>
      <w:r w:rsidR="005303AA">
        <w:rPr>
          <w:rFonts w:ascii="Arial" w:eastAsia="Arial" w:hAnsi="Arial" w:cs="Arial"/>
        </w:rPr>
        <w:t>15)</w:t>
      </w:r>
      <w:r w:rsidR="00EA0FE4">
        <w:rPr>
          <w:rFonts w:ascii="Arial" w:eastAsia="Arial" w:hAnsi="Arial" w:cs="Arial"/>
        </w:rPr>
        <w:t>;</w:t>
      </w:r>
      <w:r w:rsidR="005303AA">
        <w:rPr>
          <w:rFonts w:ascii="Arial" w:eastAsia="Arial" w:hAnsi="Arial" w:cs="Arial"/>
        </w:rPr>
        <w:t xml:space="preserve"> most semi-quantitativ</w:t>
      </w:r>
      <w:r w:rsidR="00231B1B">
        <w:rPr>
          <w:rFonts w:ascii="Arial" w:eastAsia="Arial" w:hAnsi="Arial" w:cs="Arial"/>
        </w:rPr>
        <w:t>e (Type=SQ)</w:t>
      </w:r>
      <w:r w:rsidR="005303AA">
        <w:rPr>
          <w:rFonts w:ascii="Arial" w:eastAsia="Arial" w:hAnsi="Arial" w:cs="Arial"/>
        </w:rPr>
        <w:t xml:space="preserve"> measures also show a clear effect (4.5 &lt; t &lt; 12).</w:t>
      </w:r>
    </w:p>
    <w:p w14:paraId="527D6154" w14:textId="1FC0706C" w:rsidR="009D7A76" w:rsidRDefault="00723999" w:rsidP="009D7A76">
      <w:pPr>
        <w:spacing w:after="120" w:line="240" w:lineRule="auto"/>
        <w:jc w:val="both"/>
        <w:rPr>
          <w:rFonts w:ascii="Arial" w:eastAsia="Arial" w:hAnsi="Arial" w:cs="Arial"/>
        </w:rPr>
      </w:pPr>
      <w:r>
        <w:rPr>
          <w:rFonts w:ascii="Arial" w:eastAsia="Arial" w:hAnsi="Arial" w:cs="Arial"/>
        </w:rPr>
        <w:t>Table 4 shows results for all LFT’s. B</w:t>
      </w:r>
      <w:r w:rsidR="00324BA2">
        <w:rPr>
          <w:rFonts w:ascii="Arial" w:eastAsia="Arial" w:hAnsi="Arial" w:cs="Arial"/>
        </w:rPr>
        <w:t>ilirubin show</w:t>
      </w:r>
      <w:r w:rsidR="00991655">
        <w:rPr>
          <w:rFonts w:ascii="Arial" w:eastAsia="Arial" w:hAnsi="Arial" w:cs="Arial"/>
        </w:rPr>
        <w:t>s</w:t>
      </w:r>
      <w:r w:rsidR="00324BA2">
        <w:rPr>
          <w:rFonts w:ascii="Arial" w:eastAsia="Arial" w:hAnsi="Arial" w:cs="Arial"/>
        </w:rPr>
        <w:t xml:space="preserve"> a significant change</w:t>
      </w:r>
      <w:r>
        <w:rPr>
          <w:rFonts w:ascii="Arial" w:eastAsia="Arial" w:hAnsi="Arial" w:cs="Arial"/>
        </w:rPr>
        <w:t xml:space="preserve"> of 82% (95%CI 30-134, p=0.001)</w:t>
      </w:r>
      <w:r w:rsidR="00324BA2">
        <w:rPr>
          <w:rFonts w:ascii="Arial" w:eastAsia="Arial" w:hAnsi="Arial" w:cs="Arial"/>
        </w:rPr>
        <w:t xml:space="preserve">, but the effect </w:t>
      </w:r>
      <w:r>
        <w:rPr>
          <w:rFonts w:ascii="Arial" w:eastAsia="Arial" w:hAnsi="Arial" w:cs="Arial"/>
        </w:rPr>
        <w:t xml:space="preserve">is substantially </w:t>
      </w:r>
      <w:r w:rsidR="00991655">
        <w:rPr>
          <w:rFonts w:ascii="Arial" w:eastAsia="Arial" w:hAnsi="Arial" w:cs="Arial"/>
        </w:rPr>
        <w:t>weaker</w:t>
      </w:r>
      <w:r>
        <w:rPr>
          <w:rFonts w:ascii="Arial" w:eastAsia="Arial" w:hAnsi="Arial" w:cs="Arial"/>
        </w:rPr>
        <w:t xml:space="preserve"> than most MRI biomarkers (t = -5.4). The other LFT’s show no systematic effect.</w:t>
      </w:r>
    </w:p>
    <w:p w14:paraId="24A60580" w14:textId="6DDCD523" w:rsidR="005303AA" w:rsidRDefault="00723999" w:rsidP="009D7A76">
      <w:pPr>
        <w:spacing w:after="120" w:line="240" w:lineRule="auto"/>
        <w:jc w:val="both"/>
        <w:rPr>
          <w:rFonts w:ascii="Arial" w:eastAsia="Arial" w:hAnsi="Arial" w:cs="Arial"/>
        </w:rPr>
      </w:pPr>
      <w:r>
        <w:rPr>
          <w:rFonts w:ascii="Arial" w:eastAsia="Arial" w:hAnsi="Arial" w:cs="Arial"/>
        </w:rPr>
        <w:t>F</w:t>
      </w:r>
      <w:r w:rsidR="005303AA" w:rsidRPr="005D201A">
        <w:rPr>
          <w:rFonts w:ascii="Arial" w:eastAsia="Arial" w:hAnsi="Arial" w:cs="Arial"/>
        </w:rPr>
        <w:t xml:space="preserve">igure </w:t>
      </w:r>
      <w:r w:rsidR="005303AA">
        <w:rPr>
          <w:rFonts w:ascii="Arial" w:eastAsia="Arial" w:hAnsi="Arial" w:cs="Arial"/>
        </w:rPr>
        <w:t>3</w:t>
      </w:r>
      <w:r w:rsidR="005303AA" w:rsidRPr="005D201A">
        <w:rPr>
          <w:rFonts w:ascii="Arial" w:eastAsia="Arial" w:hAnsi="Arial" w:cs="Arial"/>
        </w:rPr>
        <w:t xml:space="preserve"> </w:t>
      </w:r>
      <w:r w:rsidR="005303AA">
        <w:rPr>
          <w:rFonts w:ascii="Arial" w:eastAsia="Arial" w:hAnsi="Arial" w:cs="Arial"/>
        </w:rPr>
        <w:t>shows</w:t>
      </w:r>
      <w:r w:rsidR="005303AA" w:rsidRPr="005D201A">
        <w:rPr>
          <w:rFonts w:ascii="Arial" w:eastAsia="Arial" w:hAnsi="Arial" w:cs="Arial"/>
        </w:rPr>
        <w:t xml:space="preserve"> the</w:t>
      </w:r>
      <w:r>
        <w:rPr>
          <w:rFonts w:ascii="Arial" w:eastAsia="Arial" w:hAnsi="Arial" w:cs="Arial"/>
        </w:rPr>
        <w:t xml:space="preserve"> individual</w:t>
      </w:r>
      <w:r w:rsidR="005303AA" w:rsidRPr="005D201A">
        <w:rPr>
          <w:rFonts w:ascii="Arial" w:eastAsia="Arial" w:hAnsi="Arial" w:cs="Arial"/>
        </w:rPr>
        <w:t xml:space="preserve"> results for the primary outcomes</w:t>
      </w:r>
      <w:r w:rsidR="005303AA">
        <w:rPr>
          <w:rFonts w:ascii="Arial" w:eastAsia="Arial" w:hAnsi="Arial" w:cs="Arial"/>
        </w:rPr>
        <w:t xml:space="preserve">. </w:t>
      </w:r>
      <w:r w:rsidR="005303AA" w:rsidRPr="005D201A">
        <w:rPr>
          <w:rFonts w:ascii="Arial" w:eastAsia="Arial" w:hAnsi="Arial" w:cs="Arial"/>
        </w:rPr>
        <w:t xml:space="preserve">Both rates reduce in each </w:t>
      </w:r>
      <w:r w:rsidR="003D665A">
        <w:rPr>
          <w:rFonts w:ascii="Arial" w:eastAsia="Arial" w:hAnsi="Arial" w:cs="Arial"/>
        </w:rPr>
        <w:t>participant</w:t>
      </w:r>
      <w:r w:rsidR="004231D9">
        <w:rPr>
          <w:rFonts w:ascii="Arial" w:eastAsia="Arial" w:hAnsi="Arial" w:cs="Arial"/>
        </w:rPr>
        <w:t xml:space="preserve"> </w:t>
      </w:r>
      <w:r w:rsidR="005303AA" w:rsidRPr="005D201A">
        <w:rPr>
          <w:rFonts w:ascii="Arial" w:eastAsia="Arial" w:hAnsi="Arial" w:cs="Arial"/>
        </w:rPr>
        <w:t>with the exception of one k</w:t>
      </w:r>
      <w:r w:rsidR="00A36D7E">
        <w:rPr>
          <w:rFonts w:ascii="Arial" w:eastAsia="Arial" w:hAnsi="Arial" w:cs="Arial"/>
        </w:rPr>
        <w:t>(bh)</w:t>
      </w:r>
      <w:r w:rsidR="005303AA" w:rsidRPr="005D201A">
        <w:rPr>
          <w:rFonts w:ascii="Arial" w:eastAsia="Arial" w:hAnsi="Arial" w:cs="Arial"/>
        </w:rPr>
        <w:t xml:space="preserve"> value which </w:t>
      </w:r>
      <w:r w:rsidR="00991655">
        <w:rPr>
          <w:rFonts w:ascii="Arial" w:eastAsia="Arial" w:hAnsi="Arial" w:cs="Arial"/>
        </w:rPr>
        <w:t>is</w:t>
      </w:r>
      <w:r w:rsidR="005303AA" w:rsidRPr="005D201A">
        <w:rPr>
          <w:rFonts w:ascii="Arial" w:eastAsia="Arial" w:hAnsi="Arial" w:cs="Arial"/>
        </w:rPr>
        <w:t xml:space="preserve"> low at baseline (Fig</w:t>
      </w:r>
      <w:r w:rsidR="005303AA">
        <w:rPr>
          <w:rFonts w:ascii="Arial" w:eastAsia="Arial" w:hAnsi="Arial" w:cs="Arial"/>
        </w:rPr>
        <w:t>3</w:t>
      </w:r>
      <w:r w:rsidR="005303AA" w:rsidRPr="005D201A">
        <w:rPr>
          <w:rFonts w:ascii="Arial" w:eastAsia="Arial" w:hAnsi="Arial" w:cs="Arial"/>
        </w:rPr>
        <w:t xml:space="preserve"> c, red line).</w:t>
      </w:r>
      <w:r>
        <w:rPr>
          <w:rFonts w:ascii="Arial" w:eastAsia="Arial" w:hAnsi="Arial" w:cs="Arial"/>
        </w:rPr>
        <w:t xml:space="preserve"> Vi</w:t>
      </w:r>
      <w:r w:rsidR="004231D9">
        <w:rPr>
          <w:rFonts w:ascii="Arial" w:eastAsia="Arial" w:hAnsi="Arial" w:cs="Arial"/>
        </w:rPr>
        <w:t>sual assessment confirm</w:t>
      </w:r>
      <w:r w:rsidR="00303E41">
        <w:rPr>
          <w:rFonts w:ascii="Arial" w:eastAsia="Arial" w:hAnsi="Arial" w:cs="Arial"/>
        </w:rPr>
        <w:t>ed</w:t>
      </w:r>
      <w:r w:rsidR="004231D9">
        <w:rPr>
          <w:rFonts w:ascii="Arial" w:eastAsia="Arial" w:hAnsi="Arial" w:cs="Arial"/>
        </w:rPr>
        <w:t xml:space="preserve"> atypical kinetics in that </w:t>
      </w:r>
      <w:r w:rsidR="003D665A">
        <w:rPr>
          <w:rFonts w:ascii="Arial" w:eastAsia="Arial" w:hAnsi="Arial" w:cs="Arial"/>
        </w:rPr>
        <w:t>participant</w:t>
      </w:r>
      <w:r w:rsidR="004231D9">
        <w:rPr>
          <w:rFonts w:ascii="Arial" w:eastAsia="Arial" w:hAnsi="Arial" w:cs="Arial"/>
        </w:rPr>
        <w:t xml:space="preserve"> showing no peak enhancement within the acquisition window</w:t>
      </w:r>
      <w:r w:rsidR="00991655">
        <w:rPr>
          <w:rFonts w:ascii="Arial" w:eastAsia="Arial" w:hAnsi="Arial" w:cs="Arial"/>
        </w:rPr>
        <w:t xml:space="preserve"> (not shown)</w:t>
      </w:r>
      <w:r w:rsidR="004231D9">
        <w:rPr>
          <w:rFonts w:ascii="Arial" w:eastAsia="Arial" w:hAnsi="Arial" w:cs="Arial"/>
        </w:rPr>
        <w:t>.</w:t>
      </w:r>
      <w:r w:rsidR="00A36D7E">
        <w:rPr>
          <w:rFonts w:ascii="Arial" w:eastAsia="Arial" w:hAnsi="Arial" w:cs="Arial"/>
        </w:rPr>
        <w:t xml:space="preserve"> The </w:t>
      </w:r>
      <w:r w:rsidR="003D665A">
        <w:rPr>
          <w:rFonts w:ascii="Arial" w:eastAsia="Arial" w:hAnsi="Arial" w:cs="Arial"/>
        </w:rPr>
        <w:t>participant</w:t>
      </w:r>
      <w:r w:rsidR="00A36D7E">
        <w:rPr>
          <w:rFonts w:ascii="Arial" w:eastAsia="Arial" w:hAnsi="Arial" w:cs="Arial"/>
        </w:rPr>
        <w:t xml:space="preserve"> was the oldest in the group by 13 years and had the highest BMI (30).</w:t>
      </w:r>
    </w:p>
    <w:p w14:paraId="6E510A5E" w14:textId="0EED29AD" w:rsidR="009D7A76" w:rsidRDefault="009D7A76" w:rsidP="00303E41">
      <w:pPr>
        <w:spacing w:after="120" w:line="240" w:lineRule="auto"/>
        <w:jc w:val="both"/>
        <w:rPr>
          <w:rFonts w:ascii="Arial" w:eastAsia="Arial" w:hAnsi="Arial" w:cs="Arial"/>
        </w:rPr>
      </w:pPr>
      <w:r>
        <w:rPr>
          <w:rFonts w:ascii="Arial" w:eastAsia="Arial" w:hAnsi="Arial" w:cs="Arial"/>
        </w:rPr>
        <w:t xml:space="preserve">Figure 4 shows the </w:t>
      </w:r>
      <w:r w:rsidR="00587599">
        <w:rPr>
          <w:rFonts w:ascii="Arial" w:eastAsia="Arial" w:hAnsi="Arial" w:cs="Arial"/>
        </w:rPr>
        <w:t xml:space="preserve">individual results for all </w:t>
      </w:r>
      <w:r w:rsidR="00EA0FE4">
        <w:rPr>
          <w:rFonts w:ascii="Arial" w:eastAsia="Arial" w:hAnsi="Arial" w:cs="Arial"/>
        </w:rPr>
        <w:t>biomarkers</w:t>
      </w:r>
      <w:r w:rsidR="00587599">
        <w:rPr>
          <w:rFonts w:ascii="Arial" w:eastAsia="Arial" w:hAnsi="Arial" w:cs="Arial"/>
        </w:rPr>
        <w:t xml:space="preserve"> that respond to rifampicin, confirming consistent response in all individuals except for </w:t>
      </w:r>
      <w:r w:rsidR="00991655">
        <w:rPr>
          <w:rFonts w:ascii="Arial" w:eastAsia="Arial" w:hAnsi="Arial" w:cs="Arial"/>
        </w:rPr>
        <w:t>the aforementioned</w:t>
      </w:r>
      <w:r w:rsidR="00587599">
        <w:rPr>
          <w:rFonts w:ascii="Arial" w:eastAsia="Arial" w:hAnsi="Arial" w:cs="Arial"/>
        </w:rPr>
        <w:t xml:space="preserve"> k(bh) value. The figure also shows the strong systematic response of </w:t>
      </w:r>
      <w:r w:rsidR="00303E41">
        <w:rPr>
          <w:rFonts w:ascii="Arial" w:eastAsia="Arial" w:hAnsi="Arial" w:cs="Arial"/>
        </w:rPr>
        <w:t>the</w:t>
      </w:r>
      <w:r w:rsidR="00587599">
        <w:rPr>
          <w:rFonts w:ascii="Arial" w:eastAsia="Arial" w:hAnsi="Arial" w:cs="Arial"/>
        </w:rPr>
        <w:t xml:space="preserve"> semi-quantitative measures</w:t>
      </w:r>
      <w:r w:rsidR="00303E41">
        <w:rPr>
          <w:rFonts w:ascii="Arial" w:eastAsia="Arial" w:hAnsi="Arial" w:cs="Arial"/>
        </w:rPr>
        <w:t>.</w:t>
      </w:r>
    </w:p>
    <w:p w14:paraId="6297A348" w14:textId="6683F1C8" w:rsidR="00842CCF" w:rsidRDefault="00842CCF" w:rsidP="009D7A76">
      <w:pPr>
        <w:spacing w:after="120" w:line="240" w:lineRule="auto"/>
        <w:jc w:val="both"/>
        <w:rPr>
          <w:rFonts w:ascii="Arial" w:eastAsia="Arial" w:hAnsi="Arial" w:cs="Arial"/>
        </w:rPr>
      </w:pPr>
      <w:r>
        <w:rPr>
          <w:rFonts w:ascii="Arial" w:eastAsia="Arial" w:hAnsi="Arial" w:cs="Arial"/>
        </w:rPr>
        <w:t>Correlation analysis at baseline (Fig 5) show</w:t>
      </w:r>
      <w:r w:rsidR="00303E41">
        <w:rPr>
          <w:rFonts w:ascii="Arial" w:eastAsia="Arial" w:hAnsi="Arial" w:cs="Arial"/>
        </w:rPr>
        <w:t>s</w:t>
      </w:r>
      <w:r>
        <w:rPr>
          <w:rFonts w:ascii="Arial" w:eastAsia="Arial" w:hAnsi="Arial" w:cs="Arial"/>
        </w:rPr>
        <w:t xml:space="preserve"> 3 distinct clusters in the MRI liver biomarkers. The hepatocellular markers k(he), k(bh) and C</w:t>
      </w:r>
      <w:r w:rsidR="00303E41">
        <w:rPr>
          <w:rFonts w:ascii="Arial" w:eastAsia="Arial" w:hAnsi="Arial" w:cs="Arial"/>
        </w:rPr>
        <w:t>L</w:t>
      </w:r>
      <w:r>
        <w:rPr>
          <w:rFonts w:ascii="Arial" w:eastAsia="Arial" w:hAnsi="Arial" w:cs="Arial"/>
        </w:rPr>
        <w:t xml:space="preserve"> are a distinct group but </w:t>
      </w:r>
      <w:r w:rsidR="00F23FA3">
        <w:rPr>
          <w:rFonts w:ascii="Arial" w:eastAsia="Arial" w:hAnsi="Arial" w:cs="Arial"/>
        </w:rPr>
        <w:t>are not correlated</w:t>
      </w:r>
      <w:r>
        <w:rPr>
          <w:rFonts w:ascii="Arial" w:eastAsia="Arial" w:hAnsi="Arial" w:cs="Arial"/>
        </w:rPr>
        <w:t xml:space="preserve">; the semi-quantitative markers and the extracellular markers are all strongly correlated within the cluster. </w:t>
      </w:r>
      <w:r w:rsidR="00F23FA3">
        <w:rPr>
          <w:rFonts w:ascii="Arial" w:eastAsia="Arial" w:hAnsi="Arial" w:cs="Arial"/>
        </w:rPr>
        <w:t xml:space="preserve">Some of the </w:t>
      </w:r>
      <w:r>
        <w:rPr>
          <w:rFonts w:ascii="Arial" w:eastAsia="Arial" w:hAnsi="Arial" w:cs="Arial"/>
        </w:rPr>
        <w:t xml:space="preserve">LFT’s </w:t>
      </w:r>
      <w:r w:rsidR="00F23FA3">
        <w:rPr>
          <w:rFonts w:ascii="Arial" w:eastAsia="Arial" w:hAnsi="Arial" w:cs="Arial"/>
        </w:rPr>
        <w:t xml:space="preserve">correlate with extracellular volume but </w:t>
      </w:r>
      <w:r>
        <w:rPr>
          <w:rFonts w:ascii="Arial" w:eastAsia="Arial" w:hAnsi="Arial" w:cs="Arial"/>
        </w:rPr>
        <w:t xml:space="preserve">only conjugated bilirubin is correlated with k(he). </w:t>
      </w:r>
    </w:p>
    <w:p w14:paraId="62C9A6C6" w14:textId="2D724F9C" w:rsidR="00842CCF" w:rsidRDefault="00842CCF" w:rsidP="009D7A76">
      <w:pPr>
        <w:spacing w:after="120" w:line="240" w:lineRule="auto"/>
        <w:jc w:val="both"/>
        <w:rPr>
          <w:rFonts w:ascii="Arial" w:eastAsia="Arial" w:hAnsi="Arial" w:cs="Arial"/>
        </w:rPr>
      </w:pPr>
      <w:r>
        <w:rPr>
          <w:rFonts w:ascii="Arial" w:eastAsia="Arial" w:hAnsi="Arial" w:cs="Arial"/>
        </w:rPr>
        <w:t xml:space="preserve">The same clusters remain visible when comparing the changes in the biomarkers after rifampicin (Fig 6). Changes in uptake and excretion rates are not </w:t>
      </w:r>
      <w:r w:rsidR="00A36D7E">
        <w:rPr>
          <w:rFonts w:ascii="Arial" w:eastAsia="Arial" w:hAnsi="Arial" w:cs="Arial"/>
        </w:rPr>
        <w:t xml:space="preserve">significantly </w:t>
      </w:r>
      <w:r>
        <w:rPr>
          <w:rFonts w:ascii="Arial" w:eastAsia="Arial" w:hAnsi="Arial" w:cs="Arial"/>
        </w:rPr>
        <w:t>correlated</w:t>
      </w:r>
      <w:r w:rsidR="00EA0FE4">
        <w:rPr>
          <w:rFonts w:ascii="Arial" w:eastAsia="Arial" w:hAnsi="Arial" w:cs="Arial"/>
        </w:rPr>
        <w:t>. LFT changes show some correlations with semi-quantitative markers but not with hepatocellular markers.</w:t>
      </w:r>
      <w:r>
        <w:rPr>
          <w:rFonts w:ascii="Arial" w:eastAsia="Arial" w:hAnsi="Arial" w:cs="Arial"/>
        </w:rPr>
        <w:t xml:space="preserve"> </w:t>
      </w:r>
    </w:p>
    <w:p w14:paraId="7E7A7456" w14:textId="5AA3A1A7" w:rsidR="00AC4F7D" w:rsidRPr="00561DEB" w:rsidRDefault="006D1413" w:rsidP="009D7A76">
      <w:pPr>
        <w:spacing w:after="120" w:line="240" w:lineRule="auto"/>
        <w:jc w:val="both"/>
        <w:rPr>
          <w:rFonts w:ascii="Arial" w:eastAsia="Arial" w:hAnsi="Arial" w:cs="Arial"/>
        </w:rPr>
      </w:pPr>
      <w:r w:rsidRPr="005D201A">
        <w:rPr>
          <w:rFonts w:ascii="Arial" w:hAnsi="Arial" w:cs="Arial"/>
        </w:rPr>
        <w:br w:type="page"/>
      </w:r>
      <w:r w:rsidRPr="005D201A">
        <w:rPr>
          <w:rFonts w:ascii="Arial" w:eastAsia="Arial" w:hAnsi="Arial" w:cs="Arial"/>
          <w:b/>
          <w:u w:val="single"/>
        </w:rPr>
        <w:lastRenderedPageBreak/>
        <w:t>Discussion</w:t>
      </w:r>
    </w:p>
    <w:p w14:paraId="4373D664" w14:textId="40D657BC" w:rsidR="007E5355" w:rsidRPr="005D201A" w:rsidRDefault="00A63790" w:rsidP="00856B69">
      <w:pPr>
        <w:spacing w:after="120" w:line="240" w:lineRule="auto"/>
        <w:jc w:val="both"/>
        <w:rPr>
          <w:rFonts w:ascii="Arial" w:eastAsia="Arial" w:hAnsi="Arial" w:cs="Arial"/>
        </w:rPr>
      </w:pPr>
      <w:bookmarkStart w:id="15" w:name="_Hlk159514980"/>
      <w:bookmarkStart w:id="16" w:name="_Hlk159516666"/>
      <w:r w:rsidRPr="005D201A">
        <w:rPr>
          <w:rFonts w:ascii="Arial" w:eastAsia="Arial" w:hAnsi="Arial" w:cs="Arial"/>
        </w:rPr>
        <w:t>Effective management of</w:t>
      </w:r>
      <w:r w:rsidR="00BB4009">
        <w:rPr>
          <w:rFonts w:ascii="Arial" w:eastAsia="Arial" w:hAnsi="Arial" w:cs="Arial"/>
        </w:rPr>
        <w:t xml:space="preserve"> DILI and</w:t>
      </w:r>
      <w:r w:rsidRPr="005D201A">
        <w:rPr>
          <w:rFonts w:ascii="Arial" w:eastAsia="Arial" w:hAnsi="Arial" w:cs="Arial"/>
        </w:rPr>
        <w:t xml:space="preserve"> </w:t>
      </w:r>
      <w:r w:rsidR="00BD3B4C">
        <w:rPr>
          <w:rFonts w:ascii="Arial" w:eastAsia="Arial" w:hAnsi="Arial" w:cs="Arial"/>
        </w:rPr>
        <w:t>liver</w:t>
      </w:r>
      <w:r w:rsidR="000B0EE3" w:rsidRPr="005D201A">
        <w:rPr>
          <w:rFonts w:ascii="Arial" w:eastAsia="Arial" w:hAnsi="Arial" w:cs="Arial"/>
        </w:rPr>
        <w:t xml:space="preserve">-mediated </w:t>
      </w:r>
      <w:r w:rsidRPr="005D201A">
        <w:rPr>
          <w:rFonts w:ascii="Arial" w:eastAsia="Arial" w:hAnsi="Arial" w:cs="Arial"/>
        </w:rPr>
        <w:t>DDI</w:t>
      </w:r>
      <w:r w:rsidR="00C7039A" w:rsidRPr="005D201A">
        <w:rPr>
          <w:rFonts w:ascii="Arial" w:eastAsia="Arial" w:hAnsi="Arial" w:cs="Arial"/>
        </w:rPr>
        <w:t xml:space="preserve"> risk</w:t>
      </w:r>
      <w:r w:rsidRPr="005D201A">
        <w:rPr>
          <w:rFonts w:ascii="Arial" w:eastAsia="Arial" w:hAnsi="Arial" w:cs="Arial"/>
        </w:rPr>
        <w:t xml:space="preserve"> requires</w:t>
      </w:r>
      <w:r w:rsidR="008A74FA" w:rsidRPr="005D201A">
        <w:rPr>
          <w:rFonts w:ascii="Arial" w:eastAsia="Arial" w:hAnsi="Arial" w:cs="Arial"/>
        </w:rPr>
        <w:t xml:space="preserve"> </w:t>
      </w:r>
      <w:r w:rsidRPr="005D201A">
        <w:rPr>
          <w:rFonts w:ascii="Arial" w:eastAsia="Arial" w:hAnsi="Arial" w:cs="Arial"/>
        </w:rPr>
        <w:t xml:space="preserve">non-invasive </w:t>
      </w:r>
      <w:r w:rsidR="003C7E26" w:rsidRPr="005D201A">
        <w:rPr>
          <w:rFonts w:ascii="Arial" w:eastAsia="Arial" w:hAnsi="Arial" w:cs="Arial"/>
        </w:rPr>
        <w:t>methods to asses</w:t>
      </w:r>
      <w:r w:rsidR="003305F8" w:rsidRPr="005D201A">
        <w:rPr>
          <w:rFonts w:ascii="Arial" w:eastAsia="Arial" w:hAnsi="Arial" w:cs="Arial"/>
        </w:rPr>
        <w:t>s</w:t>
      </w:r>
      <w:r w:rsidRPr="005D201A">
        <w:rPr>
          <w:rFonts w:ascii="Arial" w:eastAsia="Arial" w:hAnsi="Arial" w:cs="Arial"/>
        </w:rPr>
        <w:t xml:space="preserve"> the effect</w:t>
      </w:r>
      <w:r w:rsidR="009E131A" w:rsidRPr="005D201A">
        <w:rPr>
          <w:rFonts w:ascii="Arial" w:eastAsia="Arial" w:hAnsi="Arial" w:cs="Arial"/>
        </w:rPr>
        <w:t>s</w:t>
      </w:r>
      <w:r w:rsidRPr="005D201A">
        <w:rPr>
          <w:rFonts w:ascii="Arial" w:eastAsia="Arial" w:hAnsi="Arial" w:cs="Arial"/>
        </w:rPr>
        <w:t xml:space="preserve"> of drugs on hepatocellular </w:t>
      </w:r>
      <w:r w:rsidR="009E131A" w:rsidRPr="005D201A">
        <w:rPr>
          <w:rFonts w:ascii="Arial" w:eastAsia="Arial" w:hAnsi="Arial" w:cs="Arial"/>
        </w:rPr>
        <w:t xml:space="preserve">transport </w:t>
      </w:r>
      <w:r w:rsidRPr="005D201A">
        <w:rPr>
          <w:rFonts w:ascii="Arial" w:eastAsia="Arial" w:hAnsi="Arial" w:cs="Arial"/>
        </w:rPr>
        <w:t xml:space="preserve">function. </w:t>
      </w:r>
      <w:r w:rsidR="003C7E26" w:rsidRPr="005D201A">
        <w:rPr>
          <w:rFonts w:ascii="Arial" w:eastAsia="Arial" w:hAnsi="Arial" w:cs="Arial"/>
        </w:rPr>
        <w:t xml:space="preserve">This is particularly important if modulation of transporters causes different drug exposure in the blood/plasma and liver. </w:t>
      </w:r>
      <w:r w:rsidRPr="005D201A">
        <w:rPr>
          <w:rFonts w:ascii="Arial" w:eastAsia="Arial" w:hAnsi="Arial" w:cs="Arial"/>
        </w:rPr>
        <w:t xml:space="preserve">The aim of this study was to investigate if liver uptake and excretion rates of gadoxetate, as measured with MRI in healthy volunteers, can </w:t>
      </w:r>
      <w:r w:rsidR="00F01494" w:rsidRPr="005D201A">
        <w:rPr>
          <w:rFonts w:ascii="Arial" w:eastAsia="Arial" w:hAnsi="Arial" w:cs="Arial"/>
        </w:rPr>
        <w:t>detect</w:t>
      </w:r>
      <w:r w:rsidRPr="005D201A">
        <w:rPr>
          <w:rFonts w:ascii="Arial" w:eastAsia="Arial" w:hAnsi="Arial" w:cs="Arial"/>
        </w:rPr>
        <w:t xml:space="preserve"> </w:t>
      </w:r>
      <w:r w:rsidR="00F01494" w:rsidRPr="005D201A">
        <w:rPr>
          <w:rFonts w:ascii="Arial" w:eastAsia="Arial" w:hAnsi="Arial" w:cs="Arial"/>
        </w:rPr>
        <w:t xml:space="preserve">changes </w:t>
      </w:r>
      <w:r w:rsidR="00047D4A" w:rsidRPr="005D201A">
        <w:rPr>
          <w:rFonts w:ascii="Arial" w:eastAsia="Arial" w:hAnsi="Arial" w:cs="Arial"/>
        </w:rPr>
        <w:t>caused by</w:t>
      </w:r>
      <w:r w:rsidR="000B0EE3" w:rsidRPr="005D201A">
        <w:rPr>
          <w:rFonts w:ascii="Arial" w:eastAsia="Arial" w:hAnsi="Arial" w:cs="Arial"/>
        </w:rPr>
        <w:t xml:space="preserve"> rifampicin, </w:t>
      </w:r>
      <w:r w:rsidRPr="005D201A">
        <w:rPr>
          <w:rFonts w:ascii="Arial" w:eastAsia="Arial" w:hAnsi="Arial" w:cs="Arial"/>
        </w:rPr>
        <w:t>a known inhibitor</w:t>
      </w:r>
      <w:r w:rsidR="00047D4A" w:rsidRPr="005D201A">
        <w:rPr>
          <w:rFonts w:ascii="Arial" w:eastAsia="Arial" w:hAnsi="Arial" w:cs="Arial"/>
        </w:rPr>
        <w:t xml:space="preserve"> of </w:t>
      </w:r>
      <w:r w:rsidR="000B0EE3" w:rsidRPr="005D201A">
        <w:rPr>
          <w:rFonts w:ascii="Arial" w:eastAsia="Arial" w:hAnsi="Arial" w:cs="Arial"/>
        </w:rPr>
        <w:t xml:space="preserve">OATP1B1/MRP2 </w:t>
      </w:r>
      <w:r w:rsidR="004F641A" w:rsidRPr="005D201A">
        <w:rPr>
          <w:rFonts w:ascii="Arial" w:eastAsia="Arial" w:hAnsi="Arial" w:cs="Arial"/>
        </w:rPr>
        <w:t>transporters</w:t>
      </w:r>
      <w:r w:rsidRPr="005D201A">
        <w:rPr>
          <w:rFonts w:ascii="Arial" w:eastAsia="Arial" w:hAnsi="Arial" w:cs="Arial"/>
        </w:rPr>
        <w:t xml:space="preserve">. Results showed a strong and consistent reduction in </w:t>
      </w:r>
      <w:r w:rsidR="00F01494" w:rsidRPr="005D201A">
        <w:rPr>
          <w:rFonts w:ascii="Arial" w:eastAsia="Arial" w:hAnsi="Arial" w:cs="Arial"/>
        </w:rPr>
        <w:t xml:space="preserve">liver </w:t>
      </w:r>
      <w:r w:rsidRPr="005D201A">
        <w:rPr>
          <w:rFonts w:ascii="Arial" w:eastAsia="Arial" w:hAnsi="Arial" w:cs="Arial"/>
        </w:rPr>
        <w:t xml:space="preserve">uptake and </w:t>
      </w:r>
      <w:r w:rsidR="00F01494" w:rsidRPr="005D201A">
        <w:rPr>
          <w:rFonts w:ascii="Arial" w:eastAsia="Arial" w:hAnsi="Arial" w:cs="Arial"/>
        </w:rPr>
        <w:t xml:space="preserve">biliary </w:t>
      </w:r>
      <w:r w:rsidRPr="005D201A">
        <w:rPr>
          <w:rFonts w:ascii="Arial" w:eastAsia="Arial" w:hAnsi="Arial" w:cs="Arial"/>
        </w:rPr>
        <w:t>excretion of gadoxetate</w:t>
      </w:r>
      <w:r w:rsidR="00F01494" w:rsidRPr="005D201A">
        <w:rPr>
          <w:rFonts w:ascii="Arial" w:eastAsia="Arial" w:hAnsi="Arial" w:cs="Arial"/>
        </w:rPr>
        <w:t xml:space="preserve"> after rifampicin administration</w:t>
      </w:r>
      <w:r w:rsidRPr="005D201A">
        <w:rPr>
          <w:rFonts w:ascii="Arial" w:eastAsia="Arial" w:hAnsi="Arial" w:cs="Arial"/>
        </w:rPr>
        <w:t xml:space="preserve">, </w:t>
      </w:r>
      <w:bookmarkStart w:id="17" w:name="_Hlk161685474"/>
      <w:r w:rsidRPr="005D201A">
        <w:rPr>
          <w:rFonts w:ascii="Arial" w:eastAsia="Arial" w:hAnsi="Arial" w:cs="Arial"/>
        </w:rPr>
        <w:t xml:space="preserve">indicating a potential role </w:t>
      </w:r>
      <w:r w:rsidR="001232F2">
        <w:rPr>
          <w:rFonts w:ascii="Arial" w:eastAsia="Arial" w:hAnsi="Arial" w:cs="Arial"/>
        </w:rPr>
        <w:t>as</w:t>
      </w:r>
      <w:r w:rsidRPr="005D201A">
        <w:rPr>
          <w:rFonts w:ascii="Arial" w:eastAsia="Arial" w:hAnsi="Arial" w:cs="Arial"/>
        </w:rPr>
        <w:t xml:space="preserve"> </w:t>
      </w:r>
      <w:r w:rsidR="000B0EE3" w:rsidRPr="005D201A">
        <w:rPr>
          <w:rFonts w:ascii="Arial" w:eastAsia="Arial" w:hAnsi="Arial" w:cs="Arial"/>
        </w:rPr>
        <w:t>imaging biomarker</w:t>
      </w:r>
      <w:r w:rsidR="00D96F39">
        <w:rPr>
          <w:rFonts w:ascii="Arial" w:eastAsia="Arial" w:hAnsi="Arial" w:cs="Arial"/>
        </w:rPr>
        <w:t>s</w:t>
      </w:r>
      <w:r w:rsidR="000B0EE3" w:rsidRPr="005D201A">
        <w:rPr>
          <w:rFonts w:ascii="Arial" w:eastAsia="Arial" w:hAnsi="Arial" w:cs="Arial"/>
        </w:rPr>
        <w:t xml:space="preserve"> </w:t>
      </w:r>
      <w:r w:rsidRPr="005D201A">
        <w:rPr>
          <w:rFonts w:ascii="Arial" w:eastAsia="Arial" w:hAnsi="Arial" w:cs="Arial"/>
        </w:rPr>
        <w:t xml:space="preserve">in drug safety assessment. </w:t>
      </w:r>
      <w:bookmarkEnd w:id="17"/>
    </w:p>
    <w:p w14:paraId="4C4DFD96" w14:textId="7F8DD6F5" w:rsidR="007E5355" w:rsidRPr="005D201A" w:rsidRDefault="00EE6B55" w:rsidP="00856B69">
      <w:pPr>
        <w:spacing w:after="120" w:line="240" w:lineRule="auto"/>
        <w:jc w:val="both"/>
        <w:rPr>
          <w:rFonts w:ascii="Arial" w:eastAsia="Arial" w:hAnsi="Arial" w:cs="Arial"/>
        </w:rPr>
      </w:pPr>
      <w:r w:rsidRPr="005D201A">
        <w:rPr>
          <w:rFonts w:ascii="Arial" w:eastAsia="Arial" w:hAnsi="Arial" w:cs="Arial"/>
        </w:rPr>
        <w:t xml:space="preserve">The result is </w:t>
      </w:r>
      <w:r w:rsidR="003305F8" w:rsidRPr="005D201A">
        <w:rPr>
          <w:rFonts w:ascii="Arial" w:eastAsia="Arial" w:hAnsi="Arial" w:cs="Arial"/>
        </w:rPr>
        <w:t>consistent with findings in</w:t>
      </w:r>
      <w:r w:rsidRPr="005D201A">
        <w:rPr>
          <w:rFonts w:ascii="Arial" w:eastAsia="Arial" w:hAnsi="Arial" w:cs="Arial"/>
        </w:rPr>
        <w:t xml:space="preserve"> </w:t>
      </w:r>
      <w:r w:rsidR="00303E41">
        <w:rPr>
          <w:rFonts w:ascii="Arial" w:eastAsia="Arial" w:hAnsi="Arial" w:cs="Arial"/>
        </w:rPr>
        <w:t xml:space="preserve">healthy </w:t>
      </w:r>
      <w:r w:rsidRPr="005D201A">
        <w:rPr>
          <w:rFonts w:ascii="Arial" w:eastAsia="Arial" w:hAnsi="Arial" w:cs="Arial"/>
        </w:rPr>
        <w:t>rats [</w:t>
      </w:r>
      <w:r w:rsidR="000C51DA">
        <w:rPr>
          <w:rFonts w:ascii="Arial" w:eastAsia="Arial" w:hAnsi="Arial" w:cs="Arial"/>
        </w:rPr>
        <w:t>13</w:t>
      </w:r>
      <w:r w:rsidRPr="005D201A">
        <w:rPr>
          <w:rFonts w:ascii="Arial" w:eastAsia="Arial" w:hAnsi="Arial" w:cs="Arial"/>
        </w:rPr>
        <w:t xml:space="preserve">] </w:t>
      </w:r>
      <w:r w:rsidR="003305F8" w:rsidRPr="005D201A">
        <w:rPr>
          <w:rFonts w:ascii="Arial" w:eastAsia="Arial" w:hAnsi="Arial" w:cs="Arial"/>
        </w:rPr>
        <w:t>where</w:t>
      </w:r>
      <w:r w:rsidRPr="005D201A">
        <w:rPr>
          <w:rFonts w:ascii="Arial" w:eastAsia="Arial" w:hAnsi="Arial" w:cs="Arial"/>
        </w:rPr>
        <w:t xml:space="preserve"> rifampicin </w:t>
      </w:r>
      <w:r w:rsidR="00B87D1E" w:rsidRPr="005D201A">
        <w:rPr>
          <w:rFonts w:ascii="Arial" w:eastAsia="Arial" w:hAnsi="Arial" w:cs="Arial"/>
        </w:rPr>
        <w:t xml:space="preserve">caused </w:t>
      </w:r>
      <w:r w:rsidRPr="005D201A">
        <w:rPr>
          <w:rFonts w:ascii="Arial" w:eastAsia="Arial" w:hAnsi="Arial" w:cs="Arial"/>
        </w:rPr>
        <w:t xml:space="preserve">a 90% reduction in </w:t>
      </w:r>
      <w:r w:rsidR="00702B35" w:rsidRPr="005D201A">
        <w:rPr>
          <w:rFonts w:ascii="Arial" w:eastAsia="Arial" w:hAnsi="Arial" w:cs="Arial"/>
        </w:rPr>
        <w:t xml:space="preserve">liver uptake </w:t>
      </w:r>
      <w:r w:rsidRPr="005D201A">
        <w:rPr>
          <w:rFonts w:ascii="Arial" w:eastAsia="Arial" w:hAnsi="Arial" w:cs="Arial"/>
        </w:rPr>
        <w:t xml:space="preserve">and 43% in </w:t>
      </w:r>
      <w:r w:rsidR="00702B35" w:rsidRPr="005D201A">
        <w:rPr>
          <w:rFonts w:ascii="Arial" w:eastAsia="Arial" w:hAnsi="Arial" w:cs="Arial"/>
        </w:rPr>
        <w:t>biliary excretion</w:t>
      </w:r>
      <w:r w:rsidRPr="005D201A">
        <w:rPr>
          <w:rFonts w:ascii="Arial" w:eastAsia="Arial" w:hAnsi="Arial" w:cs="Arial"/>
        </w:rPr>
        <w:t xml:space="preserve">, in close agreement with our observations in healthy volunteers. </w:t>
      </w:r>
      <w:r w:rsidR="00186198">
        <w:rPr>
          <w:rFonts w:ascii="Arial" w:eastAsia="Arial" w:hAnsi="Arial" w:cs="Arial"/>
        </w:rPr>
        <w:t>This p</w:t>
      </w:r>
      <w:r w:rsidR="000B0EE3" w:rsidRPr="005D201A">
        <w:rPr>
          <w:rFonts w:ascii="Arial" w:eastAsia="Arial" w:hAnsi="Arial" w:cs="Arial"/>
        </w:rPr>
        <w:t>reclinical stud</w:t>
      </w:r>
      <w:r w:rsidR="00702B35" w:rsidRPr="005D201A">
        <w:rPr>
          <w:rFonts w:ascii="Arial" w:eastAsia="Arial" w:hAnsi="Arial" w:cs="Arial"/>
        </w:rPr>
        <w:t xml:space="preserve">y also found a similar effect </w:t>
      </w:r>
      <w:r w:rsidR="000B0EE3" w:rsidRPr="005D201A">
        <w:rPr>
          <w:rFonts w:ascii="Arial" w:eastAsia="Arial" w:hAnsi="Arial" w:cs="Arial"/>
        </w:rPr>
        <w:t xml:space="preserve">of </w:t>
      </w:r>
      <w:r w:rsidR="00702B35" w:rsidRPr="005D201A">
        <w:rPr>
          <w:rFonts w:ascii="Arial" w:eastAsia="Arial" w:hAnsi="Arial" w:cs="Arial"/>
        </w:rPr>
        <w:t>c</w:t>
      </w:r>
      <w:r w:rsidR="004F641A" w:rsidRPr="005D201A">
        <w:rPr>
          <w:rFonts w:ascii="Arial" w:eastAsia="Arial" w:hAnsi="Arial" w:cs="Arial"/>
        </w:rPr>
        <w:t>y</w:t>
      </w:r>
      <w:r w:rsidR="00702B35" w:rsidRPr="005D201A">
        <w:rPr>
          <w:rFonts w:ascii="Arial" w:eastAsia="Arial" w:hAnsi="Arial" w:cs="Arial"/>
        </w:rPr>
        <w:t>closporin</w:t>
      </w:r>
      <w:r w:rsidR="000B0EE3" w:rsidRPr="005D201A">
        <w:rPr>
          <w:rFonts w:ascii="Arial" w:eastAsia="Arial" w:hAnsi="Arial" w:cs="Arial"/>
        </w:rPr>
        <w:t xml:space="preserve"> (OATP1B1/MR</w:t>
      </w:r>
      <w:r w:rsidR="00BB4067" w:rsidRPr="005D201A">
        <w:rPr>
          <w:rFonts w:ascii="Arial" w:eastAsia="Arial" w:hAnsi="Arial" w:cs="Arial"/>
        </w:rPr>
        <w:t>P</w:t>
      </w:r>
      <w:r w:rsidR="000B0EE3" w:rsidRPr="005D201A">
        <w:rPr>
          <w:rFonts w:ascii="Arial" w:eastAsia="Arial" w:hAnsi="Arial" w:cs="Arial"/>
        </w:rPr>
        <w:t>2 inhibitor) on gadoxetate,</w:t>
      </w:r>
      <w:r w:rsidR="00702B35" w:rsidRPr="005D201A">
        <w:rPr>
          <w:rFonts w:ascii="Arial" w:eastAsia="Arial" w:hAnsi="Arial" w:cs="Arial"/>
        </w:rPr>
        <w:t xml:space="preserve"> whereas other test drugs </w:t>
      </w:r>
      <w:r w:rsidR="00186198" w:rsidRPr="005D201A">
        <w:rPr>
          <w:rFonts w:ascii="Arial" w:eastAsia="Arial" w:hAnsi="Arial" w:cs="Arial"/>
        </w:rPr>
        <w:t>(pioglitazone, asunaprevir)</w:t>
      </w:r>
      <w:r w:rsidR="00186198">
        <w:rPr>
          <w:rFonts w:ascii="Arial" w:eastAsia="Arial" w:hAnsi="Arial" w:cs="Arial"/>
        </w:rPr>
        <w:t xml:space="preserve"> </w:t>
      </w:r>
      <w:r w:rsidR="000B0EE3" w:rsidRPr="005D201A">
        <w:rPr>
          <w:rFonts w:ascii="Arial" w:eastAsia="Arial" w:hAnsi="Arial" w:cs="Arial"/>
        </w:rPr>
        <w:t>showed marginal effect on excretion</w:t>
      </w:r>
      <w:r w:rsidR="00702B35" w:rsidRPr="005D201A">
        <w:rPr>
          <w:rFonts w:ascii="Arial" w:eastAsia="Arial" w:hAnsi="Arial" w:cs="Arial"/>
        </w:rPr>
        <w:t xml:space="preserve">. </w:t>
      </w:r>
      <w:r w:rsidR="00A36D7E">
        <w:rPr>
          <w:rFonts w:ascii="Arial" w:eastAsia="Arial" w:hAnsi="Arial" w:cs="Arial"/>
        </w:rPr>
        <w:t>T</w:t>
      </w:r>
      <w:r w:rsidR="00702B35" w:rsidRPr="005D201A">
        <w:rPr>
          <w:rFonts w:ascii="Arial" w:eastAsia="Arial" w:hAnsi="Arial" w:cs="Arial"/>
        </w:rPr>
        <w:t>he current proof</w:t>
      </w:r>
      <w:r w:rsidR="001232F2">
        <w:rPr>
          <w:rFonts w:ascii="Arial" w:eastAsia="Arial" w:hAnsi="Arial" w:cs="Arial"/>
        </w:rPr>
        <w:t>-</w:t>
      </w:r>
      <w:r w:rsidR="00702B35" w:rsidRPr="005D201A">
        <w:rPr>
          <w:rFonts w:ascii="Arial" w:eastAsia="Arial" w:hAnsi="Arial" w:cs="Arial"/>
        </w:rPr>
        <w:t>of</w:t>
      </w:r>
      <w:r w:rsidR="001232F2">
        <w:rPr>
          <w:rFonts w:ascii="Arial" w:eastAsia="Arial" w:hAnsi="Arial" w:cs="Arial"/>
        </w:rPr>
        <w:t>-</w:t>
      </w:r>
      <w:r w:rsidR="00702B35" w:rsidRPr="005D201A">
        <w:rPr>
          <w:rFonts w:ascii="Arial" w:eastAsia="Arial" w:hAnsi="Arial" w:cs="Arial"/>
        </w:rPr>
        <w:t xml:space="preserve">concept using rifampicin </w:t>
      </w:r>
      <w:r w:rsidR="00A36D7E">
        <w:rPr>
          <w:rFonts w:ascii="Arial" w:eastAsia="Arial" w:hAnsi="Arial" w:cs="Arial"/>
        </w:rPr>
        <w:t>creates a rationale</w:t>
      </w:r>
      <w:r w:rsidR="00E56530" w:rsidRPr="005D201A">
        <w:rPr>
          <w:rFonts w:ascii="Arial" w:eastAsia="Arial" w:hAnsi="Arial" w:cs="Arial"/>
        </w:rPr>
        <w:t xml:space="preserve"> for </w:t>
      </w:r>
      <w:r w:rsidR="000C51DA">
        <w:rPr>
          <w:rFonts w:ascii="Arial" w:eastAsia="Arial" w:hAnsi="Arial" w:cs="Arial"/>
        </w:rPr>
        <w:t>similar</w:t>
      </w:r>
      <w:r w:rsidR="00E56530" w:rsidRPr="005D201A">
        <w:rPr>
          <w:rFonts w:ascii="Arial" w:eastAsia="Arial" w:hAnsi="Arial" w:cs="Arial"/>
        </w:rPr>
        <w:t xml:space="preserve"> validation in human </w:t>
      </w:r>
      <w:r w:rsidR="003D665A">
        <w:rPr>
          <w:rFonts w:ascii="Arial" w:eastAsia="Arial" w:hAnsi="Arial" w:cs="Arial"/>
        </w:rPr>
        <w:t>participant</w:t>
      </w:r>
      <w:r w:rsidR="00E56530" w:rsidRPr="005D201A">
        <w:rPr>
          <w:rFonts w:ascii="Arial" w:eastAsia="Arial" w:hAnsi="Arial" w:cs="Arial"/>
        </w:rPr>
        <w:t>s.</w:t>
      </w:r>
    </w:p>
    <w:p w14:paraId="006EFC82" w14:textId="3888ECFF" w:rsidR="00DD4021" w:rsidRPr="005D201A" w:rsidRDefault="000C121C" w:rsidP="00856B69">
      <w:pPr>
        <w:spacing w:after="120" w:line="240" w:lineRule="auto"/>
        <w:jc w:val="both"/>
        <w:rPr>
          <w:rFonts w:ascii="Arial" w:eastAsia="Arial" w:hAnsi="Arial" w:cs="Arial"/>
        </w:rPr>
      </w:pPr>
      <w:r w:rsidRPr="005D201A">
        <w:rPr>
          <w:rFonts w:ascii="Arial" w:eastAsia="Arial" w:hAnsi="Arial" w:cs="Arial"/>
        </w:rPr>
        <w:t xml:space="preserve">Our </w:t>
      </w:r>
      <w:r w:rsidR="001B733E" w:rsidRPr="005D201A">
        <w:rPr>
          <w:rFonts w:ascii="Arial" w:eastAsia="Arial" w:hAnsi="Arial" w:cs="Arial"/>
        </w:rPr>
        <w:t xml:space="preserve">results </w:t>
      </w:r>
      <w:r w:rsidR="0072169B" w:rsidRPr="005D201A">
        <w:rPr>
          <w:rFonts w:ascii="Arial" w:eastAsia="Arial" w:hAnsi="Arial" w:cs="Arial"/>
        </w:rPr>
        <w:t xml:space="preserve">provide insights in the use of MRI for evaluation of transporter </w:t>
      </w:r>
      <w:r w:rsidR="00A36D7E">
        <w:rPr>
          <w:rFonts w:ascii="Arial" w:eastAsia="Arial" w:hAnsi="Arial" w:cs="Arial"/>
        </w:rPr>
        <w:t>inhibition</w:t>
      </w:r>
      <w:r w:rsidR="0072169B" w:rsidRPr="005D201A">
        <w:rPr>
          <w:rFonts w:ascii="Arial" w:eastAsia="Arial" w:hAnsi="Arial" w:cs="Arial"/>
        </w:rPr>
        <w:t xml:space="preserve"> where changes in</w:t>
      </w:r>
      <w:r w:rsidR="003C1765" w:rsidRPr="005D201A">
        <w:rPr>
          <w:rFonts w:ascii="Arial" w:eastAsia="Arial" w:hAnsi="Arial" w:cs="Arial"/>
        </w:rPr>
        <w:t xml:space="preserve"> liver exposure </w:t>
      </w:r>
      <w:r w:rsidR="0072169B" w:rsidRPr="005D201A">
        <w:rPr>
          <w:rFonts w:ascii="Arial" w:eastAsia="Arial" w:hAnsi="Arial" w:cs="Arial"/>
        </w:rPr>
        <w:t>d</w:t>
      </w:r>
      <w:r w:rsidR="003C1765" w:rsidRPr="005D201A">
        <w:rPr>
          <w:rFonts w:ascii="Arial" w:eastAsia="Arial" w:hAnsi="Arial" w:cs="Arial"/>
        </w:rPr>
        <w:t xml:space="preserve">iffer relative to blood. </w:t>
      </w:r>
      <w:r w:rsidR="002E6994" w:rsidRPr="005D201A">
        <w:rPr>
          <w:rFonts w:ascii="Arial" w:eastAsia="Arial" w:hAnsi="Arial" w:cs="Arial"/>
        </w:rPr>
        <w:t>I</w:t>
      </w:r>
      <w:r w:rsidR="001B733E" w:rsidRPr="005D201A">
        <w:rPr>
          <w:rFonts w:ascii="Arial" w:eastAsia="Arial" w:hAnsi="Arial" w:cs="Arial"/>
        </w:rPr>
        <w:t xml:space="preserve">nhibition of </w:t>
      </w:r>
      <w:r w:rsidR="004946BB" w:rsidRPr="005D201A">
        <w:rPr>
          <w:rFonts w:ascii="Arial" w:eastAsia="Arial" w:hAnsi="Arial" w:cs="Arial"/>
        </w:rPr>
        <w:t xml:space="preserve">intracellular </w:t>
      </w:r>
      <w:r w:rsidR="001B733E" w:rsidRPr="005D201A">
        <w:rPr>
          <w:rFonts w:ascii="Arial" w:eastAsia="Arial" w:hAnsi="Arial" w:cs="Arial"/>
        </w:rPr>
        <w:t>uptake</w:t>
      </w:r>
      <w:r w:rsidR="004946BB" w:rsidRPr="005D201A">
        <w:rPr>
          <w:rFonts w:ascii="Arial" w:eastAsia="Arial" w:hAnsi="Arial" w:cs="Arial"/>
        </w:rPr>
        <w:t xml:space="preserve"> </w:t>
      </w:r>
      <w:r w:rsidR="000B0EE3" w:rsidRPr="005D201A">
        <w:rPr>
          <w:rFonts w:ascii="Arial" w:eastAsia="Arial" w:hAnsi="Arial" w:cs="Arial"/>
        </w:rPr>
        <w:t xml:space="preserve">via OATP1B1 </w:t>
      </w:r>
      <w:r w:rsidR="00186198">
        <w:rPr>
          <w:rFonts w:ascii="Arial" w:eastAsia="Arial" w:hAnsi="Arial" w:cs="Arial"/>
        </w:rPr>
        <w:t xml:space="preserve">by rifampicin </w:t>
      </w:r>
      <w:r w:rsidR="002E6994" w:rsidRPr="005D201A">
        <w:rPr>
          <w:rFonts w:ascii="Arial" w:eastAsia="Arial" w:hAnsi="Arial" w:cs="Arial"/>
        </w:rPr>
        <w:t>is stronger than the inhibition of biliary clearance via</w:t>
      </w:r>
      <w:r w:rsidR="000B0EE3" w:rsidRPr="005D201A">
        <w:rPr>
          <w:rFonts w:ascii="Arial" w:eastAsia="Arial" w:hAnsi="Arial" w:cs="Arial"/>
        </w:rPr>
        <w:t xml:space="preserve"> MRP2</w:t>
      </w:r>
      <w:r w:rsidR="005D4F7A" w:rsidRPr="005D201A">
        <w:rPr>
          <w:rFonts w:ascii="Arial" w:eastAsia="Arial" w:hAnsi="Arial" w:cs="Arial"/>
        </w:rPr>
        <w:t xml:space="preserve">, a distinction that cannot be made with </w:t>
      </w:r>
      <w:r w:rsidR="001232F2">
        <w:rPr>
          <w:rFonts w:ascii="Arial" w:eastAsia="Arial" w:hAnsi="Arial" w:cs="Arial"/>
        </w:rPr>
        <w:t xml:space="preserve">blood-based </w:t>
      </w:r>
      <w:r w:rsidR="005D4F7A" w:rsidRPr="005D201A">
        <w:rPr>
          <w:rFonts w:ascii="Arial" w:eastAsia="Arial" w:hAnsi="Arial" w:cs="Arial"/>
        </w:rPr>
        <w:t xml:space="preserve">assays. Inhibition of biliary clearance is also more variable </w:t>
      </w:r>
      <w:r w:rsidR="00186198">
        <w:rPr>
          <w:rFonts w:ascii="Arial" w:eastAsia="Arial" w:hAnsi="Arial" w:cs="Arial"/>
        </w:rPr>
        <w:t>than</w:t>
      </w:r>
      <w:r w:rsidR="005D4F7A" w:rsidRPr="005D201A">
        <w:rPr>
          <w:rFonts w:ascii="Arial" w:eastAsia="Arial" w:hAnsi="Arial" w:cs="Arial"/>
        </w:rPr>
        <w:t xml:space="preserve"> uptake</w:t>
      </w:r>
      <w:r w:rsidR="00BD3B4C">
        <w:rPr>
          <w:rFonts w:ascii="Arial" w:eastAsia="Arial" w:hAnsi="Arial" w:cs="Arial"/>
        </w:rPr>
        <w:t xml:space="preserve"> – indicating the need for a personalised approach to DDI </w:t>
      </w:r>
      <w:r w:rsidR="00552B0E">
        <w:rPr>
          <w:rFonts w:ascii="Arial" w:eastAsia="Arial" w:hAnsi="Arial" w:cs="Arial"/>
        </w:rPr>
        <w:t xml:space="preserve">and DILI </w:t>
      </w:r>
      <w:r w:rsidR="00BD3B4C">
        <w:rPr>
          <w:rFonts w:ascii="Arial" w:eastAsia="Arial" w:hAnsi="Arial" w:cs="Arial"/>
        </w:rPr>
        <w:t>prediction.</w:t>
      </w:r>
      <w:r w:rsidR="00CE5296">
        <w:rPr>
          <w:rFonts w:ascii="Arial" w:eastAsia="Arial" w:hAnsi="Arial" w:cs="Arial"/>
        </w:rPr>
        <w:t xml:space="preserve"> Finally, inhibition of uptake and excretion are uncorrelated, confirming the importance of </w:t>
      </w:r>
      <w:r w:rsidR="00552B0E">
        <w:rPr>
          <w:rFonts w:ascii="Arial" w:eastAsia="Arial" w:hAnsi="Arial" w:cs="Arial"/>
        </w:rPr>
        <w:t xml:space="preserve">measuring both biomarkers. </w:t>
      </w:r>
    </w:p>
    <w:p w14:paraId="70F91F35" w14:textId="09A153FD" w:rsidR="00FB7348" w:rsidRPr="005D201A" w:rsidRDefault="00BD3B4C" w:rsidP="00856B69">
      <w:pPr>
        <w:spacing w:after="120" w:line="240" w:lineRule="auto"/>
        <w:jc w:val="both"/>
        <w:rPr>
          <w:rFonts w:ascii="Arial" w:eastAsia="Arial" w:hAnsi="Arial" w:cs="Arial"/>
        </w:rPr>
      </w:pPr>
      <w:r>
        <w:rPr>
          <w:rFonts w:ascii="Arial" w:eastAsia="Arial" w:hAnsi="Arial" w:cs="Arial"/>
        </w:rPr>
        <w:t>T</w:t>
      </w:r>
      <w:r w:rsidR="00FB7348" w:rsidRPr="005D201A">
        <w:rPr>
          <w:rFonts w:ascii="Arial" w:eastAsia="Arial" w:hAnsi="Arial" w:cs="Arial"/>
        </w:rPr>
        <w:t xml:space="preserve">he effect of rifampicin can also be detected </w:t>
      </w:r>
      <w:r w:rsidR="00186198">
        <w:rPr>
          <w:rFonts w:ascii="Arial" w:eastAsia="Arial" w:hAnsi="Arial" w:cs="Arial"/>
        </w:rPr>
        <w:t>using</w:t>
      </w:r>
      <w:r w:rsidR="00FB7348" w:rsidRPr="005D201A">
        <w:rPr>
          <w:rFonts w:ascii="Arial" w:eastAsia="Arial" w:hAnsi="Arial" w:cs="Arial"/>
        </w:rPr>
        <w:t xml:space="preserve"> bilirubin </w:t>
      </w:r>
      <w:r w:rsidR="00186198">
        <w:rPr>
          <w:rFonts w:ascii="Arial" w:eastAsia="Arial" w:hAnsi="Arial" w:cs="Arial"/>
        </w:rPr>
        <w:t>dat</w:t>
      </w:r>
      <w:r w:rsidR="00552B0E">
        <w:rPr>
          <w:rFonts w:ascii="Arial" w:eastAsia="Arial" w:hAnsi="Arial" w:cs="Arial"/>
        </w:rPr>
        <w:t>a</w:t>
      </w:r>
      <w:r w:rsidR="00186198">
        <w:rPr>
          <w:rFonts w:ascii="Arial" w:eastAsia="Arial" w:hAnsi="Arial" w:cs="Arial"/>
        </w:rPr>
        <w:t xml:space="preserve"> </w:t>
      </w:r>
      <w:r w:rsidR="009362E0">
        <w:rPr>
          <w:rFonts w:ascii="Arial" w:eastAsia="Arial" w:hAnsi="Arial" w:cs="Arial"/>
        </w:rPr>
        <w:t>in</w:t>
      </w:r>
      <w:r w:rsidR="00FB7348" w:rsidRPr="005D201A">
        <w:rPr>
          <w:rFonts w:ascii="Arial" w:eastAsia="Arial" w:hAnsi="Arial" w:cs="Arial"/>
        </w:rPr>
        <w:t xml:space="preserve"> routine </w:t>
      </w:r>
      <w:r w:rsidR="00134E8F">
        <w:rPr>
          <w:rFonts w:ascii="Arial" w:eastAsia="Arial" w:hAnsi="Arial" w:cs="Arial"/>
        </w:rPr>
        <w:t>LFTs</w:t>
      </w:r>
      <w:r w:rsidR="00B15269" w:rsidRPr="005D201A">
        <w:rPr>
          <w:rFonts w:ascii="Arial" w:eastAsia="Arial" w:hAnsi="Arial" w:cs="Arial"/>
        </w:rPr>
        <w:t xml:space="preserve">. </w:t>
      </w:r>
      <w:r w:rsidR="00186198">
        <w:rPr>
          <w:rFonts w:ascii="Arial" w:eastAsia="Arial" w:hAnsi="Arial" w:cs="Arial"/>
        </w:rPr>
        <w:t>Considering the complex hepatic disposition of conjugated and unconjugated bilirubin, t</w:t>
      </w:r>
      <w:r w:rsidR="00134E8F">
        <w:rPr>
          <w:rFonts w:ascii="Arial" w:eastAsia="Arial" w:hAnsi="Arial" w:cs="Arial"/>
        </w:rPr>
        <w:t>he effect is substantially more variable than with the MRI assay</w:t>
      </w:r>
      <w:r w:rsidR="00CE5296">
        <w:rPr>
          <w:rFonts w:ascii="Arial" w:eastAsia="Arial" w:hAnsi="Arial" w:cs="Arial"/>
        </w:rPr>
        <w:t xml:space="preserve"> and</w:t>
      </w:r>
      <w:r w:rsidR="00134E8F">
        <w:rPr>
          <w:rFonts w:ascii="Arial" w:eastAsia="Arial" w:hAnsi="Arial" w:cs="Arial"/>
        </w:rPr>
        <w:t xml:space="preserve"> </w:t>
      </w:r>
      <w:r w:rsidR="00CE5296">
        <w:rPr>
          <w:rFonts w:ascii="Arial" w:eastAsia="Arial" w:hAnsi="Arial" w:cs="Arial"/>
        </w:rPr>
        <w:t>uncorrelated to the effect on uptake and excretion</w:t>
      </w:r>
      <w:r w:rsidR="00134E8F">
        <w:rPr>
          <w:rFonts w:ascii="Arial" w:eastAsia="Arial" w:hAnsi="Arial" w:cs="Arial"/>
        </w:rPr>
        <w:t xml:space="preserve"> – reducing the utility of LFTs for DDI assessment.</w:t>
      </w:r>
    </w:p>
    <w:p w14:paraId="53B2F4A7" w14:textId="57AFE7D7" w:rsidR="00AC4F7D" w:rsidRDefault="00BC1772" w:rsidP="00856B69">
      <w:pPr>
        <w:spacing w:after="120" w:line="240" w:lineRule="auto"/>
        <w:jc w:val="both"/>
        <w:rPr>
          <w:rFonts w:ascii="Arial" w:eastAsia="Arial" w:hAnsi="Arial" w:cs="Arial"/>
        </w:rPr>
      </w:pPr>
      <w:r>
        <w:rPr>
          <w:rFonts w:ascii="Arial" w:eastAsia="Arial" w:hAnsi="Arial" w:cs="Arial"/>
        </w:rPr>
        <w:t>T</w:t>
      </w:r>
      <w:r w:rsidR="008D09E8" w:rsidRPr="005D201A">
        <w:rPr>
          <w:rFonts w:ascii="Arial" w:eastAsia="Arial" w:hAnsi="Arial" w:cs="Arial"/>
        </w:rPr>
        <w:t>he gadoxetate-</w:t>
      </w:r>
      <w:r w:rsidR="00B15269" w:rsidRPr="005D201A">
        <w:rPr>
          <w:rFonts w:ascii="Arial" w:eastAsia="Arial" w:hAnsi="Arial" w:cs="Arial"/>
        </w:rPr>
        <w:t xml:space="preserve">MRI </w:t>
      </w:r>
      <w:r w:rsidR="00CD4B69" w:rsidRPr="005D201A">
        <w:rPr>
          <w:rFonts w:ascii="Arial" w:eastAsia="Arial" w:hAnsi="Arial" w:cs="Arial"/>
        </w:rPr>
        <w:t xml:space="preserve">assay </w:t>
      </w:r>
      <w:r w:rsidR="00BB477E" w:rsidRPr="005D201A">
        <w:rPr>
          <w:rFonts w:ascii="Arial" w:eastAsia="Arial" w:hAnsi="Arial" w:cs="Arial"/>
        </w:rPr>
        <w:t xml:space="preserve">specifically </w:t>
      </w:r>
      <w:r w:rsidR="00CD4B69" w:rsidRPr="005D201A">
        <w:rPr>
          <w:rFonts w:ascii="Arial" w:eastAsia="Arial" w:hAnsi="Arial" w:cs="Arial"/>
        </w:rPr>
        <w:t xml:space="preserve">probes </w:t>
      </w:r>
      <w:r w:rsidR="008D09E8" w:rsidRPr="005D201A">
        <w:rPr>
          <w:rFonts w:ascii="Arial" w:eastAsia="Arial" w:hAnsi="Arial" w:cs="Arial"/>
        </w:rPr>
        <w:t>potential inhibitors of</w:t>
      </w:r>
      <w:r w:rsidR="008F209A" w:rsidRPr="005D201A">
        <w:rPr>
          <w:rFonts w:ascii="Arial" w:eastAsia="Arial" w:hAnsi="Arial" w:cs="Arial"/>
        </w:rPr>
        <w:t xml:space="preserve"> OATP1B1 and MRP2</w:t>
      </w:r>
      <w:r w:rsidR="00BB477E" w:rsidRPr="005D201A">
        <w:rPr>
          <w:rFonts w:ascii="Arial" w:eastAsia="Arial" w:hAnsi="Arial" w:cs="Arial"/>
        </w:rPr>
        <w:t xml:space="preserve">, allowing it to positively confirm inhibition of these transporters. </w:t>
      </w:r>
      <w:r w:rsidR="00186198">
        <w:rPr>
          <w:rFonts w:ascii="Arial" w:eastAsia="Arial" w:hAnsi="Arial" w:cs="Arial"/>
        </w:rPr>
        <w:t>However,</w:t>
      </w:r>
      <w:r w:rsidR="00BB477E" w:rsidRPr="005D201A">
        <w:rPr>
          <w:rFonts w:ascii="Arial" w:eastAsia="Arial" w:hAnsi="Arial" w:cs="Arial"/>
        </w:rPr>
        <w:t xml:space="preserve"> it cannot </w:t>
      </w:r>
      <w:r w:rsidR="00543BEA">
        <w:rPr>
          <w:rFonts w:ascii="Arial" w:eastAsia="Arial" w:hAnsi="Arial" w:cs="Arial"/>
        </w:rPr>
        <w:t xml:space="preserve">directly </w:t>
      </w:r>
      <w:r w:rsidR="00BB477E" w:rsidRPr="005D201A">
        <w:rPr>
          <w:rFonts w:ascii="Arial" w:eastAsia="Arial" w:hAnsi="Arial" w:cs="Arial"/>
        </w:rPr>
        <w:t>detect</w:t>
      </w:r>
      <w:r w:rsidR="00CD4B69" w:rsidRPr="005D201A">
        <w:rPr>
          <w:rFonts w:ascii="Arial" w:eastAsia="Arial" w:hAnsi="Arial" w:cs="Arial"/>
        </w:rPr>
        <w:t xml:space="preserve"> inhibition of </w:t>
      </w:r>
      <w:r w:rsidR="00BB477E" w:rsidRPr="005D201A">
        <w:rPr>
          <w:rFonts w:ascii="Arial" w:eastAsia="Arial" w:hAnsi="Arial" w:cs="Arial"/>
        </w:rPr>
        <w:t xml:space="preserve">other </w:t>
      </w:r>
      <w:r w:rsidR="00186198">
        <w:rPr>
          <w:rFonts w:ascii="Arial" w:eastAsia="Arial" w:hAnsi="Arial" w:cs="Arial"/>
        </w:rPr>
        <w:t xml:space="preserve">hepatic </w:t>
      </w:r>
      <w:r w:rsidR="00BB477E" w:rsidRPr="005D201A">
        <w:rPr>
          <w:rFonts w:ascii="Arial" w:eastAsia="Arial" w:hAnsi="Arial" w:cs="Arial"/>
        </w:rPr>
        <w:t xml:space="preserve">transporters, such as </w:t>
      </w:r>
      <w:r w:rsidR="00CD4B69" w:rsidRPr="005D201A">
        <w:rPr>
          <w:rFonts w:ascii="Arial" w:eastAsia="Arial" w:hAnsi="Arial" w:cs="Arial"/>
        </w:rPr>
        <w:t xml:space="preserve">the bile salt export pump (BSEP). </w:t>
      </w:r>
      <w:bookmarkEnd w:id="15"/>
      <w:r w:rsidR="00A21B23" w:rsidRPr="005D201A">
        <w:rPr>
          <w:rFonts w:ascii="Arial" w:eastAsia="Arial" w:hAnsi="Arial" w:cs="Arial"/>
        </w:rPr>
        <w:t xml:space="preserve">Inhibition of BSEP is important because genetically inherited defects in BSEP expression </w:t>
      </w:r>
      <w:r>
        <w:rPr>
          <w:rFonts w:ascii="Arial" w:eastAsia="Arial" w:hAnsi="Arial" w:cs="Arial"/>
        </w:rPr>
        <w:t>can</w:t>
      </w:r>
      <w:r w:rsidR="00A21B23" w:rsidRPr="005D201A">
        <w:rPr>
          <w:rFonts w:ascii="Arial" w:eastAsia="Arial" w:hAnsi="Arial" w:cs="Arial"/>
        </w:rPr>
        <w:t xml:space="preserve"> cause severe cholestatic liver injury</w:t>
      </w:r>
      <w:r>
        <w:rPr>
          <w:rFonts w:ascii="Arial" w:eastAsia="Arial" w:hAnsi="Arial" w:cs="Arial"/>
        </w:rPr>
        <w:t>,</w:t>
      </w:r>
      <w:r w:rsidR="00A21B23" w:rsidRPr="005D201A">
        <w:rPr>
          <w:rFonts w:ascii="Arial" w:eastAsia="Arial" w:hAnsi="Arial" w:cs="Arial"/>
        </w:rPr>
        <w:t xml:space="preserve"> and because many drugs that cause human idiosyncratic </w:t>
      </w:r>
      <w:r>
        <w:rPr>
          <w:rFonts w:ascii="Arial" w:eastAsia="Arial" w:hAnsi="Arial" w:cs="Arial"/>
        </w:rPr>
        <w:t>DILI</w:t>
      </w:r>
      <w:r w:rsidR="008D09E8" w:rsidRPr="005D201A">
        <w:rPr>
          <w:rFonts w:ascii="Arial" w:eastAsia="Arial" w:hAnsi="Arial" w:cs="Arial"/>
        </w:rPr>
        <w:t xml:space="preserve"> </w:t>
      </w:r>
      <w:r w:rsidR="00A21B23" w:rsidRPr="005D201A">
        <w:rPr>
          <w:rFonts w:ascii="Arial" w:eastAsia="Arial" w:hAnsi="Arial" w:cs="Arial"/>
        </w:rPr>
        <w:t>inhibit BSEP activity [</w:t>
      </w:r>
      <w:r w:rsidR="000C51DA">
        <w:rPr>
          <w:rFonts w:ascii="Arial" w:eastAsia="Arial" w:hAnsi="Arial" w:cs="Arial"/>
        </w:rPr>
        <w:t>3</w:t>
      </w:r>
      <w:r w:rsidR="00BF4F87">
        <w:rPr>
          <w:rFonts w:ascii="Arial" w:eastAsia="Arial" w:hAnsi="Arial" w:cs="Arial"/>
        </w:rPr>
        <w:t>,25</w:t>
      </w:r>
      <w:r w:rsidR="00A21B23" w:rsidRPr="005D201A">
        <w:rPr>
          <w:rFonts w:ascii="Arial" w:eastAsia="Arial" w:hAnsi="Arial" w:cs="Arial"/>
        </w:rPr>
        <w:t>].</w:t>
      </w:r>
      <w:r w:rsidR="008F209A" w:rsidRPr="005D201A">
        <w:rPr>
          <w:rFonts w:ascii="Arial" w:eastAsia="Arial" w:hAnsi="Arial" w:cs="Arial"/>
        </w:rPr>
        <w:t xml:space="preserve"> </w:t>
      </w:r>
      <w:r w:rsidR="00543BEA">
        <w:rPr>
          <w:rFonts w:ascii="Arial" w:eastAsia="Arial" w:hAnsi="Arial" w:cs="Arial"/>
        </w:rPr>
        <w:t xml:space="preserve">While gadoxetate is not a substrate of BSEP, it is possible that BSEP inhibition can be detected indirectly, for instance if </w:t>
      </w:r>
      <w:r w:rsidR="000A057D">
        <w:rPr>
          <w:rFonts w:ascii="Arial" w:eastAsia="Arial" w:hAnsi="Arial" w:cs="Arial"/>
        </w:rPr>
        <w:t>cholestasis</w:t>
      </w:r>
      <w:r>
        <w:rPr>
          <w:rFonts w:ascii="Arial" w:eastAsia="Arial" w:hAnsi="Arial" w:cs="Arial"/>
        </w:rPr>
        <w:t xml:space="preserve"> </w:t>
      </w:r>
      <w:r w:rsidR="000A057D">
        <w:rPr>
          <w:rFonts w:ascii="Arial" w:eastAsia="Arial" w:hAnsi="Arial" w:cs="Arial"/>
        </w:rPr>
        <w:t>affects gadoxetate excretion.</w:t>
      </w:r>
    </w:p>
    <w:p w14:paraId="603E8B2E" w14:textId="7146A7D0" w:rsidR="00DE18A0" w:rsidRDefault="001232F2" w:rsidP="00DE18A0">
      <w:pPr>
        <w:spacing w:after="120" w:line="240" w:lineRule="auto"/>
        <w:jc w:val="both"/>
        <w:rPr>
          <w:rFonts w:ascii="Arial" w:eastAsia="Arial" w:hAnsi="Arial" w:cs="Arial"/>
        </w:rPr>
      </w:pPr>
      <w:r>
        <w:rPr>
          <w:rFonts w:ascii="Arial" w:eastAsia="Arial" w:hAnsi="Arial" w:cs="Arial"/>
        </w:rPr>
        <w:t>R</w:t>
      </w:r>
      <w:r w:rsidR="00DE18A0" w:rsidRPr="005D201A">
        <w:rPr>
          <w:rFonts w:ascii="Arial" w:eastAsia="Arial" w:hAnsi="Arial" w:cs="Arial"/>
        </w:rPr>
        <w:t xml:space="preserve">ifampicin </w:t>
      </w:r>
      <w:r w:rsidR="00BC1772">
        <w:rPr>
          <w:rFonts w:ascii="Arial" w:eastAsia="Arial" w:hAnsi="Arial" w:cs="Arial"/>
        </w:rPr>
        <w:t xml:space="preserve">effects </w:t>
      </w:r>
      <w:r w:rsidR="00DE18A0" w:rsidRPr="005D201A">
        <w:rPr>
          <w:rFonts w:ascii="Arial" w:eastAsia="Arial" w:hAnsi="Arial" w:cs="Arial"/>
        </w:rPr>
        <w:t xml:space="preserve">can </w:t>
      </w:r>
      <w:r w:rsidR="00BC1772">
        <w:rPr>
          <w:rFonts w:ascii="Arial" w:eastAsia="Arial" w:hAnsi="Arial" w:cs="Arial"/>
        </w:rPr>
        <w:t xml:space="preserve">also </w:t>
      </w:r>
      <w:r w:rsidR="00DE18A0" w:rsidRPr="005D201A">
        <w:rPr>
          <w:rFonts w:ascii="Arial" w:eastAsia="Arial" w:hAnsi="Arial" w:cs="Arial"/>
        </w:rPr>
        <w:t>be detected using</w:t>
      </w:r>
      <w:r w:rsidR="00186198">
        <w:rPr>
          <w:rFonts w:ascii="Arial" w:eastAsia="Arial" w:hAnsi="Arial" w:cs="Arial"/>
        </w:rPr>
        <w:t xml:space="preserve"> semi-quantitative </w:t>
      </w:r>
      <w:r w:rsidR="00DE18A0" w:rsidRPr="005D201A">
        <w:rPr>
          <w:rFonts w:ascii="Arial" w:eastAsia="Arial" w:hAnsi="Arial" w:cs="Arial"/>
        </w:rPr>
        <w:t xml:space="preserve">markers, </w:t>
      </w:r>
      <w:r w:rsidR="00BC1772">
        <w:rPr>
          <w:rFonts w:ascii="Arial" w:eastAsia="Arial" w:hAnsi="Arial" w:cs="Arial"/>
        </w:rPr>
        <w:t>such as post-contrast</w:t>
      </w:r>
      <w:r w:rsidR="00DE18A0" w:rsidRPr="005D201A">
        <w:rPr>
          <w:rFonts w:ascii="Arial" w:eastAsia="Arial" w:hAnsi="Arial" w:cs="Arial"/>
        </w:rPr>
        <w:t xml:space="preserve"> </w:t>
      </w:r>
      <w:r w:rsidR="00DE18A0">
        <w:rPr>
          <w:rFonts w:ascii="Arial" w:eastAsia="Arial" w:hAnsi="Arial" w:cs="Arial"/>
        </w:rPr>
        <w:t>R</w:t>
      </w:r>
      <w:r w:rsidR="00DE18A0" w:rsidRPr="005D201A">
        <w:rPr>
          <w:rFonts w:ascii="Arial" w:eastAsia="Arial" w:hAnsi="Arial" w:cs="Arial"/>
        </w:rPr>
        <w:t>1. These do not require modelling and are available in-line</w:t>
      </w:r>
      <w:r w:rsidR="00BC1772">
        <w:rPr>
          <w:rFonts w:ascii="Arial" w:eastAsia="Arial" w:hAnsi="Arial" w:cs="Arial"/>
        </w:rPr>
        <w:t xml:space="preserve"> </w:t>
      </w:r>
      <w:r w:rsidR="00DE18A0" w:rsidRPr="005D201A">
        <w:rPr>
          <w:rFonts w:ascii="Arial" w:eastAsia="Arial" w:hAnsi="Arial" w:cs="Arial"/>
        </w:rPr>
        <w:t xml:space="preserve">on </w:t>
      </w:r>
      <w:r w:rsidR="00186198">
        <w:rPr>
          <w:rFonts w:ascii="Arial" w:eastAsia="Arial" w:hAnsi="Arial" w:cs="Arial"/>
        </w:rPr>
        <w:t xml:space="preserve">many </w:t>
      </w:r>
      <w:r w:rsidR="00DE18A0" w:rsidRPr="005D201A">
        <w:rPr>
          <w:rFonts w:ascii="Arial" w:eastAsia="Arial" w:hAnsi="Arial" w:cs="Arial"/>
        </w:rPr>
        <w:t>scanners. Similar approaches have been studied in chronic liver disease [</w:t>
      </w:r>
      <w:r w:rsidR="000C51DA">
        <w:rPr>
          <w:rFonts w:ascii="Arial" w:eastAsia="Arial" w:hAnsi="Arial" w:cs="Arial"/>
        </w:rPr>
        <w:t>24</w:t>
      </w:r>
      <w:r w:rsidR="00DE18A0" w:rsidRPr="005D201A">
        <w:rPr>
          <w:rFonts w:ascii="Arial" w:eastAsia="Arial" w:hAnsi="Arial" w:cs="Arial"/>
        </w:rPr>
        <w:t xml:space="preserve">]. </w:t>
      </w:r>
      <w:r w:rsidR="00DE18A0">
        <w:rPr>
          <w:rFonts w:ascii="Arial" w:eastAsia="Arial" w:hAnsi="Arial" w:cs="Arial"/>
        </w:rPr>
        <w:t>However,</w:t>
      </w:r>
      <w:r w:rsidR="00DE18A0" w:rsidRPr="005D201A">
        <w:rPr>
          <w:rFonts w:ascii="Arial" w:eastAsia="Arial" w:hAnsi="Arial" w:cs="Arial"/>
        </w:rPr>
        <w:t xml:space="preserve"> they do not distinguish between uptake and excretion, </w:t>
      </w:r>
      <w:r w:rsidR="00DE18A0">
        <w:rPr>
          <w:rFonts w:ascii="Arial" w:eastAsia="Arial" w:hAnsi="Arial" w:cs="Arial"/>
        </w:rPr>
        <w:t xml:space="preserve">they </w:t>
      </w:r>
      <w:r w:rsidR="00DE18A0" w:rsidRPr="005D201A">
        <w:rPr>
          <w:rFonts w:ascii="Arial" w:eastAsia="Arial" w:hAnsi="Arial" w:cs="Arial"/>
        </w:rPr>
        <w:t xml:space="preserve">cannot be compared to non-imaging assays, and their values depend on </w:t>
      </w:r>
      <w:r w:rsidR="00BC1772">
        <w:rPr>
          <w:rFonts w:ascii="Arial" w:eastAsia="Arial" w:hAnsi="Arial" w:cs="Arial"/>
        </w:rPr>
        <w:t>variables</w:t>
      </w:r>
      <w:r w:rsidR="00186198">
        <w:rPr>
          <w:rFonts w:ascii="Arial" w:eastAsia="Arial" w:hAnsi="Arial" w:cs="Arial"/>
        </w:rPr>
        <w:t xml:space="preserve"> such as contrast agent dose</w:t>
      </w:r>
      <w:r w:rsidR="00DE18A0" w:rsidRPr="005D201A">
        <w:rPr>
          <w:rFonts w:ascii="Arial" w:eastAsia="Arial" w:hAnsi="Arial" w:cs="Arial"/>
        </w:rPr>
        <w:t>.</w:t>
      </w:r>
      <w:r w:rsidR="00DE18A0">
        <w:rPr>
          <w:rFonts w:ascii="Arial" w:eastAsia="Arial" w:hAnsi="Arial" w:cs="Arial"/>
        </w:rPr>
        <w:t xml:space="preserve"> This limits their utility for DDI assessment</w:t>
      </w:r>
      <w:r w:rsidR="00AB41D9">
        <w:rPr>
          <w:rFonts w:ascii="Arial" w:eastAsia="Arial" w:hAnsi="Arial" w:cs="Arial"/>
        </w:rPr>
        <w:t xml:space="preserve">, though they may have a role in other diagnostic questions </w:t>
      </w:r>
      <w:r w:rsidR="00AB41D9" w:rsidRPr="005D201A">
        <w:rPr>
          <w:rFonts w:ascii="Arial" w:eastAsia="Arial" w:hAnsi="Arial" w:cs="Arial"/>
        </w:rPr>
        <w:t>[</w:t>
      </w:r>
      <w:r w:rsidR="000C51DA">
        <w:rPr>
          <w:rFonts w:ascii="Arial" w:eastAsia="Arial" w:hAnsi="Arial" w:cs="Arial"/>
        </w:rPr>
        <w:t>10</w:t>
      </w:r>
      <w:r w:rsidR="00AB41D9" w:rsidRPr="005D201A">
        <w:rPr>
          <w:rFonts w:ascii="Arial" w:eastAsia="Arial" w:hAnsi="Arial" w:cs="Arial"/>
        </w:rPr>
        <w:t>]</w:t>
      </w:r>
      <w:r w:rsidR="00AB41D9">
        <w:rPr>
          <w:rFonts w:ascii="Arial" w:eastAsia="Arial" w:hAnsi="Arial" w:cs="Arial"/>
        </w:rPr>
        <w:t>.</w:t>
      </w:r>
    </w:p>
    <w:p w14:paraId="4FEA4A9A" w14:textId="30E9F69B" w:rsidR="00CE5296" w:rsidRPr="005D201A" w:rsidRDefault="00CE5296" w:rsidP="00CE5296">
      <w:pPr>
        <w:spacing w:after="120" w:line="240" w:lineRule="auto"/>
        <w:jc w:val="both"/>
        <w:rPr>
          <w:rFonts w:ascii="Arial" w:eastAsia="Arial" w:hAnsi="Arial" w:cs="Arial"/>
        </w:rPr>
      </w:pPr>
      <w:r w:rsidRPr="005D201A">
        <w:rPr>
          <w:rFonts w:ascii="Arial" w:eastAsia="Arial" w:hAnsi="Arial" w:cs="Arial"/>
        </w:rPr>
        <w:t>The assay used in this study was designed for drug development</w:t>
      </w:r>
      <w:r w:rsidR="00186198">
        <w:rPr>
          <w:rFonts w:ascii="Arial" w:eastAsia="Arial" w:hAnsi="Arial" w:cs="Arial"/>
        </w:rPr>
        <w:t xml:space="preserve"> and basic research</w:t>
      </w:r>
      <w:r w:rsidR="001232F2">
        <w:rPr>
          <w:rFonts w:ascii="Arial" w:eastAsia="Arial" w:hAnsi="Arial" w:cs="Arial"/>
        </w:rPr>
        <w:t>,</w:t>
      </w:r>
      <w:r w:rsidRPr="005D201A">
        <w:rPr>
          <w:rFonts w:ascii="Arial" w:eastAsia="Arial" w:hAnsi="Arial" w:cs="Arial"/>
        </w:rPr>
        <w:t xml:space="preserve"> to </w:t>
      </w:r>
      <w:r w:rsidR="001232F2">
        <w:rPr>
          <w:rFonts w:ascii="Arial" w:eastAsia="Arial" w:hAnsi="Arial" w:cs="Arial"/>
        </w:rPr>
        <w:t>determine</w:t>
      </w:r>
      <w:r w:rsidRPr="005D201A">
        <w:rPr>
          <w:rFonts w:ascii="Arial" w:eastAsia="Arial" w:hAnsi="Arial" w:cs="Arial"/>
        </w:rPr>
        <w:t xml:space="preserve"> whether a novel drug </w:t>
      </w:r>
      <w:r w:rsidR="001232F2">
        <w:rPr>
          <w:rFonts w:ascii="Arial" w:eastAsia="Arial" w:hAnsi="Arial" w:cs="Arial"/>
        </w:rPr>
        <w:t>poses a</w:t>
      </w:r>
      <w:r w:rsidRPr="005D201A">
        <w:rPr>
          <w:rFonts w:ascii="Arial" w:eastAsia="Arial" w:hAnsi="Arial" w:cs="Arial"/>
        </w:rPr>
        <w:t xml:space="preserve"> </w:t>
      </w:r>
      <w:r w:rsidR="00937DF2">
        <w:rPr>
          <w:rFonts w:ascii="Arial" w:eastAsia="Arial" w:hAnsi="Arial" w:cs="Arial"/>
        </w:rPr>
        <w:t xml:space="preserve">DILI or </w:t>
      </w:r>
      <w:r w:rsidRPr="005D201A">
        <w:rPr>
          <w:rFonts w:ascii="Arial" w:eastAsia="Arial" w:hAnsi="Arial" w:cs="Arial"/>
        </w:rPr>
        <w:t>DDI risk</w:t>
      </w:r>
      <w:r w:rsidR="001232F2">
        <w:rPr>
          <w:rFonts w:ascii="Arial" w:eastAsia="Arial" w:hAnsi="Arial" w:cs="Arial"/>
        </w:rPr>
        <w:t xml:space="preserve">, </w:t>
      </w:r>
      <w:r w:rsidRPr="005D201A">
        <w:rPr>
          <w:rFonts w:ascii="Arial" w:eastAsia="Arial" w:hAnsi="Arial" w:cs="Arial"/>
        </w:rPr>
        <w:t>or for dose se</w:t>
      </w:r>
      <w:r w:rsidR="001232F2">
        <w:rPr>
          <w:rFonts w:ascii="Arial" w:eastAsia="Arial" w:hAnsi="Arial" w:cs="Arial"/>
        </w:rPr>
        <w:t>tting</w:t>
      </w:r>
      <w:r w:rsidRPr="005D201A">
        <w:rPr>
          <w:rFonts w:ascii="Arial" w:eastAsia="Arial" w:hAnsi="Arial" w:cs="Arial"/>
        </w:rPr>
        <w:t xml:space="preserve"> in clinical trials.</w:t>
      </w:r>
      <w:r w:rsidR="00552B0E">
        <w:rPr>
          <w:rFonts w:ascii="Arial" w:eastAsia="Arial" w:hAnsi="Arial" w:cs="Arial"/>
        </w:rPr>
        <w:t xml:space="preserve"> </w:t>
      </w:r>
      <w:r w:rsidR="00186198">
        <w:rPr>
          <w:rFonts w:ascii="Arial" w:eastAsia="Arial" w:hAnsi="Arial" w:cs="Arial"/>
        </w:rPr>
        <w:t>Complex</w:t>
      </w:r>
      <w:r w:rsidR="00AB41D9">
        <w:rPr>
          <w:rFonts w:ascii="Arial" w:eastAsia="Arial" w:hAnsi="Arial" w:cs="Arial"/>
        </w:rPr>
        <w:t xml:space="preserve"> </w:t>
      </w:r>
      <w:r w:rsidR="00186198">
        <w:rPr>
          <w:rFonts w:ascii="Arial" w:eastAsia="Arial" w:hAnsi="Arial" w:cs="Arial"/>
        </w:rPr>
        <w:t>experiment</w:t>
      </w:r>
      <w:r w:rsidRPr="005D201A">
        <w:rPr>
          <w:rFonts w:ascii="Arial" w:eastAsia="Arial" w:hAnsi="Arial" w:cs="Arial"/>
        </w:rPr>
        <w:t xml:space="preserve">s such as the </w:t>
      </w:r>
      <w:r w:rsidR="001232F2">
        <w:rPr>
          <w:rFonts w:ascii="Arial" w:eastAsia="Arial" w:hAnsi="Arial" w:cs="Arial"/>
        </w:rPr>
        <w:t>two</w:t>
      </w:r>
      <w:r w:rsidRPr="005D201A">
        <w:rPr>
          <w:rFonts w:ascii="Arial" w:eastAsia="Arial" w:hAnsi="Arial" w:cs="Arial"/>
        </w:rPr>
        <w:t xml:space="preserve">-scan protocol deployed in this study are realistic </w:t>
      </w:r>
      <w:r w:rsidR="00186198">
        <w:rPr>
          <w:rFonts w:ascii="Arial" w:eastAsia="Arial" w:hAnsi="Arial" w:cs="Arial"/>
        </w:rPr>
        <w:t xml:space="preserve">in </w:t>
      </w:r>
      <w:r w:rsidR="00AB41D9">
        <w:rPr>
          <w:rFonts w:ascii="Arial" w:eastAsia="Arial" w:hAnsi="Arial" w:cs="Arial"/>
        </w:rPr>
        <w:t>this</w:t>
      </w:r>
      <w:r w:rsidR="00186198">
        <w:rPr>
          <w:rFonts w:ascii="Arial" w:eastAsia="Arial" w:hAnsi="Arial" w:cs="Arial"/>
        </w:rPr>
        <w:t xml:space="preserve"> setting</w:t>
      </w:r>
      <w:r w:rsidR="00AB41D9">
        <w:rPr>
          <w:rFonts w:ascii="Arial" w:eastAsia="Arial" w:hAnsi="Arial" w:cs="Arial"/>
        </w:rPr>
        <w:t xml:space="preserve">. In </w:t>
      </w:r>
      <w:r w:rsidR="003319D8">
        <w:rPr>
          <w:rFonts w:ascii="Arial" w:eastAsia="Arial" w:hAnsi="Arial" w:cs="Arial"/>
        </w:rPr>
        <w:t>clinical applications</w:t>
      </w:r>
      <w:r w:rsidR="00552B0E">
        <w:rPr>
          <w:rFonts w:ascii="Arial" w:eastAsia="Arial" w:hAnsi="Arial" w:cs="Arial"/>
        </w:rPr>
        <w:t>,</w:t>
      </w:r>
      <w:r w:rsidR="003319D8">
        <w:rPr>
          <w:rFonts w:ascii="Arial" w:eastAsia="Arial" w:hAnsi="Arial" w:cs="Arial"/>
        </w:rPr>
        <w:t xml:space="preserve"> </w:t>
      </w:r>
      <w:r w:rsidR="00AB41D9">
        <w:rPr>
          <w:rFonts w:ascii="Arial" w:eastAsia="Arial" w:hAnsi="Arial" w:cs="Arial"/>
        </w:rPr>
        <w:t>such as predictio</w:t>
      </w:r>
      <w:r w:rsidR="00BA6BE3">
        <w:rPr>
          <w:rFonts w:ascii="Arial" w:eastAsia="Arial" w:hAnsi="Arial" w:cs="Arial"/>
        </w:rPr>
        <w:t>n</w:t>
      </w:r>
      <w:r w:rsidR="00AB41D9">
        <w:rPr>
          <w:rFonts w:ascii="Arial" w:eastAsia="Arial" w:hAnsi="Arial" w:cs="Arial"/>
        </w:rPr>
        <w:t xml:space="preserve"> of outcomes after hepatoectomy </w:t>
      </w:r>
      <w:r w:rsidR="00AB41D9" w:rsidRPr="005D201A">
        <w:rPr>
          <w:rFonts w:ascii="Arial" w:eastAsia="Arial" w:hAnsi="Arial" w:cs="Arial"/>
        </w:rPr>
        <w:t>[</w:t>
      </w:r>
      <w:r w:rsidR="000C51DA">
        <w:rPr>
          <w:rFonts w:ascii="Arial" w:eastAsia="Arial" w:hAnsi="Arial" w:cs="Arial"/>
        </w:rPr>
        <w:t>10</w:t>
      </w:r>
      <w:r w:rsidR="00AB41D9" w:rsidRPr="005D201A">
        <w:rPr>
          <w:rFonts w:ascii="Arial" w:eastAsia="Arial" w:hAnsi="Arial" w:cs="Arial"/>
        </w:rPr>
        <w:t>]</w:t>
      </w:r>
      <w:r w:rsidR="00AB41D9">
        <w:rPr>
          <w:rFonts w:ascii="Arial" w:eastAsia="Arial" w:hAnsi="Arial" w:cs="Arial"/>
        </w:rPr>
        <w:t xml:space="preserve">, </w:t>
      </w:r>
      <w:r w:rsidR="00552B0E">
        <w:rPr>
          <w:rFonts w:ascii="Arial" w:eastAsia="Arial" w:hAnsi="Arial" w:cs="Arial"/>
        </w:rPr>
        <w:t>a separate knowledge of billiary excretion is</w:t>
      </w:r>
      <w:r w:rsidR="001232F2">
        <w:rPr>
          <w:rFonts w:ascii="Arial" w:eastAsia="Arial" w:hAnsi="Arial" w:cs="Arial"/>
        </w:rPr>
        <w:t xml:space="preserve"> often</w:t>
      </w:r>
      <w:r w:rsidR="00552B0E">
        <w:rPr>
          <w:rFonts w:ascii="Arial" w:eastAsia="Arial" w:hAnsi="Arial" w:cs="Arial"/>
        </w:rPr>
        <w:t xml:space="preserve"> less critical. In that case,</w:t>
      </w:r>
      <w:r w:rsidR="001232F2">
        <w:rPr>
          <w:rFonts w:ascii="Arial" w:eastAsia="Arial" w:hAnsi="Arial" w:cs="Arial"/>
        </w:rPr>
        <w:t xml:space="preserve"> </w:t>
      </w:r>
      <w:r w:rsidR="00AB41D9">
        <w:rPr>
          <w:rFonts w:ascii="Arial" w:eastAsia="Arial" w:hAnsi="Arial" w:cs="Arial"/>
        </w:rPr>
        <w:t>a shorter protocol</w:t>
      </w:r>
      <w:r w:rsidR="001232F2">
        <w:rPr>
          <w:rFonts w:ascii="Arial" w:eastAsia="Arial" w:hAnsi="Arial" w:cs="Arial"/>
        </w:rPr>
        <w:t xml:space="preserve"> focused on uptake measurement</w:t>
      </w:r>
      <w:r w:rsidR="00AB41D9">
        <w:rPr>
          <w:rFonts w:ascii="Arial" w:eastAsia="Arial" w:hAnsi="Arial" w:cs="Arial"/>
        </w:rPr>
        <w:t xml:space="preserve"> </w:t>
      </w:r>
      <w:r w:rsidR="001232F2">
        <w:rPr>
          <w:rFonts w:ascii="Arial" w:eastAsia="Arial" w:hAnsi="Arial" w:cs="Arial"/>
        </w:rPr>
        <w:t>may be</w:t>
      </w:r>
      <w:r w:rsidR="00AB41D9">
        <w:rPr>
          <w:rFonts w:ascii="Arial" w:eastAsia="Arial" w:hAnsi="Arial" w:cs="Arial"/>
        </w:rPr>
        <w:t xml:space="preserve"> sufficient </w:t>
      </w:r>
      <w:r>
        <w:rPr>
          <w:rFonts w:ascii="Arial" w:eastAsia="Arial" w:hAnsi="Arial" w:cs="Arial"/>
        </w:rPr>
        <w:t>[</w:t>
      </w:r>
      <w:r w:rsidR="000C51DA">
        <w:rPr>
          <w:rFonts w:ascii="Arial" w:eastAsia="Arial" w:hAnsi="Arial" w:cs="Arial"/>
        </w:rPr>
        <w:t>11</w:t>
      </w:r>
      <w:r>
        <w:rPr>
          <w:rFonts w:ascii="Arial" w:eastAsia="Arial" w:hAnsi="Arial" w:cs="Arial"/>
        </w:rPr>
        <w:t>].</w:t>
      </w:r>
    </w:p>
    <w:p w14:paraId="2264DA8F" w14:textId="41F7193A" w:rsidR="00F01494" w:rsidRPr="005D201A" w:rsidRDefault="00F01494" w:rsidP="00856B69">
      <w:pPr>
        <w:spacing w:after="120" w:line="240" w:lineRule="auto"/>
        <w:jc w:val="both"/>
        <w:rPr>
          <w:rFonts w:ascii="Arial" w:eastAsia="Arial" w:hAnsi="Arial" w:cs="Arial"/>
        </w:rPr>
      </w:pPr>
      <w:r w:rsidRPr="005D201A">
        <w:rPr>
          <w:rFonts w:ascii="Arial" w:eastAsia="Arial" w:hAnsi="Arial" w:cs="Arial"/>
        </w:rPr>
        <w:t>Study limitations</w:t>
      </w:r>
      <w:r w:rsidR="00A21B23" w:rsidRPr="005D201A">
        <w:rPr>
          <w:rFonts w:ascii="Arial" w:eastAsia="Arial" w:hAnsi="Arial" w:cs="Arial"/>
        </w:rPr>
        <w:t xml:space="preserve">: The study design did not standardize preparation of the participants by controlled diet or fluid intake before the visit, and participants were not given any dietary instructions between the two scans. </w:t>
      </w:r>
      <w:r w:rsidR="00BA6BE3">
        <w:rPr>
          <w:rFonts w:ascii="Arial" w:eastAsia="Arial" w:hAnsi="Arial" w:cs="Arial"/>
        </w:rPr>
        <w:t xml:space="preserve">These factors may have contributed to the variability in rifampicin absorption and </w:t>
      </w:r>
      <w:r w:rsidR="00CA3838">
        <w:rPr>
          <w:rFonts w:ascii="Arial" w:eastAsia="Arial" w:hAnsi="Arial" w:cs="Arial"/>
        </w:rPr>
        <w:t xml:space="preserve">observed </w:t>
      </w:r>
      <w:r w:rsidR="00BA6BE3">
        <w:rPr>
          <w:rFonts w:ascii="Arial" w:eastAsia="Arial" w:hAnsi="Arial" w:cs="Arial"/>
        </w:rPr>
        <w:t>effect</w:t>
      </w:r>
      <w:r w:rsidR="00CA3838">
        <w:rPr>
          <w:rFonts w:ascii="Arial" w:eastAsia="Arial" w:hAnsi="Arial" w:cs="Arial"/>
        </w:rPr>
        <w:t>s</w:t>
      </w:r>
      <w:r w:rsidR="00BA6BE3">
        <w:rPr>
          <w:rFonts w:ascii="Arial" w:eastAsia="Arial" w:hAnsi="Arial" w:cs="Arial"/>
        </w:rPr>
        <w:t>. It</w:t>
      </w:r>
      <w:r w:rsidR="00A21B23" w:rsidRPr="005D201A">
        <w:rPr>
          <w:rFonts w:ascii="Arial" w:eastAsia="Arial" w:hAnsi="Arial" w:cs="Arial"/>
        </w:rPr>
        <w:t xml:space="preserve"> appears prudent for future studies to include some level of standardization in the diet and the timing of the scan. </w:t>
      </w:r>
    </w:p>
    <w:p w14:paraId="717B54CE" w14:textId="58BEC9FF" w:rsidR="00C93B4E" w:rsidRPr="005D201A" w:rsidRDefault="00C93B4E" w:rsidP="00856B69">
      <w:pPr>
        <w:spacing w:after="120" w:line="240" w:lineRule="auto"/>
        <w:jc w:val="both"/>
        <w:rPr>
          <w:rFonts w:ascii="Arial" w:eastAsia="Arial" w:hAnsi="Arial" w:cs="Arial"/>
        </w:rPr>
      </w:pPr>
      <w:r w:rsidRPr="005D201A">
        <w:rPr>
          <w:rFonts w:ascii="Arial" w:eastAsia="Arial" w:hAnsi="Arial" w:cs="Arial"/>
        </w:rPr>
        <w:lastRenderedPageBreak/>
        <w:t xml:space="preserve">In conclusion, gadoxetate </w:t>
      </w:r>
      <w:r w:rsidR="00CA3838">
        <w:rPr>
          <w:rFonts w:ascii="Arial" w:eastAsia="Arial" w:hAnsi="Arial" w:cs="Arial"/>
        </w:rPr>
        <w:t>uptake and excretion rates can quantify drug-mediated</w:t>
      </w:r>
      <w:r w:rsidR="00C50FFC" w:rsidRPr="005D201A">
        <w:rPr>
          <w:rFonts w:ascii="Arial" w:eastAsia="Arial" w:hAnsi="Arial" w:cs="Arial"/>
        </w:rPr>
        <w:t xml:space="preserve"> </w:t>
      </w:r>
      <w:r w:rsidRPr="005D201A">
        <w:rPr>
          <w:rFonts w:ascii="Arial" w:eastAsia="Arial" w:hAnsi="Arial" w:cs="Arial"/>
        </w:rPr>
        <w:t xml:space="preserve">inhibition </w:t>
      </w:r>
      <w:r w:rsidR="00C50FFC" w:rsidRPr="005D201A">
        <w:rPr>
          <w:rFonts w:ascii="Arial" w:eastAsia="Arial" w:hAnsi="Arial" w:cs="Arial"/>
        </w:rPr>
        <w:t xml:space="preserve">of OATP1B1/MRP2 transporters </w:t>
      </w:r>
      <w:r w:rsidR="00134E8F">
        <w:rPr>
          <w:rFonts w:ascii="Arial" w:eastAsia="Arial" w:hAnsi="Arial" w:cs="Arial"/>
        </w:rPr>
        <w:t xml:space="preserve">in humans, </w:t>
      </w:r>
      <w:r w:rsidR="00C50FFC" w:rsidRPr="005D201A">
        <w:rPr>
          <w:rFonts w:ascii="Arial" w:eastAsia="Arial" w:hAnsi="Arial" w:cs="Arial"/>
        </w:rPr>
        <w:t xml:space="preserve">and </w:t>
      </w:r>
      <w:r w:rsidR="00134E8F">
        <w:rPr>
          <w:rFonts w:ascii="Arial" w:eastAsia="Arial" w:hAnsi="Arial" w:cs="Arial"/>
        </w:rPr>
        <w:t>predict</w:t>
      </w:r>
      <w:r w:rsidR="00CA3838">
        <w:rPr>
          <w:rFonts w:ascii="Arial" w:eastAsia="Arial" w:hAnsi="Arial" w:cs="Arial"/>
        </w:rPr>
        <w:t xml:space="preserve"> the effect on</w:t>
      </w:r>
      <w:r w:rsidR="00BA6BE3">
        <w:rPr>
          <w:rFonts w:ascii="Arial" w:eastAsia="Arial" w:hAnsi="Arial" w:cs="Arial"/>
        </w:rPr>
        <w:t xml:space="preserve"> </w:t>
      </w:r>
      <w:r w:rsidR="00134E8F">
        <w:rPr>
          <w:rFonts w:ascii="Arial" w:eastAsia="Arial" w:hAnsi="Arial" w:cs="Arial"/>
        </w:rPr>
        <w:t>liver</w:t>
      </w:r>
      <w:r w:rsidR="00C50FFC" w:rsidRPr="005D201A">
        <w:rPr>
          <w:rFonts w:ascii="Arial" w:eastAsia="Arial" w:hAnsi="Arial" w:cs="Arial"/>
        </w:rPr>
        <w:t xml:space="preserve"> exposure</w:t>
      </w:r>
      <w:r w:rsidRPr="005D201A">
        <w:rPr>
          <w:rFonts w:ascii="Arial" w:eastAsia="Arial" w:hAnsi="Arial" w:cs="Arial"/>
        </w:rPr>
        <w:t xml:space="preserve">. </w:t>
      </w:r>
      <w:r w:rsidR="00552B0E">
        <w:rPr>
          <w:rFonts w:ascii="Arial" w:eastAsia="Arial" w:hAnsi="Arial" w:cs="Arial"/>
        </w:rPr>
        <w:t xml:space="preserve">This </w:t>
      </w:r>
      <w:r w:rsidR="00CA3838">
        <w:rPr>
          <w:rFonts w:ascii="Arial" w:eastAsia="Arial" w:hAnsi="Arial" w:cs="Arial"/>
        </w:rPr>
        <w:t>pavs the way</w:t>
      </w:r>
      <w:r w:rsidR="00552B0E">
        <w:rPr>
          <w:rFonts w:ascii="Arial" w:eastAsia="Arial" w:hAnsi="Arial" w:cs="Arial"/>
        </w:rPr>
        <w:t xml:space="preserve"> for further </w:t>
      </w:r>
      <w:r w:rsidR="00CA3838">
        <w:rPr>
          <w:rFonts w:ascii="Arial" w:eastAsia="Arial" w:hAnsi="Arial" w:cs="Arial"/>
        </w:rPr>
        <w:t>validation</w:t>
      </w:r>
      <w:r w:rsidR="00552B0E">
        <w:rPr>
          <w:rFonts w:ascii="Arial" w:eastAsia="Arial" w:hAnsi="Arial" w:cs="Arial"/>
        </w:rPr>
        <w:t xml:space="preserve"> using</w:t>
      </w:r>
      <w:r w:rsidRPr="005D201A">
        <w:rPr>
          <w:rFonts w:ascii="Arial" w:eastAsia="Arial" w:hAnsi="Arial" w:cs="Arial"/>
        </w:rPr>
        <w:t xml:space="preserve"> </w:t>
      </w:r>
      <w:r w:rsidR="00552B0E">
        <w:rPr>
          <w:rFonts w:ascii="Arial" w:eastAsia="Arial" w:hAnsi="Arial" w:cs="Arial"/>
        </w:rPr>
        <w:t>test drugs with different levels of potency,</w:t>
      </w:r>
      <w:r w:rsidR="006D0756" w:rsidRPr="005D201A">
        <w:rPr>
          <w:rFonts w:ascii="Arial" w:eastAsia="Arial" w:hAnsi="Arial" w:cs="Arial"/>
        </w:rPr>
        <w:t xml:space="preserve"> and</w:t>
      </w:r>
      <w:r w:rsidRPr="005D201A">
        <w:rPr>
          <w:rFonts w:ascii="Arial" w:eastAsia="Arial" w:hAnsi="Arial" w:cs="Arial"/>
        </w:rPr>
        <w:t xml:space="preserve"> </w:t>
      </w:r>
      <w:r w:rsidR="00CA3838">
        <w:rPr>
          <w:rFonts w:ascii="Arial" w:eastAsia="Arial" w:hAnsi="Arial" w:cs="Arial"/>
        </w:rPr>
        <w:t xml:space="preserve">for clinical research on drug-mediated inhibition of </w:t>
      </w:r>
      <w:r w:rsidR="00552B0E">
        <w:rPr>
          <w:rFonts w:ascii="Arial" w:eastAsia="Arial" w:hAnsi="Arial" w:cs="Arial"/>
        </w:rPr>
        <w:t>liver transporter</w:t>
      </w:r>
      <w:r w:rsidR="00CA3838">
        <w:rPr>
          <w:rFonts w:ascii="Arial" w:eastAsia="Arial" w:hAnsi="Arial" w:cs="Arial"/>
        </w:rPr>
        <w:t>s</w:t>
      </w:r>
      <w:r w:rsidR="00552B0E">
        <w:rPr>
          <w:rFonts w:ascii="Arial" w:eastAsia="Arial" w:hAnsi="Arial" w:cs="Arial"/>
        </w:rPr>
        <w:t xml:space="preserve"> in</w:t>
      </w:r>
      <w:r w:rsidRPr="005D201A">
        <w:rPr>
          <w:rFonts w:ascii="Arial" w:eastAsia="Arial" w:hAnsi="Arial" w:cs="Arial"/>
        </w:rPr>
        <w:t xml:space="preserve"> patients with impaired liver function.</w:t>
      </w:r>
    </w:p>
    <w:bookmarkEnd w:id="13"/>
    <w:bookmarkEnd w:id="14"/>
    <w:bookmarkEnd w:id="16"/>
    <w:p w14:paraId="21136822" w14:textId="4E13E051" w:rsidR="000C51DA" w:rsidRDefault="000C51DA">
      <w:pPr>
        <w:rPr>
          <w:rFonts w:ascii="Arial" w:eastAsia="Arial" w:hAnsi="Arial" w:cs="Arial"/>
        </w:rPr>
      </w:pPr>
      <w:r>
        <w:rPr>
          <w:rFonts w:ascii="Arial" w:eastAsia="Arial" w:hAnsi="Arial" w:cs="Arial"/>
        </w:rPr>
        <w:br w:type="page"/>
      </w:r>
    </w:p>
    <w:p w14:paraId="008E9A20" w14:textId="77777777" w:rsidR="00AC4F7D" w:rsidRPr="005D201A" w:rsidRDefault="006D1413" w:rsidP="00856B69">
      <w:pPr>
        <w:spacing w:after="120" w:line="240" w:lineRule="auto"/>
        <w:rPr>
          <w:rFonts w:ascii="Arial" w:eastAsia="Arial" w:hAnsi="Arial" w:cs="Arial"/>
          <w:b/>
        </w:rPr>
      </w:pPr>
      <w:r w:rsidRPr="005D201A">
        <w:rPr>
          <w:rFonts w:ascii="Arial" w:eastAsia="Arial" w:hAnsi="Arial" w:cs="Arial"/>
          <w:b/>
        </w:rPr>
        <w:lastRenderedPageBreak/>
        <w:t>References</w:t>
      </w:r>
    </w:p>
    <w:p w14:paraId="04C92782" w14:textId="78CDD1E1" w:rsidR="00506E91" w:rsidRPr="005D201A" w:rsidRDefault="00506E91" w:rsidP="00506E91">
      <w:pPr>
        <w:keepNext/>
        <w:spacing w:after="120" w:line="240" w:lineRule="auto"/>
        <w:rPr>
          <w:rFonts w:ascii="Arial" w:eastAsia="Arial" w:hAnsi="Arial" w:cs="Arial"/>
          <w:color w:val="222222"/>
          <w:highlight w:val="white"/>
        </w:rPr>
      </w:pPr>
      <w:r w:rsidRPr="003D665A">
        <w:rPr>
          <w:rFonts w:ascii="Arial" w:eastAsia="Arial" w:hAnsi="Arial" w:cs="Arial"/>
        </w:rPr>
        <w:t xml:space="preserve">[1] </w:t>
      </w:r>
      <w:r w:rsidRPr="003D665A">
        <w:rPr>
          <w:rFonts w:ascii="Arial" w:eastAsia="Arial" w:hAnsi="Arial" w:cs="Arial"/>
          <w:color w:val="222222"/>
          <w:highlight w:val="white"/>
        </w:rPr>
        <w:t xml:space="preserve">David S, Hamilton JP. </w:t>
      </w:r>
      <w:r w:rsidRPr="003A26D6">
        <w:rPr>
          <w:rFonts w:ascii="Arial" w:eastAsia="Arial" w:hAnsi="Arial" w:cs="Arial"/>
          <w:color w:val="222222"/>
          <w:highlight w:val="white"/>
        </w:rPr>
        <w:t>Drug-induced Liver Injury. US Gastroenterol Hepatol Rev. 2010;6:73-80. PMID: 21874146; PMCID: PMC3160634.</w:t>
      </w:r>
    </w:p>
    <w:p w14:paraId="0DC99B1E" w14:textId="272A2764" w:rsidR="00506E91" w:rsidRPr="005D201A" w:rsidRDefault="00506E91" w:rsidP="00506E91">
      <w:pPr>
        <w:spacing w:after="120" w:line="240" w:lineRule="auto"/>
        <w:rPr>
          <w:rFonts w:ascii="Arial" w:eastAsia="Arial" w:hAnsi="Arial" w:cs="Arial"/>
          <w:highlight w:val="white"/>
        </w:rPr>
      </w:pPr>
      <w:r w:rsidRPr="005D201A">
        <w:rPr>
          <w:rFonts w:ascii="Arial" w:eastAsia="Arial" w:hAnsi="Arial" w:cs="Arial"/>
        </w:rPr>
        <w:t>[</w:t>
      </w:r>
      <w:r>
        <w:rPr>
          <w:rFonts w:ascii="Arial" w:eastAsia="Arial" w:hAnsi="Arial" w:cs="Arial"/>
        </w:rPr>
        <w:t>2</w:t>
      </w:r>
      <w:r w:rsidRPr="005D201A">
        <w:rPr>
          <w:rFonts w:ascii="Arial" w:eastAsia="Arial" w:hAnsi="Arial" w:cs="Arial"/>
        </w:rPr>
        <w:t xml:space="preserve">] </w:t>
      </w:r>
      <w:r w:rsidRPr="000C0F3A">
        <w:rPr>
          <w:rFonts w:ascii="Arial" w:eastAsia="Arial" w:hAnsi="Arial" w:cs="Arial"/>
        </w:rPr>
        <w:t>Andrade RJ, Aithal GP, Björnsson ES, Kaplowitz N, Kullak-Ublick GA, Larrey D, Karlsen TH, European Association for the Study of the Liver. EASL clinical practice guidelines: drug-induced liver injury. Journal of hepatology. 2019 Jun 1;70(6):1222-61.</w:t>
      </w:r>
    </w:p>
    <w:p w14:paraId="33990BDB" w14:textId="090AE57B" w:rsidR="00506E91" w:rsidRPr="00D35495" w:rsidRDefault="00506E91" w:rsidP="00506E91">
      <w:pPr>
        <w:keepNext/>
        <w:spacing w:after="120" w:line="240" w:lineRule="auto"/>
        <w:rPr>
          <w:rFonts w:ascii="Arial" w:eastAsia="Arial" w:hAnsi="Arial" w:cs="Arial"/>
          <w:color w:val="222222"/>
          <w:highlight w:val="white"/>
        </w:rPr>
      </w:pPr>
      <w:r w:rsidRPr="00D35495">
        <w:rPr>
          <w:rFonts w:ascii="Arial" w:eastAsia="Arial" w:hAnsi="Arial" w:cs="Arial"/>
          <w:color w:val="222222"/>
          <w:highlight w:val="white"/>
        </w:rPr>
        <w:t>[</w:t>
      </w:r>
      <w:r>
        <w:rPr>
          <w:rFonts w:ascii="Arial" w:eastAsia="Arial" w:hAnsi="Arial" w:cs="Arial"/>
          <w:color w:val="222222"/>
          <w:highlight w:val="white"/>
        </w:rPr>
        <w:t>3</w:t>
      </w:r>
      <w:r w:rsidRPr="00D35495">
        <w:rPr>
          <w:rFonts w:ascii="Arial" w:eastAsia="Arial" w:hAnsi="Arial" w:cs="Arial"/>
          <w:color w:val="222222"/>
          <w:highlight w:val="white"/>
        </w:rPr>
        <w:t xml:space="preserve">] </w:t>
      </w:r>
      <w:r w:rsidRPr="00D35495">
        <w:rPr>
          <w:rFonts w:ascii="Arial" w:eastAsia="Arial" w:hAnsi="Arial" w:cs="Arial"/>
          <w:color w:val="222222"/>
        </w:rPr>
        <w:t>Wagner M, Zollner G, Trauner M. New molecular insights into the mechanisms of cholestasis. Journal of hepatology. 2009 Sep 1;51(3):565-80.</w:t>
      </w:r>
      <w:r>
        <w:rPr>
          <w:rFonts w:ascii="Arial" w:eastAsia="Arial" w:hAnsi="Arial" w:cs="Arial"/>
          <w:color w:val="222222"/>
        </w:rPr>
        <w:t xml:space="preserve"> doi: </w:t>
      </w:r>
      <w:r w:rsidRPr="00D35495">
        <w:rPr>
          <w:rFonts w:ascii="Arial" w:eastAsia="Arial" w:hAnsi="Arial" w:cs="Arial"/>
          <w:color w:val="222222"/>
        </w:rPr>
        <w:t>10.1016/j.jhep.2009.05.012</w:t>
      </w:r>
    </w:p>
    <w:p w14:paraId="3499C137" w14:textId="24667EB8" w:rsidR="00506E91" w:rsidRPr="00B47F9A" w:rsidRDefault="00506E91" w:rsidP="00506E91">
      <w:pPr>
        <w:spacing w:after="120" w:line="240" w:lineRule="auto"/>
        <w:rPr>
          <w:rStyle w:val="docsum-journal-citation"/>
          <w:rFonts w:ascii="Arial" w:hAnsi="Arial" w:cs="Arial"/>
        </w:rPr>
      </w:pPr>
      <w:r w:rsidRPr="00B47F9A">
        <w:rPr>
          <w:rFonts w:ascii="Arial" w:eastAsia="Arial" w:hAnsi="Arial" w:cs="Arial"/>
        </w:rPr>
        <w:t>[</w:t>
      </w:r>
      <w:r>
        <w:rPr>
          <w:rFonts w:ascii="Arial" w:eastAsia="Arial" w:hAnsi="Arial" w:cs="Arial"/>
        </w:rPr>
        <w:t>4</w:t>
      </w:r>
      <w:r w:rsidRPr="00B47F9A">
        <w:rPr>
          <w:rFonts w:ascii="Arial" w:eastAsia="Arial" w:hAnsi="Arial" w:cs="Arial"/>
        </w:rPr>
        <w:t xml:space="preserve">] Galetin A, Brouwer KLR, Tweedie D, Yoshida K, Sjöstedt N, Aleksunes L, Chu X, Evers R, Hafey MJ, Lai Y, Matsson P, Riselli A, Shen H, Sparreboom A, Varma MVS, Yang J, Yang X, Yee SW, Zamek-Gliszczynski MJ, Zhang L, Giacomini KM. Membrane transporters in drug development and as determinants of precision medicine. Nat Rev Drug Discov. 2024;23(4):255-280. doi: 10.1038/s41573-023-00877-1. </w:t>
      </w:r>
    </w:p>
    <w:p w14:paraId="7934C9DD" w14:textId="2557E451" w:rsidR="005A27BE" w:rsidRDefault="00506E91" w:rsidP="00506E91">
      <w:pPr>
        <w:spacing w:after="120" w:line="240" w:lineRule="auto"/>
        <w:rPr>
          <w:rFonts w:ascii="Arial" w:eastAsia="Arial" w:hAnsi="Arial" w:cs="Arial"/>
        </w:rPr>
      </w:pPr>
      <w:r w:rsidRPr="005D201A">
        <w:rPr>
          <w:rFonts w:ascii="Arial" w:eastAsia="Arial" w:hAnsi="Arial" w:cs="Arial"/>
        </w:rPr>
        <w:t>[</w:t>
      </w:r>
      <w:r>
        <w:rPr>
          <w:rFonts w:ascii="Arial" w:eastAsia="Arial" w:hAnsi="Arial" w:cs="Arial"/>
        </w:rPr>
        <w:t>5</w:t>
      </w:r>
      <w:r w:rsidRPr="005D201A">
        <w:rPr>
          <w:rFonts w:ascii="Arial" w:eastAsia="Arial" w:hAnsi="Arial" w:cs="Arial"/>
        </w:rPr>
        <w:t xml:space="preserve">] </w:t>
      </w:r>
      <w:r w:rsidR="005A27BE">
        <w:rPr>
          <w:rFonts w:ascii="Arial" w:eastAsia="Arial" w:hAnsi="Arial" w:cs="Arial"/>
        </w:rPr>
        <w:t>International council for harmonisation of technical requirements for pharmaceuticals for human use. ICH Harmonised guideline: Drug interaction studies M12. Adopted 21 May 2024. Accessed 09 june 2025.</w:t>
      </w:r>
    </w:p>
    <w:p w14:paraId="54E06CD3" w14:textId="304D2B2B" w:rsidR="00506E91" w:rsidRDefault="00506E91" w:rsidP="00506E91">
      <w:pPr>
        <w:spacing w:after="120" w:line="240" w:lineRule="auto"/>
        <w:rPr>
          <w:rFonts w:ascii="Arial" w:eastAsia="Arial" w:hAnsi="Arial" w:cs="Arial"/>
        </w:rPr>
      </w:pPr>
      <w:r w:rsidRPr="005D201A">
        <w:rPr>
          <w:rFonts w:ascii="Arial" w:eastAsia="Arial" w:hAnsi="Arial" w:cs="Arial"/>
          <w:highlight w:val="white"/>
        </w:rPr>
        <w:t>[</w:t>
      </w:r>
      <w:r>
        <w:rPr>
          <w:rFonts w:ascii="Arial" w:eastAsia="Arial" w:hAnsi="Arial" w:cs="Arial"/>
          <w:highlight w:val="white"/>
        </w:rPr>
        <w:t>6</w:t>
      </w:r>
      <w:r w:rsidRPr="005D201A">
        <w:rPr>
          <w:rFonts w:ascii="Arial" w:eastAsia="Arial" w:hAnsi="Arial" w:cs="Arial"/>
          <w:highlight w:val="white"/>
        </w:rPr>
        <w:t xml:space="preserve">] </w:t>
      </w:r>
      <w:r w:rsidRPr="00657E2A">
        <w:rPr>
          <w:rFonts w:ascii="Arial" w:eastAsia="Arial" w:hAnsi="Arial" w:cs="Arial"/>
        </w:rPr>
        <w:t>Guo Y, Chu X, Parrott NJ, Brouwer KLR, Hsu V, Nagar S, Matsson P, Sharma P, Snoeys J, Sugiyama Y, Tatosian D, Unadkat JD, Huang SM, Galetin A; International Transporter Consortium. Advancing Predictions of Tissue and Intracellular Drug Concentrations Using In Vitro, Imaging and Physiologically Based Pharmacokinetic Modeling Approaches. Clin Pharmacol Ther. 2018 Nov;104(5):865-889. doi: 10.1002/cpt.1183.</w:t>
      </w:r>
    </w:p>
    <w:p w14:paraId="22690744" w14:textId="38EBE2C8" w:rsidR="00506E91" w:rsidRPr="00BC5EED" w:rsidRDefault="00506E91" w:rsidP="00506E91">
      <w:pPr>
        <w:spacing w:after="120" w:line="240" w:lineRule="auto"/>
        <w:rPr>
          <w:rFonts w:ascii="Arial" w:eastAsia="Arial" w:hAnsi="Arial" w:cs="Arial"/>
          <w:highlight w:val="white"/>
        </w:rPr>
      </w:pPr>
      <w:r w:rsidRPr="00BC5EED">
        <w:rPr>
          <w:rFonts w:ascii="Arial" w:eastAsia="Arial" w:hAnsi="Arial" w:cs="Arial"/>
        </w:rPr>
        <w:t>[</w:t>
      </w:r>
      <w:r>
        <w:rPr>
          <w:rFonts w:ascii="Arial" w:eastAsia="Arial" w:hAnsi="Arial" w:cs="Arial"/>
          <w:highlight w:val="white"/>
        </w:rPr>
        <w:t>7</w:t>
      </w:r>
      <w:r w:rsidRPr="00BC5EED">
        <w:rPr>
          <w:rFonts w:ascii="Arial" w:eastAsia="Arial" w:hAnsi="Arial" w:cs="Arial"/>
          <w:highlight w:val="white"/>
        </w:rPr>
        <w:t xml:space="preserve">] </w:t>
      </w:r>
      <w:r w:rsidRPr="00BC5EED">
        <w:rPr>
          <w:rFonts w:ascii="Arial" w:eastAsia="Arial" w:hAnsi="Arial" w:cs="Arial"/>
        </w:rPr>
        <w:t>Tsuboyama T, Onishi H, Kim T, Akita H, Hori M, Tatsumi M, Nakamoto A, Nagano H, Matsuura N, Wakasa K, Tomoda K. Hepatocellular carcinoma: hepatocyte-selective enhancement at gadoxetic acid–enhanced MR imaging—correlation with expression of sinusoidal and canalicular transporters and bile accumulation. Radiology. 2010 Jun;255(3):824-33.</w:t>
      </w:r>
      <w:r>
        <w:rPr>
          <w:rFonts w:ascii="Arial" w:eastAsia="Arial" w:hAnsi="Arial" w:cs="Arial"/>
        </w:rPr>
        <w:t xml:space="preserve"> doi: </w:t>
      </w:r>
      <w:r w:rsidRPr="00BC5EED">
        <w:rPr>
          <w:rFonts w:ascii="Arial" w:eastAsia="Arial" w:hAnsi="Arial" w:cs="Arial"/>
        </w:rPr>
        <w:t>10.1148/radiol.10091557</w:t>
      </w:r>
      <w:r>
        <w:rPr>
          <w:rFonts w:ascii="Arial" w:eastAsia="Arial" w:hAnsi="Arial" w:cs="Arial"/>
        </w:rPr>
        <w:t>.</w:t>
      </w:r>
    </w:p>
    <w:p w14:paraId="23450233" w14:textId="038BF979" w:rsidR="00506E91" w:rsidRPr="005D201A" w:rsidRDefault="00506E91" w:rsidP="00506E91">
      <w:pPr>
        <w:spacing w:after="120" w:line="240" w:lineRule="auto"/>
        <w:rPr>
          <w:rFonts w:ascii="Arial" w:eastAsia="Arial" w:hAnsi="Arial" w:cs="Arial"/>
        </w:rPr>
      </w:pPr>
      <w:r w:rsidRPr="00CF598E">
        <w:rPr>
          <w:rFonts w:ascii="Arial" w:eastAsia="Arial" w:hAnsi="Arial" w:cs="Arial"/>
        </w:rPr>
        <w:t>[</w:t>
      </w:r>
      <w:r>
        <w:rPr>
          <w:rFonts w:ascii="Arial" w:eastAsia="Arial" w:hAnsi="Arial" w:cs="Arial"/>
        </w:rPr>
        <w:t>8</w:t>
      </w:r>
      <w:r w:rsidRPr="00CF598E">
        <w:rPr>
          <w:rFonts w:ascii="Arial" w:eastAsia="Arial" w:hAnsi="Arial" w:cs="Arial"/>
        </w:rPr>
        <w:t xml:space="preserve">] Nassif A, Jia J, Keiser M, Oswald S, Modess C, Nagel S, Weitschies W, Hosten N, Siegmund W, Kühn JP. </w:t>
      </w:r>
      <w:r w:rsidRPr="005D201A">
        <w:rPr>
          <w:rFonts w:ascii="Arial" w:eastAsia="Arial" w:hAnsi="Arial" w:cs="Arial"/>
        </w:rPr>
        <w:t xml:space="preserve">Visualization of hepatic uptake transporter function in healthy subjects by using gadoxetic acid-enhanced MR imaging. Radiology. 2012 Sep;264(3):741-50. doi: 10.1148/radiol.12112061. </w:t>
      </w:r>
    </w:p>
    <w:p w14:paraId="42D7F4E7" w14:textId="77777777" w:rsidR="00506E91" w:rsidRDefault="00506E91" w:rsidP="00506E91">
      <w:pPr>
        <w:spacing w:after="120" w:line="240" w:lineRule="auto"/>
        <w:rPr>
          <w:rFonts w:ascii="Arial" w:eastAsia="Arial" w:hAnsi="Arial" w:cs="Arial"/>
        </w:rPr>
      </w:pPr>
      <w:r w:rsidRPr="00CF598E">
        <w:rPr>
          <w:rFonts w:ascii="Arial" w:eastAsia="Arial" w:hAnsi="Arial" w:cs="Arial"/>
        </w:rPr>
        <w:t>[</w:t>
      </w:r>
      <w:r>
        <w:rPr>
          <w:rFonts w:ascii="Arial" w:eastAsia="Arial" w:hAnsi="Arial" w:cs="Arial"/>
        </w:rPr>
        <w:t>9</w:t>
      </w:r>
      <w:r w:rsidRPr="00CF598E">
        <w:rPr>
          <w:rFonts w:ascii="Arial" w:eastAsia="Arial" w:hAnsi="Arial" w:cs="Arial"/>
        </w:rPr>
        <w:t xml:space="preserve">] </w:t>
      </w:r>
      <w:r w:rsidRPr="000C0F3A">
        <w:rPr>
          <w:rFonts w:ascii="Arial" w:eastAsia="Arial" w:hAnsi="Arial" w:cs="Arial"/>
        </w:rPr>
        <w:t>Scotcher D, Melillo N, Tadimalla S, Darwich AS, Ziemian S, Ogungbenro K, Schütz G, Sourbron S, Galetin A. Physiologically based pharmacokinetic modeling of transporter-mediated hepatic disposition of imaging biomarker gadoxetate in rats. Molecular Pharmaceutics. 2021 Jul 20;18(8):2997-3009.</w:t>
      </w:r>
      <w:r>
        <w:rPr>
          <w:rFonts w:ascii="Arial" w:eastAsia="Arial" w:hAnsi="Arial" w:cs="Arial"/>
        </w:rPr>
        <w:t xml:space="preserve"> doi: </w:t>
      </w:r>
      <w:r w:rsidRPr="000C0F3A">
        <w:rPr>
          <w:rFonts w:ascii="Arial" w:eastAsia="Arial" w:hAnsi="Arial" w:cs="Arial"/>
        </w:rPr>
        <w:t>10.1021/acs.molpharmaceut.1c00206</w:t>
      </w:r>
    </w:p>
    <w:p w14:paraId="20C109C1" w14:textId="0216E190" w:rsidR="00506E91" w:rsidRDefault="00506E91" w:rsidP="00506E91">
      <w:pPr>
        <w:spacing w:after="120" w:line="240" w:lineRule="auto"/>
        <w:rPr>
          <w:rFonts w:ascii="Arial" w:eastAsia="Arial" w:hAnsi="Arial" w:cs="Arial"/>
        </w:rPr>
      </w:pPr>
      <w:r w:rsidRPr="005D201A">
        <w:rPr>
          <w:rFonts w:ascii="Arial" w:eastAsia="Arial" w:hAnsi="Arial" w:cs="Arial"/>
        </w:rPr>
        <w:t>[</w:t>
      </w:r>
      <w:r>
        <w:rPr>
          <w:rFonts w:ascii="Arial" w:eastAsia="Arial" w:hAnsi="Arial" w:cs="Arial"/>
        </w:rPr>
        <w:t>10</w:t>
      </w:r>
      <w:r w:rsidRPr="005D201A">
        <w:rPr>
          <w:rFonts w:ascii="Arial" w:eastAsia="Arial" w:hAnsi="Arial" w:cs="Arial"/>
        </w:rPr>
        <w:t xml:space="preserve">] </w:t>
      </w:r>
      <w:r w:rsidRPr="00D179AF">
        <w:rPr>
          <w:rFonts w:ascii="Arial" w:eastAsia="Arial" w:hAnsi="Arial" w:cs="Arial"/>
        </w:rPr>
        <w:t xml:space="preserve">Poetter-Lang S, Bastati N, Messner A, Kristic A, Herold A, Hodge JC, Ba-Ssalamah A. Quantification of liver function using gadoxetic acid-enhanced MRI. Abdom Radiol (NY). 2020 Nov;45(11):3532-3544. doi: 10.1007/s00261-020-02779-x. </w:t>
      </w:r>
    </w:p>
    <w:p w14:paraId="193274DD" w14:textId="1A942892" w:rsidR="00506E91" w:rsidRDefault="00506E91" w:rsidP="00506E91">
      <w:pPr>
        <w:spacing w:after="120" w:line="240" w:lineRule="auto"/>
        <w:rPr>
          <w:rFonts w:ascii="Arial" w:eastAsia="Arial" w:hAnsi="Arial" w:cs="Arial"/>
        </w:rPr>
      </w:pPr>
      <w:r>
        <w:rPr>
          <w:rFonts w:ascii="Arial" w:eastAsia="Arial" w:hAnsi="Arial" w:cs="Arial"/>
        </w:rPr>
        <w:t xml:space="preserve">[11] </w:t>
      </w:r>
      <w:r w:rsidRPr="002E0AE3">
        <w:rPr>
          <w:rFonts w:ascii="Arial" w:eastAsia="Arial" w:hAnsi="Arial" w:cs="Arial"/>
        </w:rPr>
        <w:t xml:space="preserve">Sourbron S, Sommer WH, Reiser MF, Zech CJ. Combined quantification of liver perfusion and function with dynamic gadoxetic acid-enhanced MR imaging. Radiology. 2012 Jun;263(3):874-83. doi: 10.1148/radiol.12110337. </w:t>
      </w:r>
    </w:p>
    <w:p w14:paraId="2592B171" w14:textId="69CA32FB" w:rsidR="00506E91" w:rsidRDefault="00506E91" w:rsidP="00506E91">
      <w:pPr>
        <w:spacing w:after="120" w:line="240" w:lineRule="auto"/>
        <w:rPr>
          <w:rFonts w:ascii="Arial" w:eastAsia="Arial" w:hAnsi="Arial" w:cs="Arial"/>
        </w:rPr>
      </w:pPr>
      <w:r w:rsidRPr="00B47F9A">
        <w:rPr>
          <w:rFonts w:ascii="Arial" w:eastAsia="Arial" w:hAnsi="Arial" w:cs="Arial"/>
          <w:highlight w:val="white"/>
        </w:rPr>
        <w:t>[</w:t>
      </w:r>
      <w:r>
        <w:rPr>
          <w:rFonts w:ascii="Arial" w:eastAsia="Arial" w:hAnsi="Arial" w:cs="Arial"/>
          <w:highlight w:val="white"/>
        </w:rPr>
        <w:t>12</w:t>
      </w:r>
      <w:r w:rsidRPr="00B47F9A">
        <w:rPr>
          <w:rFonts w:ascii="Arial" w:eastAsia="Arial" w:hAnsi="Arial" w:cs="Arial"/>
          <w:highlight w:val="white"/>
        </w:rPr>
        <w:t xml:space="preserve">] </w:t>
      </w:r>
      <w:r w:rsidRPr="00657E2A">
        <w:rPr>
          <w:rFonts w:ascii="Arial" w:eastAsia="Arial" w:hAnsi="Arial" w:cs="Arial"/>
        </w:rPr>
        <w:t xml:space="preserve">Georgiou L, Penny J, Nicholls G, Woodhouse N, Blé FX, Hubbard Cristinacce PL, Naish JH. Quantitative Assessment of Liver Function Using Gadoxetate-Enhanced Magnetic Resonance Imaging: Monitoring Transporter-Mediated Processes in Healthy Volunteers. Invest Radiol. 2017 Feb;52(2):111-119. doi: 10.1097/RLI.0000000000000316. </w:t>
      </w:r>
    </w:p>
    <w:p w14:paraId="34AD40F2" w14:textId="7E5530D2" w:rsidR="00506E91" w:rsidRPr="005D201A" w:rsidRDefault="00506E91" w:rsidP="00506E91">
      <w:pPr>
        <w:keepNext/>
        <w:spacing w:after="120" w:line="240" w:lineRule="auto"/>
        <w:rPr>
          <w:rFonts w:ascii="Arial" w:eastAsia="Arial" w:hAnsi="Arial" w:cs="Arial"/>
        </w:rPr>
      </w:pPr>
      <w:r w:rsidRPr="005D201A">
        <w:rPr>
          <w:rFonts w:ascii="Arial" w:eastAsia="Arial" w:hAnsi="Arial" w:cs="Arial"/>
        </w:rPr>
        <w:t>[</w:t>
      </w:r>
      <w:r>
        <w:rPr>
          <w:rFonts w:ascii="Arial" w:eastAsia="Arial" w:hAnsi="Arial" w:cs="Arial"/>
        </w:rPr>
        <w:t>13</w:t>
      </w:r>
      <w:r w:rsidRPr="005D201A">
        <w:rPr>
          <w:rFonts w:ascii="Arial" w:eastAsia="Arial" w:hAnsi="Arial" w:cs="Arial"/>
        </w:rPr>
        <w:t xml:space="preserve">] Melillo N, Scotcher D, Kenna JG, Green C, Hines CDG, Laitinen I, Hockings PD, Ogungbenro K, Gunwhy ER, Sourbron S, Waterton JC, Schuetz G, Galetin A. Use of In Vivo Imaging and Physiologically-Based Kinetic Modelling to Predict Hepatic Transporter </w:t>
      </w:r>
      <w:r w:rsidRPr="005D201A">
        <w:rPr>
          <w:rFonts w:ascii="Arial" w:eastAsia="Arial" w:hAnsi="Arial" w:cs="Arial"/>
        </w:rPr>
        <w:lastRenderedPageBreak/>
        <w:t xml:space="preserve">Mediated Drug-Drug Interactions in Rats. Pharmaceutics. 2023;15(3):896. doi: 10.3390/pharmaceutics15030896. </w:t>
      </w:r>
    </w:p>
    <w:p w14:paraId="56B67938" w14:textId="7409AAA0" w:rsidR="00506E91" w:rsidRPr="005D201A" w:rsidRDefault="00506E91" w:rsidP="00506E91">
      <w:pPr>
        <w:spacing w:after="120" w:line="240" w:lineRule="auto"/>
        <w:rPr>
          <w:rFonts w:ascii="Arial" w:eastAsia="Arial" w:hAnsi="Arial" w:cs="Arial"/>
        </w:rPr>
      </w:pPr>
      <w:r w:rsidRPr="005D201A">
        <w:rPr>
          <w:rFonts w:ascii="Arial" w:eastAsia="Arial" w:hAnsi="Arial" w:cs="Arial"/>
        </w:rPr>
        <w:t>[</w:t>
      </w:r>
      <w:r>
        <w:rPr>
          <w:rFonts w:ascii="Arial" w:eastAsia="Arial" w:hAnsi="Arial" w:cs="Arial"/>
        </w:rPr>
        <w:t>14</w:t>
      </w:r>
      <w:r w:rsidRPr="005D201A">
        <w:rPr>
          <w:rFonts w:ascii="Arial" w:eastAsia="Arial" w:hAnsi="Arial" w:cs="Arial"/>
        </w:rPr>
        <w:t xml:space="preserve">] </w:t>
      </w:r>
      <w:r w:rsidRPr="005D201A">
        <w:rPr>
          <w:rFonts w:ascii="Arial" w:eastAsia="Arial" w:hAnsi="Arial" w:cs="Arial"/>
          <w:highlight w:val="white"/>
        </w:rPr>
        <w:t xml:space="preserve">Ulloa JL, Stahl S, Yates J, Woodhouse N, Kenna JG, Jones HB, Waterton JC, Hockings PD. Assessment of gadoxetate DCE-MRI as a biomarker of hepatobiliary transporter inhibition. NMR Biomed. 2013 Oct;26(10):1258-70. doi: 10.1002/nbm.2946. </w:t>
      </w:r>
    </w:p>
    <w:p w14:paraId="301D1B45" w14:textId="62DD2CE6" w:rsidR="00506E91" w:rsidRPr="005D201A" w:rsidRDefault="00506E91" w:rsidP="00506E91">
      <w:pPr>
        <w:spacing w:after="120" w:line="240" w:lineRule="auto"/>
        <w:rPr>
          <w:rFonts w:ascii="Arial" w:eastAsia="Arial" w:hAnsi="Arial" w:cs="Arial"/>
        </w:rPr>
      </w:pPr>
      <w:r w:rsidRPr="005D201A">
        <w:rPr>
          <w:rFonts w:ascii="Arial" w:eastAsia="Arial" w:hAnsi="Arial" w:cs="Arial"/>
          <w:highlight w:val="white"/>
        </w:rPr>
        <w:t>[</w:t>
      </w:r>
      <w:r>
        <w:rPr>
          <w:rFonts w:ascii="Arial" w:eastAsia="Arial" w:hAnsi="Arial" w:cs="Arial"/>
        </w:rPr>
        <w:t>15</w:t>
      </w:r>
      <w:r w:rsidRPr="005D201A">
        <w:rPr>
          <w:rFonts w:ascii="Arial" w:eastAsia="Arial" w:hAnsi="Arial" w:cs="Arial"/>
        </w:rPr>
        <w:t xml:space="preserve">] Karageorgis A, Lenhard SC, Yerby B, Forsgren MF, Liachenko S, Johansson E, Pilling MA, Peterson RA, Yang X, Williams DP, Ungersma SE, Morgan RE, Brouwer KLR, Jucker BM, Hockings PD. A multi-center preclinical study of gadoxetate DCE-MRI in rats as a biomarker of drug induced inhibition of liver transporter function. PLoS One. 2018 May 17;13(5):e0197213. doi: 10.1371/journal.pone.0197213. </w:t>
      </w:r>
    </w:p>
    <w:p w14:paraId="0EE89FC4" w14:textId="025BF905" w:rsidR="00506E91" w:rsidRPr="00B47F9A" w:rsidRDefault="00506E91" w:rsidP="00506E91">
      <w:pPr>
        <w:spacing w:after="120" w:line="240" w:lineRule="auto"/>
        <w:rPr>
          <w:rFonts w:ascii="Arial" w:eastAsia="Arial" w:hAnsi="Arial" w:cs="Arial"/>
          <w:highlight w:val="white"/>
        </w:rPr>
      </w:pPr>
      <w:r w:rsidRPr="00B47F9A">
        <w:rPr>
          <w:rFonts w:ascii="Arial" w:eastAsia="Arial" w:hAnsi="Arial" w:cs="Arial"/>
        </w:rPr>
        <w:t>[</w:t>
      </w:r>
      <w:r>
        <w:rPr>
          <w:rFonts w:ascii="Arial" w:eastAsia="Arial" w:hAnsi="Arial" w:cs="Arial"/>
        </w:rPr>
        <w:t>16</w:t>
      </w:r>
      <w:r w:rsidRPr="00B47F9A">
        <w:rPr>
          <w:rFonts w:ascii="Arial" w:eastAsia="Arial" w:hAnsi="Arial" w:cs="Arial"/>
        </w:rPr>
        <w:t>] TRISTAN Letter of Intent. CDER &amp; CBER Drug Development Tool Qualification</w:t>
      </w:r>
      <w:r>
        <w:rPr>
          <w:rFonts w:ascii="Arial" w:eastAsia="Arial" w:hAnsi="Arial" w:cs="Arial"/>
        </w:rPr>
        <w:t xml:space="preserve">. Project nr </w:t>
      </w:r>
      <w:r w:rsidRPr="00B47F9A">
        <w:rPr>
          <w:rFonts w:ascii="Arial" w:eastAsia="Arial" w:hAnsi="Arial" w:cs="Arial"/>
        </w:rPr>
        <w:t>DDT-BMQ-000096</w:t>
      </w:r>
      <w:r>
        <w:rPr>
          <w:rFonts w:ascii="Arial" w:eastAsia="Arial" w:hAnsi="Arial" w:cs="Arial"/>
        </w:rPr>
        <w:t xml:space="preserve">. </w:t>
      </w:r>
      <w:r w:rsidRPr="00B47F9A">
        <w:rPr>
          <w:rFonts w:ascii="Arial" w:eastAsia="Arial" w:hAnsi="Arial" w:cs="Arial"/>
        </w:rPr>
        <w:t>www.fda.gov/media/149415</w:t>
      </w:r>
      <w:r>
        <w:rPr>
          <w:rFonts w:ascii="Arial" w:eastAsia="Arial" w:hAnsi="Arial" w:cs="Arial"/>
        </w:rPr>
        <w:t>/download</w:t>
      </w:r>
      <w:r w:rsidRPr="00B47F9A">
        <w:rPr>
          <w:rFonts w:ascii="Arial" w:eastAsia="Arial" w:hAnsi="Arial" w:cs="Arial"/>
        </w:rPr>
        <w:t>, Accessed 03 june 2025</w:t>
      </w:r>
      <w:r>
        <w:rPr>
          <w:rFonts w:ascii="Arial" w:eastAsia="Arial" w:hAnsi="Arial" w:cs="Arial"/>
        </w:rPr>
        <w:t>.</w:t>
      </w:r>
      <w:r w:rsidRPr="00B47F9A">
        <w:rPr>
          <w:rFonts w:ascii="Arial" w:eastAsia="Arial" w:hAnsi="Arial" w:cs="Arial"/>
        </w:rPr>
        <w:t xml:space="preserve"> </w:t>
      </w:r>
    </w:p>
    <w:p w14:paraId="48FE879C" w14:textId="4C5BDC38" w:rsidR="00A667B5" w:rsidRDefault="00A667B5" w:rsidP="0008708F">
      <w:pPr>
        <w:keepNext/>
        <w:spacing w:after="120" w:line="240" w:lineRule="auto"/>
        <w:rPr>
          <w:rFonts w:ascii="Arial" w:eastAsia="Arial" w:hAnsi="Arial" w:cs="Arial"/>
        </w:rPr>
      </w:pPr>
      <w:r w:rsidRPr="0008708F">
        <w:rPr>
          <w:rFonts w:ascii="Arial" w:eastAsia="Arial" w:hAnsi="Arial" w:cs="Arial"/>
        </w:rPr>
        <w:t>[</w:t>
      </w:r>
      <w:r w:rsidR="000C51DA">
        <w:rPr>
          <w:rFonts w:ascii="Arial" w:eastAsia="Arial" w:hAnsi="Arial" w:cs="Arial"/>
        </w:rPr>
        <w:t>17</w:t>
      </w:r>
      <w:r w:rsidRPr="0008708F">
        <w:rPr>
          <w:rFonts w:ascii="Arial" w:eastAsia="Arial" w:hAnsi="Arial" w:cs="Arial"/>
        </w:rPr>
        <w:t>] Avants, B.B., Tustison, N.J., Song, G., Cook, P.A., Klein, A. and Gee, J.C. A reproducible evaluation of ANTs similarity metric performance in brain image registration. Neuroimage</w:t>
      </w:r>
      <w:r w:rsidR="0008708F" w:rsidRPr="0008708F">
        <w:rPr>
          <w:rFonts w:ascii="Arial" w:eastAsia="Arial" w:hAnsi="Arial" w:cs="Arial"/>
        </w:rPr>
        <w:t xml:space="preserve"> 2011;</w:t>
      </w:r>
      <w:r w:rsidRPr="0008708F">
        <w:rPr>
          <w:rFonts w:ascii="Arial" w:eastAsia="Arial" w:hAnsi="Arial" w:cs="Arial"/>
        </w:rPr>
        <w:t xml:space="preserve"> 54(3)</w:t>
      </w:r>
      <w:r w:rsidR="0008708F">
        <w:rPr>
          <w:rFonts w:ascii="Arial" w:eastAsia="Arial" w:hAnsi="Arial" w:cs="Arial"/>
        </w:rPr>
        <w:t>:</w:t>
      </w:r>
      <w:r w:rsidRPr="0008708F">
        <w:rPr>
          <w:rFonts w:ascii="Arial" w:eastAsia="Arial" w:hAnsi="Arial" w:cs="Arial"/>
        </w:rPr>
        <w:t xml:space="preserve"> 2033-2044.</w:t>
      </w:r>
      <w:r w:rsidR="0008708F" w:rsidRPr="0008708F">
        <w:rPr>
          <w:rFonts w:ascii="Arial" w:eastAsia="Arial" w:hAnsi="Arial" w:cs="Arial"/>
        </w:rPr>
        <w:t xml:space="preserve"> doi: 10.1016/j.neuroimage.2010.09.025.</w:t>
      </w:r>
    </w:p>
    <w:p w14:paraId="46F42296" w14:textId="164A0730" w:rsidR="009E3152" w:rsidRDefault="009E3152" w:rsidP="009E3152">
      <w:pPr>
        <w:spacing w:line="240" w:lineRule="auto"/>
        <w:rPr>
          <w:rFonts w:ascii="Arial" w:hAnsi="Arial" w:cs="Arial"/>
        </w:rPr>
      </w:pPr>
      <w:r w:rsidRPr="00B47F9A">
        <w:rPr>
          <w:rStyle w:val="docsum-journal-citation"/>
          <w:rFonts w:ascii="Arial" w:hAnsi="Arial" w:cs="Arial"/>
        </w:rPr>
        <w:t>[</w:t>
      </w:r>
      <w:r>
        <w:rPr>
          <w:rStyle w:val="docsum-journal-citation"/>
          <w:rFonts w:ascii="Arial" w:hAnsi="Arial" w:cs="Arial"/>
        </w:rPr>
        <w:t>18</w:t>
      </w:r>
      <w:r w:rsidRPr="00B47F9A">
        <w:rPr>
          <w:rStyle w:val="docsum-journal-citation"/>
          <w:rFonts w:ascii="Arial" w:hAnsi="Arial" w:cs="Arial"/>
        </w:rPr>
        <w:t xml:space="preserve">] </w:t>
      </w:r>
      <w:r w:rsidRPr="00B47F9A">
        <w:rPr>
          <w:rFonts w:ascii="Arial" w:hAnsi="Arial" w:cs="Arial"/>
        </w:rPr>
        <w:t xml:space="preserve">Galetin, A., Gunwhy, E., Hockings, P., Kenna, G., Melillo, N., Min, T., Parker, G. J., Rowe, I., Schuetz, G., Scotcher, D., Shalom, E., Sourbron, S., &amp; Waterton, J. </w:t>
      </w:r>
      <w:r w:rsidRPr="00556044">
        <w:rPr>
          <w:rFonts w:ascii="Arial" w:hAnsi="Arial" w:cs="Arial"/>
        </w:rPr>
        <w:t>Gadoxetate kinetics measured with MRI</w:t>
      </w:r>
      <w:r>
        <w:rPr>
          <w:rFonts w:ascii="Arial" w:hAnsi="Arial" w:cs="Arial"/>
        </w:rPr>
        <w:t xml:space="preserve"> </w:t>
      </w:r>
      <w:r w:rsidRPr="00C36D59">
        <w:rPr>
          <w:rFonts w:ascii="Arial" w:hAnsi="Arial" w:cs="Arial"/>
        </w:rPr>
        <w:t>(</w:t>
      </w:r>
      <w:r>
        <w:rPr>
          <w:rFonts w:ascii="Arial" w:hAnsi="Arial" w:cs="Arial"/>
        </w:rPr>
        <w:t>v</w:t>
      </w:r>
      <w:r w:rsidRPr="00C36D59">
        <w:rPr>
          <w:rFonts w:ascii="Arial" w:hAnsi="Arial" w:cs="Arial"/>
        </w:rPr>
        <w:t>0.0.</w:t>
      </w:r>
      <w:r>
        <w:rPr>
          <w:rFonts w:ascii="Arial" w:hAnsi="Arial" w:cs="Arial"/>
        </w:rPr>
        <w:t>5</w:t>
      </w:r>
      <w:r w:rsidRPr="00C36D59">
        <w:rPr>
          <w:rFonts w:ascii="Arial" w:hAnsi="Arial" w:cs="Arial"/>
        </w:rPr>
        <w:t>) [Data set]. Zenodo</w:t>
      </w:r>
      <w:r>
        <w:rPr>
          <w:rFonts w:ascii="Arial" w:hAnsi="Arial" w:cs="Arial"/>
        </w:rPr>
        <w:t xml:space="preserve"> 2025</w:t>
      </w:r>
      <w:r w:rsidRPr="00C36D59">
        <w:rPr>
          <w:rFonts w:ascii="Arial" w:hAnsi="Arial" w:cs="Arial"/>
        </w:rPr>
        <w:t>.</w:t>
      </w:r>
      <w:r>
        <w:rPr>
          <w:rFonts w:ascii="Arial" w:hAnsi="Arial" w:cs="Arial"/>
        </w:rPr>
        <w:t xml:space="preserve"> doi.org/</w:t>
      </w:r>
      <w:r w:rsidRPr="00C36D59">
        <w:rPr>
          <w:rFonts w:ascii="Arial" w:hAnsi="Arial" w:cs="Arial"/>
        </w:rPr>
        <w:t>10.5281/zenodo.</w:t>
      </w:r>
      <w:r w:rsidRPr="00556044">
        <w:rPr>
          <w:rFonts w:ascii="Arial" w:hAnsi="Arial" w:cs="Arial"/>
        </w:rPr>
        <w:t>15610261</w:t>
      </w:r>
      <w:r>
        <w:rPr>
          <w:rFonts w:ascii="Arial" w:hAnsi="Arial" w:cs="Arial"/>
        </w:rPr>
        <w:t>.</w:t>
      </w:r>
    </w:p>
    <w:p w14:paraId="61DEFE02" w14:textId="32BB1BD1" w:rsidR="009E3152" w:rsidRPr="009E3152" w:rsidRDefault="009E3152" w:rsidP="009E3152">
      <w:pPr>
        <w:spacing w:line="240" w:lineRule="auto"/>
        <w:rPr>
          <w:rFonts w:ascii="Arial" w:eastAsia="Arial" w:hAnsi="Arial" w:cs="Arial"/>
        </w:rPr>
      </w:pPr>
      <w:r w:rsidRPr="00C3257E">
        <w:rPr>
          <w:rFonts w:ascii="Arial" w:eastAsia="Arial" w:hAnsi="Arial" w:cs="Arial"/>
        </w:rPr>
        <w:t>[</w:t>
      </w:r>
      <w:r>
        <w:rPr>
          <w:rFonts w:ascii="Arial" w:eastAsia="Arial" w:hAnsi="Arial" w:cs="Arial"/>
        </w:rPr>
        <w:t>19</w:t>
      </w:r>
      <w:r w:rsidRPr="00C3257E">
        <w:rPr>
          <w:rFonts w:ascii="Arial" w:eastAsia="Arial" w:hAnsi="Arial" w:cs="Arial"/>
        </w:rPr>
        <w:t xml:space="preserve">] Min, T., Tibiletti, M., Hockings, P., Galetin, A., Gunwhy, E., Shalom, E., Kenna, G., Melillo, N., Parker, G. J., Schuetz, G., Scotcher, D., Waterton, J., Rowe, I., &amp; Sourbron, S. </w:t>
      </w:r>
      <w:r w:rsidRPr="00556044">
        <w:rPr>
          <w:rFonts w:ascii="Arial" w:eastAsia="Arial" w:hAnsi="Arial" w:cs="Arial"/>
        </w:rPr>
        <w:t>Measuring drug-mediated inhibition of liver transporters</w:t>
      </w:r>
      <w:r>
        <w:rPr>
          <w:rFonts w:ascii="Arial" w:eastAsia="Arial" w:hAnsi="Arial" w:cs="Arial"/>
        </w:rPr>
        <w:t xml:space="preserve"> </w:t>
      </w:r>
      <w:r w:rsidRPr="00E36C73">
        <w:rPr>
          <w:rFonts w:ascii="Arial" w:eastAsia="Arial" w:hAnsi="Arial" w:cs="Arial"/>
        </w:rPr>
        <w:t>(v0.0.</w:t>
      </w:r>
      <w:r>
        <w:rPr>
          <w:rFonts w:ascii="Arial" w:eastAsia="Arial" w:hAnsi="Arial" w:cs="Arial"/>
        </w:rPr>
        <w:t>5</w:t>
      </w:r>
      <w:r w:rsidRPr="00E36C73">
        <w:rPr>
          <w:rFonts w:ascii="Arial" w:eastAsia="Arial" w:hAnsi="Arial" w:cs="Arial"/>
        </w:rPr>
        <w:t>). Zenodo</w:t>
      </w:r>
      <w:r>
        <w:rPr>
          <w:rFonts w:ascii="Arial" w:eastAsia="Arial" w:hAnsi="Arial" w:cs="Arial"/>
        </w:rPr>
        <w:t xml:space="preserve"> 2025</w:t>
      </w:r>
      <w:r w:rsidRPr="00E36C73">
        <w:rPr>
          <w:rFonts w:ascii="Arial" w:eastAsia="Arial" w:hAnsi="Arial" w:cs="Arial"/>
        </w:rPr>
        <w:t>. </w:t>
      </w:r>
      <w:r>
        <w:rPr>
          <w:rFonts w:ascii="Arial" w:eastAsia="Arial" w:hAnsi="Arial" w:cs="Arial"/>
        </w:rPr>
        <w:t>d</w:t>
      </w:r>
      <w:r w:rsidRPr="000C0F3A">
        <w:rPr>
          <w:rFonts w:ascii="Arial" w:eastAsia="Arial" w:hAnsi="Arial" w:cs="Arial"/>
        </w:rPr>
        <w:t>oi</w:t>
      </w:r>
      <w:r>
        <w:rPr>
          <w:rFonts w:ascii="Arial" w:eastAsia="Arial" w:hAnsi="Arial" w:cs="Arial"/>
        </w:rPr>
        <w:t>.org/</w:t>
      </w:r>
      <w:r w:rsidRPr="000C0F3A">
        <w:rPr>
          <w:rFonts w:ascii="Arial" w:eastAsia="Arial" w:hAnsi="Arial" w:cs="Arial"/>
        </w:rPr>
        <w:t>10.5281/zenodo.</w:t>
      </w:r>
      <w:r w:rsidRPr="00556044">
        <w:rPr>
          <w:rFonts w:ascii="Arial" w:eastAsia="Arial" w:hAnsi="Arial" w:cs="Arial"/>
        </w:rPr>
        <w:t>15611776</w:t>
      </w:r>
      <w:r>
        <w:rPr>
          <w:rFonts w:ascii="Arial" w:eastAsia="Arial" w:hAnsi="Arial" w:cs="Arial"/>
        </w:rPr>
        <w:t>.</w:t>
      </w:r>
    </w:p>
    <w:p w14:paraId="433E3872" w14:textId="4FC7C30D" w:rsidR="000C51DA" w:rsidRPr="005D201A" w:rsidRDefault="000C51DA" w:rsidP="000C51DA">
      <w:pPr>
        <w:spacing w:after="120" w:line="240" w:lineRule="auto"/>
        <w:rPr>
          <w:rFonts w:ascii="Arial" w:eastAsia="Arial" w:hAnsi="Arial" w:cs="Arial"/>
          <w:highlight w:val="white"/>
        </w:rPr>
      </w:pPr>
      <w:r>
        <w:rPr>
          <w:rFonts w:ascii="Arial" w:eastAsia="Arial" w:hAnsi="Arial" w:cs="Arial"/>
        </w:rPr>
        <w:t>[</w:t>
      </w:r>
      <w:r w:rsidR="009E3152">
        <w:rPr>
          <w:rFonts w:ascii="Arial" w:eastAsia="Arial" w:hAnsi="Arial" w:cs="Arial"/>
        </w:rPr>
        <w:t>20</w:t>
      </w:r>
      <w:r>
        <w:rPr>
          <w:rFonts w:ascii="Arial" w:eastAsia="Arial" w:hAnsi="Arial" w:cs="Arial"/>
        </w:rPr>
        <w:t xml:space="preserve">] </w:t>
      </w:r>
      <w:r w:rsidRPr="00C3257E">
        <w:rPr>
          <w:rFonts w:ascii="Arial" w:eastAsia="Arial" w:hAnsi="Arial" w:cs="Arial"/>
        </w:rPr>
        <w:t>Gunwhy, E., Shalom, E., &amp; Sourbron, S. dcmri: A python toolbox for dynamic contrast MRI (0.6.17). Zenodo</w:t>
      </w:r>
      <w:r>
        <w:rPr>
          <w:rFonts w:ascii="Arial" w:eastAsia="Arial" w:hAnsi="Arial" w:cs="Arial"/>
        </w:rPr>
        <w:t xml:space="preserve"> 2025</w:t>
      </w:r>
      <w:r w:rsidRPr="00C3257E">
        <w:rPr>
          <w:rFonts w:ascii="Arial" w:eastAsia="Arial" w:hAnsi="Arial" w:cs="Arial"/>
        </w:rPr>
        <w:t>.</w:t>
      </w:r>
      <w:r>
        <w:rPr>
          <w:rFonts w:ascii="Arial" w:eastAsia="Arial" w:hAnsi="Arial" w:cs="Arial"/>
        </w:rPr>
        <w:t xml:space="preserve"> </w:t>
      </w:r>
      <w:r w:rsidR="00367B14">
        <w:rPr>
          <w:rFonts w:ascii="Arial" w:eastAsia="Arial" w:hAnsi="Arial" w:cs="Arial"/>
        </w:rPr>
        <w:t>d</w:t>
      </w:r>
      <w:r>
        <w:rPr>
          <w:rFonts w:ascii="Arial" w:eastAsia="Arial" w:hAnsi="Arial" w:cs="Arial"/>
        </w:rPr>
        <w:t>oi</w:t>
      </w:r>
      <w:r w:rsidR="00367B14">
        <w:rPr>
          <w:rFonts w:ascii="Arial" w:eastAsia="Arial" w:hAnsi="Arial" w:cs="Arial"/>
        </w:rPr>
        <w:t>.org/</w:t>
      </w:r>
      <w:r w:rsidRPr="00405204">
        <w:rPr>
          <w:rFonts w:ascii="Arial" w:eastAsia="Arial" w:hAnsi="Arial" w:cs="Arial"/>
        </w:rPr>
        <w:t>10.5281/zenodo</w:t>
      </w:r>
      <w:r w:rsidR="00367B14">
        <w:rPr>
          <w:rFonts w:ascii="Arial" w:eastAsia="Arial" w:hAnsi="Arial" w:cs="Arial"/>
        </w:rPr>
        <w:t>.</w:t>
      </w:r>
      <w:r w:rsidRPr="00405204">
        <w:rPr>
          <w:rFonts w:ascii="Arial" w:eastAsia="Arial" w:hAnsi="Arial" w:cs="Arial"/>
        </w:rPr>
        <w:t>15291167</w:t>
      </w:r>
      <w:r w:rsidR="009E3152">
        <w:rPr>
          <w:rFonts w:ascii="Arial" w:eastAsia="Arial" w:hAnsi="Arial" w:cs="Arial"/>
        </w:rPr>
        <w:t>.</w:t>
      </w:r>
    </w:p>
    <w:p w14:paraId="397BD77B" w14:textId="4C2424AE" w:rsidR="000C51DA" w:rsidRPr="005D201A" w:rsidRDefault="000C51DA" w:rsidP="000C51DA">
      <w:pPr>
        <w:spacing w:after="120" w:line="240" w:lineRule="auto"/>
        <w:rPr>
          <w:rFonts w:ascii="Arial" w:eastAsia="Arial" w:hAnsi="Arial" w:cs="Arial"/>
          <w:highlight w:val="white"/>
        </w:rPr>
      </w:pPr>
      <w:r>
        <w:rPr>
          <w:rFonts w:ascii="Arial" w:eastAsia="Arial" w:hAnsi="Arial" w:cs="Arial"/>
        </w:rPr>
        <w:t xml:space="preserve">[21] </w:t>
      </w:r>
      <w:r w:rsidRPr="006E0106">
        <w:rPr>
          <w:rFonts w:ascii="Arial" w:eastAsia="Arial" w:hAnsi="Arial" w:cs="Arial"/>
        </w:rPr>
        <w:t>Min, T., Tibiletti, M., Hockings, P., Galetin, A., Gunwhy, E., Shalom, E., Kenna, G., Melillo, N., Parker, G. J., Schuetz, G., Scotcher, D., Waterton, J., Rowe, I., &amp; Sourbron, S. Measuring drug-</w:t>
      </w:r>
      <w:r w:rsidR="00556044">
        <w:rPr>
          <w:rFonts w:ascii="Arial" w:eastAsia="Arial" w:hAnsi="Arial" w:cs="Arial"/>
        </w:rPr>
        <w:t>mediated</w:t>
      </w:r>
      <w:r w:rsidRPr="006E0106">
        <w:rPr>
          <w:rFonts w:ascii="Arial" w:eastAsia="Arial" w:hAnsi="Arial" w:cs="Arial"/>
        </w:rPr>
        <w:t xml:space="preserve"> inhibition of liver transporters: data analysis of first-in-human study (v1.</w:t>
      </w:r>
      <w:r w:rsidR="006B5AD0">
        <w:rPr>
          <w:rFonts w:ascii="Arial" w:eastAsia="Arial" w:hAnsi="Arial" w:cs="Arial"/>
        </w:rPr>
        <w:t>1</w:t>
      </w:r>
      <w:r w:rsidRPr="006E0106">
        <w:rPr>
          <w:rFonts w:ascii="Arial" w:eastAsia="Arial" w:hAnsi="Arial" w:cs="Arial"/>
        </w:rPr>
        <w:t>). Zenodo</w:t>
      </w:r>
      <w:r>
        <w:rPr>
          <w:rFonts w:ascii="Arial" w:eastAsia="Arial" w:hAnsi="Arial" w:cs="Arial"/>
        </w:rPr>
        <w:t xml:space="preserve"> 2025</w:t>
      </w:r>
      <w:r w:rsidRPr="006E0106">
        <w:rPr>
          <w:rFonts w:ascii="Arial" w:eastAsia="Arial" w:hAnsi="Arial" w:cs="Arial"/>
        </w:rPr>
        <w:t>. </w:t>
      </w:r>
      <w:r w:rsidR="00367B14">
        <w:rPr>
          <w:rFonts w:ascii="Arial" w:eastAsia="Arial" w:hAnsi="Arial" w:cs="Arial"/>
        </w:rPr>
        <w:t>d</w:t>
      </w:r>
      <w:r w:rsidRPr="00D179AF">
        <w:rPr>
          <w:rFonts w:ascii="Arial" w:eastAsia="Arial" w:hAnsi="Arial" w:cs="Arial"/>
        </w:rPr>
        <w:t>oi</w:t>
      </w:r>
      <w:r w:rsidR="00367B14">
        <w:rPr>
          <w:rFonts w:ascii="Arial" w:eastAsia="Arial" w:hAnsi="Arial" w:cs="Arial"/>
        </w:rPr>
        <w:t>.org/</w:t>
      </w:r>
      <w:r w:rsidRPr="00D179AF">
        <w:rPr>
          <w:rFonts w:ascii="Arial" w:eastAsia="Arial" w:hAnsi="Arial" w:cs="Arial"/>
        </w:rPr>
        <w:t>10.5281/zenodo.</w:t>
      </w:r>
      <w:r w:rsidR="00367B14" w:rsidRPr="00367B14">
        <w:rPr>
          <w:rFonts w:ascii="Arial" w:eastAsia="Arial" w:hAnsi="Arial" w:cs="Arial"/>
        </w:rPr>
        <w:t>15616745</w:t>
      </w:r>
      <w:r>
        <w:rPr>
          <w:rFonts w:ascii="Arial" w:eastAsia="Arial" w:hAnsi="Arial" w:cs="Arial"/>
        </w:rPr>
        <w:t>.</w:t>
      </w:r>
    </w:p>
    <w:p w14:paraId="27D788AB" w14:textId="555E5364" w:rsidR="000C51DA" w:rsidRPr="005D201A" w:rsidRDefault="000C51DA" w:rsidP="000C51DA">
      <w:pPr>
        <w:keepNext/>
        <w:spacing w:after="120" w:line="240" w:lineRule="auto"/>
        <w:rPr>
          <w:rFonts w:ascii="Arial" w:eastAsia="Arial" w:hAnsi="Arial" w:cs="Arial"/>
        </w:rPr>
      </w:pPr>
      <w:r w:rsidRPr="005D201A">
        <w:rPr>
          <w:rFonts w:ascii="Arial" w:eastAsia="Arial" w:hAnsi="Arial" w:cs="Arial"/>
        </w:rPr>
        <w:t>[</w:t>
      </w:r>
      <w:r>
        <w:rPr>
          <w:rFonts w:ascii="Arial" w:eastAsia="Arial" w:hAnsi="Arial" w:cs="Arial"/>
        </w:rPr>
        <w:t>22</w:t>
      </w:r>
      <w:r w:rsidRPr="005D201A">
        <w:rPr>
          <w:rFonts w:ascii="Arial" w:eastAsia="Arial" w:hAnsi="Arial" w:cs="Arial"/>
        </w:rPr>
        <w:t xml:space="preserve">] </w:t>
      </w:r>
      <w:r w:rsidRPr="00D35495">
        <w:rPr>
          <w:rFonts w:ascii="Arial" w:eastAsia="Arial" w:hAnsi="Arial" w:cs="Arial"/>
        </w:rPr>
        <w:t>Ziemian S, Green C, Sourbron S, Jost G, Schütz G, Hines CD. Ex vivo gadoxetate relaxivities in rat liver tissue and blood at five magnetic field strengths from 1.41 to 7 T. NMR in Biomedicine. 2021 Jan;34(1):e4401.</w:t>
      </w:r>
      <w:r>
        <w:rPr>
          <w:rFonts w:ascii="Arial" w:eastAsia="Arial" w:hAnsi="Arial" w:cs="Arial"/>
        </w:rPr>
        <w:t xml:space="preserve"> doi: </w:t>
      </w:r>
      <w:r w:rsidRPr="00D35495">
        <w:rPr>
          <w:rFonts w:ascii="Arial" w:eastAsia="Arial" w:hAnsi="Arial" w:cs="Arial"/>
        </w:rPr>
        <w:t>10.1002/nbm.4401</w:t>
      </w:r>
      <w:r>
        <w:rPr>
          <w:rFonts w:ascii="Arial" w:eastAsia="Arial" w:hAnsi="Arial" w:cs="Arial"/>
        </w:rPr>
        <w:t>.</w:t>
      </w:r>
    </w:p>
    <w:p w14:paraId="41D47512" w14:textId="53414C27" w:rsidR="003A26D6" w:rsidRDefault="00A667B5" w:rsidP="003A26D6">
      <w:pPr>
        <w:keepNext/>
        <w:spacing w:after="120" w:line="240" w:lineRule="auto"/>
        <w:rPr>
          <w:rFonts w:ascii="Arial" w:eastAsia="Arial" w:hAnsi="Arial" w:cs="Arial"/>
        </w:rPr>
      </w:pPr>
      <w:r w:rsidRPr="005D201A">
        <w:rPr>
          <w:rFonts w:ascii="Arial" w:eastAsia="Arial" w:hAnsi="Arial" w:cs="Arial"/>
        </w:rPr>
        <w:t>[</w:t>
      </w:r>
      <w:r w:rsidR="000C51DA">
        <w:rPr>
          <w:rFonts w:ascii="Arial" w:eastAsia="Arial" w:hAnsi="Arial" w:cs="Arial"/>
        </w:rPr>
        <w:t>23</w:t>
      </w:r>
      <w:r w:rsidRPr="005D201A">
        <w:rPr>
          <w:rFonts w:ascii="Arial" w:eastAsia="Arial" w:hAnsi="Arial" w:cs="Arial"/>
        </w:rPr>
        <w:t xml:space="preserve">] </w:t>
      </w:r>
      <w:r w:rsidR="003A26D6" w:rsidRPr="003A26D6">
        <w:rPr>
          <w:rFonts w:ascii="Arial" w:eastAsia="Arial" w:hAnsi="Arial" w:cs="Arial"/>
        </w:rPr>
        <w:t xml:space="preserve">Buxton RB, Edelman RR, Rosen BR, Wismer GL, Brady TJ. Contrast in rapid MR imaging: T1-and T2-weighted imaging. J Comput Assist Tomogr. 1987 Jan 1;11(1):7-16. </w:t>
      </w:r>
    </w:p>
    <w:p w14:paraId="4138DA9B" w14:textId="1AE4DD1C" w:rsidR="000C51DA" w:rsidRDefault="000C51DA" w:rsidP="000C51DA">
      <w:pPr>
        <w:spacing w:after="120" w:line="240" w:lineRule="auto"/>
        <w:rPr>
          <w:rFonts w:ascii="Arial" w:eastAsia="Arial" w:hAnsi="Arial" w:cs="Arial"/>
        </w:rPr>
      </w:pPr>
      <w:r w:rsidRPr="000C51DA">
        <w:rPr>
          <w:rFonts w:ascii="Arial" w:eastAsia="Arial" w:hAnsi="Arial" w:cs="Arial"/>
        </w:rPr>
        <w:t>[2</w:t>
      </w:r>
      <w:r>
        <w:rPr>
          <w:rFonts w:ascii="Arial" w:eastAsia="Arial" w:hAnsi="Arial" w:cs="Arial"/>
        </w:rPr>
        <w:t>4</w:t>
      </w:r>
      <w:r w:rsidRPr="000C51DA">
        <w:rPr>
          <w:rFonts w:ascii="Arial" w:eastAsia="Arial" w:hAnsi="Arial" w:cs="Arial"/>
        </w:rPr>
        <w:t xml:space="preserve">] Obmann, V.C., Catucci, D., Berzigotti, A. et al. </w:t>
      </w:r>
      <w:r w:rsidRPr="00D179AF">
        <w:rPr>
          <w:rFonts w:ascii="Arial" w:eastAsia="Arial" w:hAnsi="Arial" w:cs="Arial"/>
        </w:rPr>
        <w:t xml:space="preserve">T1 reduction rate with Gd-EOB-DTPA determines liver function on both 1.5 T and 3 T MRI. Sci Rep 12, 4716 (2022). </w:t>
      </w:r>
      <w:r>
        <w:rPr>
          <w:rFonts w:ascii="Arial" w:eastAsia="Arial" w:hAnsi="Arial" w:cs="Arial"/>
        </w:rPr>
        <w:t>doi: 1</w:t>
      </w:r>
      <w:r w:rsidRPr="00D179AF">
        <w:rPr>
          <w:rFonts w:ascii="Arial" w:eastAsia="Arial" w:hAnsi="Arial" w:cs="Arial"/>
        </w:rPr>
        <w:t>0.1038/s41598-022-08659-2</w:t>
      </w:r>
      <w:r>
        <w:rPr>
          <w:rFonts w:ascii="Arial" w:eastAsia="Arial" w:hAnsi="Arial" w:cs="Arial"/>
        </w:rPr>
        <w:t>.</w:t>
      </w:r>
    </w:p>
    <w:p w14:paraId="34F5225E" w14:textId="540D88C9" w:rsidR="00CD4B69" w:rsidRPr="00CF598E" w:rsidRDefault="00CD4B69" w:rsidP="00856B69">
      <w:pPr>
        <w:spacing w:after="120" w:line="240" w:lineRule="auto"/>
        <w:rPr>
          <w:rFonts w:ascii="Arial" w:eastAsia="Arial" w:hAnsi="Arial" w:cs="Arial"/>
        </w:rPr>
      </w:pPr>
      <w:r w:rsidRPr="005D201A">
        <w:rPr>
          <w:rFonts w:ascii="Arial" w:eastAsia="Arial" w:hAnsi="Arial" w:cs="Arial"/>
        </w:rPr>
        <w:t>[</w:t>
      </w:r>
      <w:r w:rsidR="00BF4F87">
        <w:rPr>
          <w:rFonts w:ascii="Arial" w:eastAsia="Arial" w:hAnsi="Arial" w:cs="Arial"/>
        </w:rPr>
        <w:t>25</w:t>
      </w:r>
      <w:r w:rsidRPr="005D201A">
        <w:rPr>
          <w:rFonts w:ascii="Arial" w:eastAsia="Arial" w:hAnsi="Arial" w:cs="Arial"/>
        </w:rPr>
        <w:t xml:space="preserve">] Kubitz R, Dröge C, Stindt J, Weissenberger K, Häussinger D. The bile salt export pump (BSEP) in health and disease. </w:t>
      </w:r>
      <w:r w:rsidRPr="00CF598E">
        <w:rPr>
          <w:rFonts w:ascii="Arial" w:eastAsia="Arial" w:hAnsi="Arial" w:cs="Arial"/>
        </w:rPr>
        <w:t xml:space="preserve">Clin Res Hepatol Gastroenterol. 2012 Dec;36(6):536-53. doi: 10.1016/j.clinre.2012.06.006. </w:t>
      </w:r>
    </w:p>
    <w:p w14:paraId="0EA4E2F9" w14:textId="77777777" w:rsidR="00AC4F7D" w:rsidRPr="005D201A" w:rsidRDefault="006D1413" w:rsidP="00856B69">
      <w:pPr>
        <w:keepNext/>
        <w:spacing w:after="120" w:line="240" w:lineRule="auto"/>
        <w:rPr>
          <w:rFonts w:ascii="Arial" w:eastAsia="Arial" w:hAnsi="Arial" w:cs="Arial"/>
        </w:rPr>
      </w:pPr>
      <w:r w:rsidRPr="005D201A">
        <w:rPr>
          <w:rFonts w:ascii="Arial" w:hAnsi="Arial" w:cs="Arial"/>
        </w:rPr>
        <w:br w:type="page"/>
      </w:r>
    </w:p>
    <w:p w14:paraId="681748BE" w14:textId="77777777" w:rsidR="00EA502A" w:rsidRPr="005D201A" w:rsidRDefault="00EA502A" w:rsidP="00EA502A">
      <w:pPr>
        <w:keepNext/>
        <w:spacing w:after="120" w:line="240" w:lineRule="auto"/>
        <w:rPr>
          <w:rFonts w:ascii="Arial" w:eastAsia="Arial" w:hAnsi="Arial" w:cs="Arial"/>
          <w:b/>
          <w:u w:val="single"/>
        </w:rPr>
      </w:pPr>
      <w:r w:rsidRPr="005D201A">
        <w:rPr>
          <w:rFonts w:ascii="Arial" w:eastAsia="Arial" w:hAnsi="Arial" w:cs="Arial"/>
          <w:b/>
          <w:u w:val="single"/>
        </w:rPr>
        <w:lastRenderedPageBreak/>
        <w:t>Tables</w:t>
      </w:r>
    </w:p>
    <w:p w14:paraId="604E807B" w14:textId="77777777" w:rsidR="00EA502A" w:rsidRDefault="00EA502A" w:rsidP="00EA502A">
      <w:pPr>
        <w:spacing w:after="120" w:line="240" w:lineRule="auto"/>
        <w:rPr>
          <w:rFonts w:ascii="Arial" w:eastAsia="Arial" w:hAnsi="Arial" w:cs="Arial"/>
          <w:b/>
        </w:rPr>
      </w:pPr>
    </w:p>
    <w:tbl>
      <w:tblPr>
        <w:tblW w:w="8800" w:type="dxa"/>
        <w:tblLook w:val="04A0" w:firstRow="1" w:lastRow="0" w:firstColumn="1" w:lastColumn="0" w:noHBand="0" w:noVBand="1"/>
      </w:tblPr>
      <w:tblGrid>
        <w:gridCol w:w="2920"/>
        <w:gridCol w:w="840"/>
        <w:gridCol w:w="840"/>
        <w:gridCol w:w="840"/>
        <w:gridCol w:w="840"/>
        <w:gridCol w:w="840"/>
        <w:gridCol w:w="840"/>
        <w:gridCol w:w="840"/>
      </w:tblGrid>
      <w:tr w:rsidR="00EA502A" w:rsidRPr="00FB4493" w14:paraId="7107723D" w14:textId="77777777" w:rsidTr="005C6217">
        <w:trPr>
          <w:trHeight w:val="360"/>
        </w:trPr>
        <w:tc>
          <w:tcPr>
            <w:tcW w:w="292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EA3D842" w14:textId="77777777" w:rsidR="00EA502A" w:rsidRPr="00FB4493" w:rsidRDefault="00EA502A" w:rsidP="005C6217">
            <w:pPr>
              <w:spacing w:after="0" w:line="240" w:lineRule="auto"/>
              <w:jc w:val="right"/>
              <w:rPr>
                <w:rFonts w:ascii="Aptos Narrow" w:eastAsia="Times New Roman" w:hAnsi="Aptos Narrow" w:cs="Times New Roman"/>
                <w:i/>
                <w:iCs/>
                <w:color w:val="000000"/>
                <w:lang w:eastAsia="zh-CN"/>
              </w:rPr>
            </w:pPr>
            <w:r w:rsidRPr="00FB4493">
              <w:rPr>
                <w:rFonts w:ascii="Aptos Narrow" w:eastAsia="Times New Roman" w:hAnsi="Aptos Narrow" w:cs="Times New Roman"/>
                <w:i/>
                <w:iCs/>
                <w:color w:val="000000"/>
                <w:lang w:eastAsia="zh-CN"/>
              </w:rPr>
              <w:t>Parameter</w:t>
            </w:r>
          </w:p>
        </w:tc>
        <w:tc>
          <w:tcPr>
            <w:tcW w:w="840" w:type="dxa"/>
            <w:tcBorders>
              <w:top w:val="single" w:sz="8" w:space="0" w:color="auto"/>
              <w:left w:val="nil"/>
              <w:bottom w:val="single" w:sz="8" w:space="0" w:color="auto"/>
              <w:right w:val="single" w:sz="4" w:space="0" w:color="auto"/>
            </w:tcBorders>
            <w:shd w:val="clear" w:color="auto" w:fill="auto"/>
            <w:noWrap/>
            <w:vAlign w:val="center"/>
            <w:hideMark/>
          </w:tcPr>
          <w:p w14:paraId="2EAC3332" w14:textId="77777777" w:rsidR="00EA502A" w:rsidRPr="00FB4493" w:rsidRDefault="00EA502A" w:rsidP="005C6217">
            <w:pPr>
              <w:spacing w:after="0" w:line="240" w:lineRule="auto"/>
              <w:jc w:val="center"/>
              <w:rPr>
                <w:rFonts w:ascii="Aptos Narrow" w:eastAsia="Times New Roman" w:hAnsi="Aptos Narrow" w:cs="Times New Roman"/>
                <w:i/>
                <w:iCs/>
                <w:color w:val="000000"/>
                <w:lang w:eastAsia="zh-CN"/>
              </w:rPr>
            </w:pPr>
            <w:r w:rsidRPr="00FB4493">
              <w:rPr>
                <w:rFonts w:ascii="Aptos Narrow" w:eastAsia="Times New Roman" w:hAnsi="Aptos Narrow" w:cs="Times New Roman"/>
                <w:i/>
                <w:iCs/>
                <w:color w:val="000000"/>
                <w:lang w:eastAsia="zh-CN"/>
              </w:rPr>
              <w:t>mean</w:t>
            </w:r>
          </w:p>
        </w:tc>
        <w:tc>
          <w:tcPr>
            <w:tcW w:w="840" w:type="dxa"/>
            <w:tcBorders>
              <w:top w:val="single" w:sz="8" w:space="0" w:color="auto"/>
              <w:left w:val="nil"/>
              <w:bottom w:val="single" w:sz="8" w:space="0" w:color="auto"/>
              <w:right w:val="single" w:sz="4" w:space="0" w:color="auto"/>
            </w:tcBorders>
            <w:shd w:val="clear" w:color="auto" w:fill="auto"/>
            <w:noWrap/>
            <w:vAlign w:val="center"/>
            <w:hideMark/>
          </w:tcPr>
          <w:p w14:paraId="1F34C920" w14:textId="77777777" w:rsidR="00EA502A" w:rsidRPr="00FB4493" w:rsidRDefault="00EA502A" w:rsidP="005C6217">
            <w:pPr>
              <w:spacing w:after="0" w:line="240" w:lineRule="auto"/>
              <w:jc w:val="center"/>
              <w:rPr>
                <w:rFonts w:ascii="Aptos Narrow" w:eastAsia="Times New Roman" w:hAnsi="Aptos Narrow" w:cs="Times New Roman"/>
                <w:i/>
                <w:iCs/>
                <w:color w:val="000000"/>
                <w:lang w:eastAsia="zh-CN"/>
              </w:rPr>
            </w:pPr>
            <w:r w:rsidRPr="00FB4493">
              <w:rPr>
                <w:rFonts w:ascii="Aptos Narrow" w:eastAsia="Times New Roman" w:hAnsi="Aptos Narrow" w:cs="Times New Roman"/>
                <w:i/>
                <w:iCs/>
                <w:color w:val="000000"/>
                <w:lang w:eastAsia="zh-CN"/>
              </w:rPr>
              <w:t>std</w:t>
            </w:r>
          </w:p>
        </w:tc>
        <w:tc>
          <w:tcPr>
            <w:tcW w:w="840" w:type="dxa"/>
            <w:tcBorders>
              <w:top w:val="single" w:sz="8" w:space="0" w:color="auto"/>
              <w:left w:val="nil"/>
              <w:bottom w:val="single" w:sz="8" w:space="0" w:color="auto"/>
              <w:right w:val="single" w:sz="4" w:space="0" w:color="auto"/>
            </w:tcBorders>
            <w:shd w:val="clear" w:color="auto" w:fill="auto"/>
            <w:noWrap/>
            <w:vAlign w:val="center"/>
            <w:hideMark/>
          </w:tcPr>
          <w:p w14:paraId="4714A0CC" w14:textId="77777777" w:rsidR="00EA502A" w:rsidRPr="00FB4493" w:rsidRDefault="00EA502A" w:rsidP="005C6217">
            <w:pPr>
              <w:spacing w:after="0" w:line="240" w:lineRule="auto"/>
              <w:jc w:val="center"/>
              <w:rPr>
                <w:rFonts w:ascii="Aptos Narrow" w:eastAsia="Times New Roman" w:hAnsi="Aptos Narrow" w:cs="Times New Roman"/>
                <w:i/>
                <w:iCs/>
                <w:color w:val="000000"/>
                <w:lang w:eastAsia="zh-CN"/>
              </w:rPr>
            </w:pPr>
            <w:r w:rsidRPr="00FB4493">
              <w:rPr>
                <w:rFonts w:ascii="Aptos Narrow" w:eastAsia="Times New Roman" w:hAnsi="Aptos Narrow" w:cs="Times New Roman"/>
                <w:i/>
                <w:iCs/>
                <w:color w:val="000000"/>
                <w:lang w:eastAsia="zh-CN"/>
              </w:rPr>
              <w:t>min</w:t>
            </w:r>
          </w:p>
        </w:tc>
        <w:tc>
          <w:tcPr>
            <w:tcW w:w="840" w:type="dxa"/>
            <w:tcBorders>
              <w:top w:val="single" w:sz="8" w:space="0" w:color="auto"/>
              <w:left w:val="nil"/>
              <w:bottom w:val="single" w:sz="8" w:space="0" w:color="auto"/>
              <w:right w:val="single" w:sz="4" w:space="0" w:color="auto"/>
            </w:tcBorders>
            <w:shd w:val="clear" w:color="auto" w:fill="auto"/>
            <w:noWrap/>
            <w:vAlign w:val="center"/>
            <w:hideMark/>
          </w:tcPr>
          <w:p w14:paraId="7D699995" w14:textId="77777777" w:rsidR="00EA502A" w:rsidRPr="00FB4493" w:rsidRDefault="00EA502A" w:rsidP="005C6217">
            <w:pPr>
              <w:spacing w:after="0" w:line="240" w:lineRule="auto"/>
              <w:jc w:val="center"/>
              <w:rPr>
                <w:rFonts w:ascii="Aptos Narrow" w:eastAsia="Times New Roman" w:hAnsi="Aptos Narrow" w:cs="Times New Roman"/>
                <w:i/>
                <w:iCs/>
                <w:color w:val="000000"/>
                <w:lang w:eastAsia="zh-CN"/>
              </w:rPr>
            </w:pPr>
            <w:r w:rsidRPr="00FB4493">
              <w:rPr>
                <w:rFonts w:ascii="Aptos Narrow" w:eastAsia="Times New Roman" w:hAnsi="Aptos Narrow" w:cs="Times New Roman"/>
                <w:i/>
                <w:iCs/>
                <w:color w:val="000000"/>
                <w:lang w:eastAsia="zh-CN"/>
              </w:rPr>
              <w:t>25%</w:t>
            </w:r>
          </w:p>
        </w:tc>
        <w:tc>
          <w:tcPr>
            <w:tcW w:w="840" w:type="dxa"/>
            <w:tcBorders>
              <w:top w:val="single" w:sz="8" w:space="0" w:color="auto"/>
              <w:left w:val="nil"/>
              <w:bottom w:val="single" w:sz="8" w:space="0" w:color="auto"/>
              <w:right w:val="single" w:sz="4" w:space="0" w:color="auto"/>
            </w:tcBorders>
            <w:shd w:val="clear" w:color="auto" w:fill="auto"/>
            <w:noWrap/>
            <w:vAlign w:val="center"/>
            <w:hideMark/>
          </w:tcPr>
          <w:p w14:paraId="5735E369" w14:textId="77777777" w:rsidR="00EA502A" w:rsidRPr="00FB4493" w:rsidRDefault="00EA502A" w:rsidP="005C6217">
            <w:pPr>
              <w:spacing w:after="0" w:line="240" w:lineRule="auto"/>
              <w:jc w:val="center"/>
              <w:rPr>
                <w:rFonts w:ascii="Aptos Narrow" w:eastAsia="Times New Roman" w:hAnsi="Aptos Narrow" w:cs="Times New Roman"/>
                <w:i/>
                <w:iCs/>
                <w:color w:val="000000"/>
                <w:lang w:eastAsia="zh-CN"/>
              </w:rPr>
            </w:pPr>
            <w:r w:rsidRPr="00FB4493">
              <w:rPr>
                <w:rFonts w:ascii="Aptos Narrow" w:eastAsia="Times New Roman" w:hAnsi="Aptos Narrow" w:cs="Times New Roman"/>
                <w:i/>
                <w:iCs/>
                <w:color w:val="000000"/>
                <w:lang w:eastAsia="zh-CN"/>
              </w:rPr>
              <w:t>50%</w:t>
            </w:r>
          </w:p>
        </w:tc>
        <w:tc>
          <w:tcPr>
            <w:tcW w:w="840" w:type="dxa"/>
            <w:tcBorders>
              <w:top w:val="single" w:sz="8" w:space="0" w:color="auto"/>
              <w:left w:val="nil"/>
              <w:bottom w:val="single" w:sz="8" w:space="0" w:color="auto"/>
              <w:right w:val="single" w:sz="4" w:space="0" w:color="auto"/>
            </w:tcBorders>
            <w:shd w:val="clear" w:color="auto" w:fill="auto"/>
            <w:noWrap/>
            <w:vAlign w:val="center"/>
            <w:hideMark/>
          </w:tcPr>
          <w:p w14:paraId="49621DC4" w14:textId="77777777" w:rsidR="00EA502A" w:rsidRPr="00FB4493" w:rsidRDefault="00EA502A" w:rsidP="005C6217">
            <w:pPr>
              <w:spacing w:after="0" w:line="240" w:lineRule="auto"/>
              <w:jc w:val="center"/>
              <w:rPr>
                <w:rFonts w:ascii="Aptos Narrow" w:eastAsia="Times New Roman" w:hAnsi="Aptos Narrow" w:cs="Times New Roman"/>
                <w:i/>
                <w:iCs/>
                <w:color w:val="000000"/>
                <w:lang w:eastAsia="zh-CN"/>
              </w:rPr>
            </w:pPr>
            <w:r w:rsidRPr="00FB4493">
              <w:rPr>
                <w:rFonts w:ascii="Aptos Narrow" w:eastAsia="Times New Roman" w:hAnsi="Aptos Narrow" w:cs="Times New Roman"/>
                <w:i/>
                <w:iCs/>
                <w:color w:val="000000"/>
                <w:lang w:eastAsia="zh-CN"/>
              </w:rPr>
              <w:t>75%</w:t>
            </w:r>
          </w:p>
        </w:tc>
        <w:tc>
          <w:tcPr>
            <w:tcW w:w="840" w:type="dxa"/>
            <w:tcBorders>
              <w:top w:val="single" w:sz="8" w:space="0" w:color="auto"/>
              <w:left w:val="nil"/>
              <w:bottom w:val="single" w:sz="8" w:space="0" w:color="auto"/>
              <w:right w:val="single" w:sz="8" w:space="0" w:color="auto"/>
            </w:tcBorders>
            <w:shd w:val="clear" w:color="auto" w:fill="auto"/>
            <w:noWrap/>
            <w:vAlign w:val="center"/>
            <w:hideMark/>
          </w:tcPr>
          <w:p w14:paraId="541CD440" w14:textId="77777777" w:rsidR="00EA502A" w:rsidRPr="00FB4493" w:rsidRDefault="00EA502A" w:rsidP="005C6217">
            <w:pPr>
              <w:spacing w:after="0" w:line="240" w:lineRule="auto"/>
              <w:jc w:val="center"/>
              <w:rPr>
                <w:rFonts w:ascii="Aptos Narrow" w:eastAsia="Times New Roman" w:hAnsi="Aptos Narrow" w:cs="Times New Roman"/>
                <w:i/>
                <w:iCs/>
                <w:color w:val="000000"/>
                <w:lang w:eastAsia="zh-CN"/>
              </w:rPr>
            </w:pPr>
            <w:r w:rsidRPr="00FB4493">
              <w:rPr>
                <w:rFonts w:ascii="Aptos Narrow" w:eastAsia="Times New Roman" w:hAnsi="Aptos Narrow" w:cs="Times New Roman"/>
                <w:i/>
                <w:iCs/>
                <w:color w:val="000000"/>
                <w:lang w:eastAsia="zh-CN"/>
              </w:rPr>
              <w:t>max</w:t>
            </w:r>
          </w:p>
        </w:tc>
      </w:tr>
      <w:tr w:rsidR="00EA502A" w:rsidRPr="00FB4493" w14:paraId="7885A65B" w14:textId="77777777" w:rsidTr="005C6217">
        <w:trPr>
          <w:trHeight w:val="360"/>
        </w:trPr>
        <w:tc>
          <w:tcPr>
            <w:tcW w:w="2920" w:type="dxa"/>
            <w:tcBorders>
              <w:top w:val="nil"/>
              <w:left w:val="single" w:sz="8" w:space="0" w:color="auto"/>
              <w:bottom w:val="nil"/>
              <w:right w:val="single" w:sz="8" w:space="0" w:color="auto"/>
            </w:tcBorders>
            <w:shd w:val="clear" w:color="000000" w:fill="E8E8E8"/>
            <w:noWrap/>
            <w:vAlign w:val="center"/>
            <w:hideMark/>
          </w:tcPr>
          <w:p w14:paraId="45B689F1"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Age (yr)</w:t>
            </w:r>
          </w:p>
        </w:tc>
        <w:tc>
          <w:tcPr>
            <w:tcW w:w="840" w:type="dxa"/>
            <w:tcBorders>
              <w:top w:val="nil"/>
              <w:left w:val="nil"/>
              <w:bottom w:val="nil"/>
              <w:right w:val="single" w:sz="4" w:space="0" w:color="auto"/>
            </w:tcBorders>
            <w:shd w:val="clear" w:color="000000" w:fill="E8E8E8"/>
            <w:noWrap/>
            <w:vAlign w:val="center"/>
            <w:hideMark/>
          </w:tcPr>
          <w:p w14:paraId="06D6BF17"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32</w:t>
            </w:r>
          </w:p>
        </w:tc>
        <w:tc>
          <w:tcPr>
            <w:tcW w:w="840" w:type="dxa"/>
            <w:tcBorders>
              <w:top w:val="nil"/>
              <w:left w:val="nil"/>
              <w:bottom w:val="nil"/>
              <w:right w:val="single" w:sz="4" w:space="0" w:color="auto"/>
            </w:tcBorders>
            <w:shd w:val="clear" w:color="000000" w:fill="E8E8E8"/>
            <w:noWrap/>
            <w:vAlign w:val="center"/>
            <w:hideMark/>
          </w:tcPr>
          <w:p w14:paraId="776D9557"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8.3</w:t>
            </w:r>
          </w:p>
        </w:tc>
        <w:tc>
          <w:tcPr>
            <w:tcW w:w="840" w:type="dxa"/>
            <w:tcBorders>
              <w:top w:val="nil"/>
              <w:left w:val="nil"/>
              <w:bottom w:val="nil"/>
              <w:right w:val="single" w:sz="4" w:space="0" w:color="auto"/>
            </w:tcBorders>
            <w:shd w:val="clear" w:color="000000" w:fill="E8E8E8"/>
            <w:noWrap/>
            <w:vAlign w:val="center"/>
            <w:hideMark/>
          </w:tcPr>
          <w:p w14:paraId="42072F74"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21</w:t>
            </w:r>
          </w:p>
        </w:tc>
        <w:tc>
          <w:tcPr>
            <w:tcW w:w="840" w:type="dxa"/>
            <w:tcBorders>
              <w:top w:val="nil"/>
              <w:left w:val="nil"/>
              <w:bottom w:val="nil"/>
              <w:right w:val="single" w:sz="4" w:space="0" w:color="auto"/>
            </w:tcBorders>
            <w:shd w:val="clear" w:color="000000" w:fill="E8E8E8"/>
            <w:noWrap/>
            <w:vAlign w:val="center"/>
            <w:hideMark/>
          </w:tcPr>
          <w:p w14:paraId="28B450EE"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27</w:t>
            </w:r>
          </w:p>
        </w:tc>
        <w:tc>
          <w:tcPr>
            <w:tcW w:w="840" w:type="dxa"/>
            <w:tcBorders>
              <w:top w:val="nil"/>
              <w:left w:val="nil"/>
              <w:bottom w:val="nil"/>
              <w:right w:val="single" w:sz="4" w:space="0" w:color="auto"/>
            </w:tcBorders>
            <w:shd w:val="clear" w:color="000000" w:fill="E8E8E8"/>
            <w:noWrap/>
            <w:vAlign w:val="center"/>
            <w:hideMark/>
          </w:tcPr>
          <w:p w14:paraId="2891817F"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32</w:t>
            </w:r>
          </w:p>
        </w:tc>
        <w:tc>
          <w:tcPr>
            <w:tcW w:w="840" w:type="dxa"/>
            <w:tcBorders>
              <w:top w:val="nil"/>
              <w:left w:val="nil"/>
              <w:bottom w:val="nil"/>
              <w:right w:val="single" w:sz="4" w:space="0" w:color="auto"/>
            </w:tcBorders>
            <w:shd w:val="clear" w:color="000000" w:fill="E8E8E8"/>
            <w:noWrap/>
            <w:vAlign w:val="center"/>
            <w:hideMark/>
          </w:tcPr>
          <w:p w14:paraId="7121A01A"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35</w:t>
            </w:r>
          </w:p>
        </w:tc>
        <w:tc>
          <w:tcPr>
            <w:tcW w:w="840" w:type="dxa"/>
            <w:tcBorders>
              <w:top w:val="nil"/>
              <w:left w:val="nil"/>
              <w:bottom w:val="nil"/>
              <w:right w:val="single" w:sz="8" w:space="0" w:color="auto"/>
            </w:tcBorders>
            <w:shd w:val="clear" w:color="000000" w:fill="E8E8E8"/>
            <w:noWrap/>
            <w:vAlign w:val="center"/>
            <w:hideMark/>
          </w:tcPr>
          <w:p w14:paraId="320803C7"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51</w:t>
            </w:r>
          </w:p>
        </w:tc>
      </w:tr>
      <w:tr w:rsidR="00EA502A" w:rsidRPr="00FB4493" w14:paraId="0DAD6F92" w14:textId="77777777" w:rsidTr="005C6217">
        <w:trPr>
          <w:trHeight w:val="360"/>
        </w:trPr>
        <w:tc>
          <w:tcPr>
            <w:tcW w:w="2920" w:type="dxa"/>
            <w:tcBorders>
              <w:top w:val="nil"/>
              <w:left w:val="single" w:sz="8" w:space="0" w:color="auto"/>
              <w:bottom w:val="nil"/>
              <w:right w:val="single" w:sz="8" w:space="0" w:color="auto"/>
            </w:tcBorders>
            <w:shd w:val="clear" w:color="auto" w:fill="auto"/>
            <w:noWrap/>
            <w:vAlign w:val="center"/>
            <w:hideMark/>
          </w:tcPr>
          <w:p w14:paraId="3A4BF2AF"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BMI  (kg/m2)</w:t>
            </w:r>
          </w:p>
        </w:tc>
        <w:tc>
          <w:tcPr>
            <w:tcW w:w="840" w:type="dxa"/>
            <w:tcBorders>
              <w:top w:val="nil"/>
              <w:left w:val="nil"/>
              <w:bottom w:val="nil"/>
              <w:right w:val="single" w:sz="4" w:space="0" w:color="auto"/>
            </w:tcBorders>
            <w:shd w:val="clear" w:color="auto" w:fill="auto"/>
            <w:noWrap/>
            <w:vAlign w:val="center"/>
            <w:hideMark/>
          </w:tcPr>
          <w:p w14:paraId="0EAA06B5"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24</w:t>
            </w:r>
          </w:p>
        </w:tc>
        <w:tc>
          <w:tcPr>
            <w:tcW w:w="840" w:type="dxa"/>
            <w:tcBorders>
              <w:top w:val="nil"/>
              <w:left w:val="nil"/>
              <w:bottom w:val="nil"/>
              <w:right w:val="single" w:sz="4" w:space="0" w:color="auto"/>
            </w:tcBorders>
            <w:shd w:val="clear" w:color="auto" w:fill="auto"/>
            <w:noWrap/>
            <w:vAlign w:val="center"/>
            <w:hideMark/>
          </w:tcPr>
          <w:p w14:paraId="2BD00D25"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3.5</w:t>
            </w:r>
          </w:p>
        </w:tc>
        <w:tc>
          <w:tcPr>
            <w:tcW w:w="840" w:type="dxa"/>
            <w:tcBorders>
              <w:top w:val="nil"/>
              <w:left w:val="nil"/>
              <w:bottom w:val="nil"/>
              <w:right w:val="single" w:sz="4" w:space="0" w:color="auto"/>
            </w:tcBorders>
            <w:shd w:val="clear" w:color="auto" w:fill="auto"/>
            <w:noWrap/>
            <w:vAlign w:val="center"/>
            <w:hideMark/>
          </w:tcPr>
          <w:p w14:paraId="6795118A"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19</w:t>
            </w:r>
          </w:p>
        </w:tc>
        <w:tc>
          <w:tcPr>
            <w:tcW w:w="840" w:type="dxa"/>
            <w:tcBorders>
              <w:top w:val="nil"/>
              <w:left w:val="nil"/>
              <w:bottom w:val="nil"/>
              <w:right w:val="single" w:sz="4" w:space="0" w:color="auto"/>
            </w:tcBorders>
            <w:shd w:val="clear" w:color="auto" w:fill="auto"/>
            <w:noWrap/>
            <w:vAlign w:val="center"/>
            <w:hideMark/>
          </w:tcPr>
          <w:p w14:paraId="5CCED7D0"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23</w:t>
            </w:r>
          </w:p>
        </w:tc>
        <w:tc>
          <w:tcPr>
            <w:tcW w:w="840" w:type="dxa"/>
            <w:tcBorders>
              <w:top w:val="nil"/>
              <w:left w:val="nil"/>
              <w:bottom w:val="nil"/>
              <w:right w:val="single" w:sz="4" w:space="0" w:color="auto"/>
            </w:tcBorders>
            <w:shd w:val="clear" w:color="auto" w:fill="auto"/>
            <w:noWrap/>
            <w:vAlign w:val="center"/>
            <w:hideMark/>
          </w:tcPr>
          <w:p w14:paraId="063A29FF"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24</w:t>
            </w:r>
          </w:p>
        </w:tc>
        <w:tc>
          <w:tcPr>
            <w:tcW w:w="840" w:type="dxa"/>
            <w:tcBorders>
              <w:top w:val="nil"/>
              <w:left w:val="nil"/>
              <w:bottom w:val="nil"/>
              <w:right w:val="single" w:sz="4" w:space="0" w:color="auto"/>
            </w:tcBorders>
            <w:shd w:val="clear" w:color="auto" w:fill="auto"/>
            <w:noWrap/>
            <w:vAlign w:val="center"/>
            <w:hideMark/>
          </w:tcPr>
          <w:p w14:paraId="0069D08A"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27</w:t>
            </w:r>
          </w:p>
        </w:tc>
        <w:tc>
          <w:tcPr>
            <w:tcW w:w="840" w:type="dxa"/>
            <w:tcBorders>
              <w:top w:val="nil"/>
              <w:left w:val="nil"/>
              <w:bottom w:val="nil"/>
              <w:right w:val="single" w:sz="8" w:space="0" w:color="auto"/>
            </w:tcBorders>
            <w:shd w:val="clear" w:color="auto" w:fill="auto"/>
            <w:noWrap/>
            <w:vAlign w:val="center"/>
            <w:hideMark/>
          </w:tcPr>
          <w:p w14:paraId="7671FABF"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30</w:t>
            </w:r>
          </w:p>
        </w:tc>
      </w:tr>
      <w:tr w:rsidR="00EA502A" w:rsidRPr="00FB4493" w14:paraId="3B4AA6C3" w14:textId="77777777" w:rsidTr="005C6217">
        <w:trPr>
          <w:trHeight w:val="360"/>
        </w:trPr>
        <w:tc>
          <w:tcPr>
            <w:tcW w:w="2920" w:type="dxa"/>
            <w:tcBorders>
              <w:top w:val="nil"/>
              <w:left w:val="single" w:sz="8" w:space="0" w:color="auto"/>
              <w:bottom w:val="nil"/>
              <w:right w:val="single" w:sz="8" w:space="0" w:color="auto"/>
            </w:tcBorders>
            <w:shd w:val="clear" w:color="000000" w:fill="E8E8E8"/>
            <w:noWrap/>
            <w:vAlign w:val="center"/>
            <w:hideMark/>
          </w:tcPr>
          <w:p w14:paraId="519DF168"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Height  (cm)</w:t>
            </w:r>
          </w:p>
        </w:tc>
        <w:tc>
          <w:tcPr>
            <w:tcW w:w="840" w:type="dxa"/>
            <w:tcBorders>
              <w:top w:val="nil"/>
              <w:left w:val="nil"/>
              <w:bottom w:val="nil"/>
              <w:right w:val="single" w:sz="4" w:space="0" w:color="auto"/>
            </w:tcBorders>
            <w:shd w:val="clear" w:color="000000" w:fill="E8E8E8"/>
            <w:noWrap/>
            <w:vAlign w:val="center"/>
            <w:hideMark/>
          </w:tcPr>
          <w:p w14:paraId="3342F38E"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174</w:t>
            </w:r>
          </w:p>
        </w:tc>
        <w:tc>
          <w:tcPr>
            <w:tcW w:w="840" w:type="dxa"/>
            <w:tcBorders>
              <w:top w:val="nil"/>
              <w:left w:val="nil"/>
              <w:bottom w:val="nil"/>
              <w:right w:val="single" w:sz="4" w:space="0" w:color="auto"/>
            </w:tcBorders>
            <w:shd w:val="clear" w:color="000000" w:fill="E8E8E8"/>
            <w:noWrap/>
            <w:vAlign w:val="center"/>
            <w:hideMark/>
          </w:tcPr>
          <w:p w14:paraId="2A866115"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8.1</w:t>
            </w:r>
          </w:p>
        </w:tc>
        <w:tc>
          <w:tcPr>
            <w:tcW w:w="840" w:type="dxa"/>
            <w:tcBorders>
              <w:top w:val="nil"/>
              <w:left w:val="nil"/>
              <w:bottom w:val="nil"/>
              <w:right w:val="single" w:sz="4" w:space="0" w:color="auto"/>
            </w:tcBorders>
            <w:shd w:val="clear" w:color="000000" w:fill="E8E8E8"/>
            <w:noWrap/>
            <w:vAlign w:val="center"/>
            <w:hideMark/>
          </w:tcPr>
          <w:p w14:paraId="00473BF3"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163</w:t>
            </w:r>
          </w:p>
        </w:tc>
        <w:tc>
          <w:tcPr>
            <w:tcW w:w="840" w:type="dxa"/>
            <w:tcBorders>
              <w:top w:val="nil"/>
              <w:left w:val="nil"/>
              <w:bottom w:val="nil"/>
              <w:right w:val="single" w:sz="4" w:space="0" w:color="auto"/>
            </w:tcBorders>
            <w:shd w:val="clear" w:color="000000" w:fill="E8E8E8"/>
            <w:noWrap/>
            <w:vAlign w:val="center"/>
            <w:hideMark/>
          </w:tcPr>
          <w:p w14:paraId="47D37A2C"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168</w:t>
            </w:r>
          </w:p>
        </w:tc>
        <w:tc>
          <w:tcPr>
            <w:tcW w:w="840" w:type="dxa"/>
            <w:tcBorders>
              <w:top w:val="nil"/>
              <w:left w:val="nil"/>
              <w:bottom w:val="nil"/>
              <w:right w:val="single" w:sz="4" w:space="0" w:color="auto"/>
            </w:tcBorders>
            <w:shd w:val="clear" w:color="000000" w:fill="E8E8E8"/>
            <w:noWrap/>
            <w:vAlign w:val="center"/>
            <w:hideMark/>
          </w:tcPr>
          <w:p w14:paraId="1702B9DD"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176</w:t>
            </w:r>
          </w:p>
        </w:tc>
        <w:tc>
          <w:tcPr>
            <w:tcW w:w="840" w:type="dxa"/>
            <w:tcBorders>
              <w:top w:val="nil"/>
              <w:left w:val="nil"/>
              <w:bottom w:val="nil"/>
              <w:right w:val="single" w:sz="4" w:space="0" w:color="auto"/>
            </w:tcBorders>
            <w:shd w:val="clear" w:color="000000" w:fill="E8E8E8"/>
            <w:noWrap/>
            <w:vAlign w:val="center"/>
            <w:hideMark/>
          </w:tcPr>
          <w:p w14:paraId="5EA106E9"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180</w:t>
            </w:r>
          </w:p>
        </w:tc>
        <w:tc>
          <w:tcPr>
            <w:tcW w:w="840" w:type="dxa"/>
            <w:tcBorders>
              <w:top w:val="nil"/>
              <w:left w:val="nil"/>
              <w:bottom w:val="nil"/>
              <w:right w:val="single" w:sz="8" w:space="0" w:color="auto"/>
            </w:tcBorders>
            <w:shd w:val="clear" w:color="000000" w:fill="E8E8E8"/>
            <w:noWrap/>
            <w:vAlign w:val="center"/>
            <w:hideMark/>
          </w:tcPr>
          <w:p w14:paraId="6292F840"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188</w:t>
            </w:r>
          </w:p>
        </w:tc>
      </w:tr>
      <w:tr w:rsidR="00EA502A" w:rsidRPr="00FB4493" w14:paraId="30E0E541" w14:textId="77777777" w:rsidTr="005C6217">
        <w:trPr>
          <w:trHeight w:val="360"/>
        </w:trPr>
        <w:tc>
          <w:tcPr>
            <w:tcW w:w="2920" w:type="dxa"/>
            <w:tcBorders>
              <w:top w:val="nil"/>
              <w:left w:val="single" w:sz="8" w:space="0" w:color="auto"/>
              <w:bottom w:val="nil"/>
              <w:right w:val="single" w:sz="8" w:space="0" w:color="auto"/>
            </w:tcBorders>
            <w:shd w:val="clear" w:color="auto" w:fill="auto"/>
            <w:noWrap/>
            <w:vAlign w:val="center"/>
            <w:hideMark/>
          </w:tcPr>
          <w:p w14:paraId="39EC55D1"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Weight  (kg)</w:t>
            </w:r>
          </w:p>
        </w:tc>
        <w:tc>
          <w:tcPr>
            <w:tcW w:w="840" w:type="dxa"/>
            <w:tcBorders>
              <w:top w:val="nil"/>
              <w:left w:val="nil"/>
              <w:bottom w:val="nil"/>
              <w:right w:val="single" w:sz="4" w:space="0" w:color="auto"/>
            </w:tcBorders>
            <w:shd w:val="clear" w:color="auto" w:fill="auto"/>
            <w:noWrap/>
            <w:vAlign w:val="center"/>
            <w:hideMark/>
          </w:tcPr>
          <w:p w14:paraId="3AA4F7A3"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73</w:t>
            </w:r>
          </w:p>
        </w:tc>
        <w:tc>
          <w:tcPr>
            <w:tcW w:w="840" w:type="dxa"/>
            <w:tcBorders>
              <w:top w:val="nil"/>
              <w:left w:val="nil"/>
              <w:bottom w:val="nil"/>
              <w:right w:val="single" w:sz="4" w:space="0" w:color="auto"/>
            </w:tcBorders>
            <w:shd w:val="clear" w:color="auto" w:fill="auto"/>
            <w:noWrap/>
            <w:vAlign w:val="center"/>
            <w:hideMark/>
          </w:tcPr>
          <w:p w14:paraId="65BCF158"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7.6</w:t>
            </w:r>
          </w:p>
        </w:tc>
        <w:tc>
          <w:tcPr>
            <w:tcW w:w="840" w:type="dxa"/>
            <w:tcBorders>
              <w:top w:val="nil"/>
              <w:left w:val="nil"/>
              <w:bottom w:val="nil"/>
              <w:right w:val="single" w:sz="4" w:space="0" w:color="auto"/>
            </w:tcBorders>
            <w:shd w:val="clear" w:color="auto" w:fill="auto"/>
            <w:noWrap/>
            <w:vAlign w:val="center"/>
            <w:hideMark/>
          </w:tcPr>
          <w:p w14:paraId="1C83A19A"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57</w:t>
            </w:r>
          </w:p>
        </w:tc>
        <w:tc>
          <w:tcPr>
            <w:tcW w:w="840" w:type="dxa"/>
            <w:tcBorders>
              <w:top w:val="nil"/>
              <w:left w:val="nil"/>
              <w:bottom w:val="nil"/>
              <w:right w:val="single" w:sz="4" w:space="0" w:color="auto"/>
            </w:tcBorders>
            <w:shd w:val="clear" w:color="auto" w:fill="auto"/>
            <w:noWrap/>
            <w:vAlign w:val="center"/>
            <w:hideMark/>
          </w:tcPr>
          <w:p w14:paraId="00DB4241"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73</w:t>
            </w:r>
          </w:p>
        </w:tc>
        <w:tc>
          <w:tcPr>
            <w:tcW w:w="840" w:type="dxa"/>
            <w:tcBorders>
              <w:top w:val="nil"/>
              <w:left w:val="nil"/>
              <w:bottom w:val="nil"/>
              <w:right w:val="single" w:sz="4" w:space="0" w:color="auto"/>
            </w:tcBorders>
            <w:shd w:val="clear" w:color="auto" w:fill="auto"/>
            <w:noWrap/>
            <w:vAlign w:val="center"/>
            <w:hideMark/>
          </w:tcPr>
          <w:p w14:paraId="768958A7"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75</w:t>
            </w:r>
          </w:p>
        </w:tc>
        <w:tc>
          <w:tcPr>
            <w:tcW w:w="840" w:type="dxa"/>
            <w:tcBorders>
              <w:top w:val="nil"/>
              <w:left w:val="nil"/>
              <w:bottom w:val="nil"/>
              <w:right w:val="single" w:sz="4" w:space="0" w:color="auto"/>
            </w:tcBorders>
            <w:shd w:val="clear" w:color="auto" w:fill="auto"/>
            <w:noWrap/>
            <w:vAlign w:val="center"/>
            <w:hideMark/>
          </w:tcPr>
          <w:p w14:paraId="0E1B02D9"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76</w:t>
            </w:r>
          </w:p>
        </w:tc>
        <w:tc>
          <w:tcPr>
            <w:tcW w:w="840" w:type="dxa"/>
            <w:tcBorders>
              <w:top w:val="nil"/>
              <w:left w:val="nil"/>
              <w:bottom w:val="nil"/>
              <w:right w:val="single" w:sz="8" w:space="0" w:color="auto"/>
            </w:tcBorders>
            <w:shd w:val="clear" w:color="auto" w:fill="auto"/>
            <w:noWrap/>
            <w:vAlign w:val="center"/>
            <w:hideMark/>
          </w:tcPr>
          <w:p w14:paraId="3D48E75E"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83</w:t>
            </w:r>
          </w:p>
        </w:tc>
      </w:tr>
      <w:tr w:rsidR="00EA502A" w:rsidRPr="00FB4493" w14:paraId="3A2EE758" w14:textId="77777777" w:rsidTr="005C6217">
        <w:trPr>
          <w:trHeight w:val="360"/>
        </w:trPr>
        <w:tc>
          <w:tcPr>
            <w:tcW w:w="2920" w:type="dxa"/>
            <w:tcBorders>
              <w:top w:val="nil"/>
              <w:left w:val="single" w:sz="8" w:space="0" w:color="auto"/>
              <w:bottom w:val="nil"/>
              <w:right w:val="single" w:sz="8" w:space="0" w:color="auto"/>
            </w:tcBorders>
            <w:shd w:val="clear" w:color="000000" w:fill="E8E8E8"/>
            <w:noWrap/>
            <w:vAlign w:val="center"/>
            <w:hideMark/>
          </w:tcPr>
          <w:p w14:paraId="3EC7BBDD"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Creatinine (umol/L)</w:t>
            </w:r>
          </w:p>
        </w:tc>
        <w:tc>
          <w:tcPr>
            <w:tcW w:w="840" w:type="dxa"/>
            <w:tcBorders>
              <w:top w:val="nil"/>
              <w:left w:val="nil"/>
              <w:bottom w:val="nil"/>
              <w:right w:val="single" w:sz="4" w:space="0" w:color="auto"/>
            </w:tcBorders>
            <w:shd w:val="clear" w:color="000000" w:fill="E8E8E8"/>
            <w:noWrap/>
            <w:vAlign w:val="center"/>
            <w:hideMark/>
          </w:tcPr>
          <w:p w14:paraId="0F7EF18B"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77</w:t>
            </w:r>
          </w:p>
        </w:tc>
        <w:tc>
          <w:tcPr>
            <w:tcW w:w="840" w:type="dxa"/>
            <w:tcBorders>
              <w:top w:val="nil"/>
              <w:left w:val="nil"/>
              <w:bottom w:val="nil"/>
              <w:right w:val="single" w:sz="4" w:space="0" w:color="auto"/>
            </w:tcBorders>
            <w:shd w:val="clear" w:color="000000" w:fill="E8E8E8"/>
            <w:noWrap/>
            <w:vAlign w:val="center"/>
            <w:hideMark/>
          </w:tcPr>
          <w:p w14:paraId="14051653"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13</w:t>
            </w:r>
          </w:p>
        </w:tc>
        <w:tc>
          <w:tcPr>
            <w:tcW w:w="840" w:type="dxa"/>
            <w:tcBorders>
              <w:top w:val="nil"/>
              <w:left w:val="nil"/>
              <w:bottom w:val="nil"/>
              <w:right w:val="single" w:sz="4" w:space="0" w:color="auto"/>
            </w:tcBorders>
            <w:shd w:val="clear" w:color="000000" w:fill="E8E8E8"/>
            <w:noWrap/>
            <w:vAlign w:val="center"/>
            <w:hideMark/>
          </w:tcPr>
          <w:p w14:paraId="223623CE"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58</w:t>
            </w:r>
          </w:p>
        </w:tc>
        <w:tc>
          <w:tcPr>
            <w:tcW w:w="840" w:type="dxa"/>
            <w:tcBorders>
              <w:top w:val="nil"/>
              <w:left w:val="nil"/>
              <w:bottom w:val="nil"/>
              <w:right w:val="single" w:sz="4" w:space="0" w:color="auto"/>
            </w:tcBorders>
            <w:shd w:val="clear" w:color="000000" w:fill="E8E8E8"/>
            <w:noWrap/>
            <w:vAlign w:val="center"/>
            <w:hideMark/>
          </w:tcPr>
          <w:p w14:paraId="12084B6A"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67</w:t>
            </w:r>
          </w:p>
        </w:tc>
        <w:tc>
          <w:tcPr>
            <w:tcW w:w="840" w:type="dxa"/>
            <w:tcBorders>
              <w:top w:val="nil"/>
              <w:left w:val="nil"/>
              <w:bottom w:val="nil"/>
              <w:right w:val="single" w:sz="4" w:space="0" w:color="auto"/>
            </w:tcBorders>
            <w:shd w:val="clear" w:color="000000" w:fill="E8E8E8"/>
            <w:noWrap/>
            <w:vAlign w:val="center"/>
            <w:hideMark/>
          </w:tcPr>
          <w:p w14:paraId="6341D01D"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80</w:t>
            </w:r>
          </w:p>
        </w:tc>
        <w:tc>
          <w:tcPr>
            <w:tcW w:w="840" w:type="dxa"/>
            <w:tcBorders>
              <w:top w:val="nil"/>
              <w:left w:val="nil"/>
              <w:bottom w:val="nil"/>
              <w:right w:val="single" w:sz="4" w:space="0" w:color="auto"/>
            </w:tcBorders>
            <w:shd w:val="clear" w:color="000000" w:fill="E8E8E8"/>
            <w:noWrap/>
            <w:vAlign w:val="center"/>
            <w:hideMark/>
          </w:tcPr>
          <w:p w14:paraId="6ED9C19F"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87</w:t>
            </w:r>
          </w:p>
        </w:tc>
        <w:tc>
          <w:tcPr>
            <w:tcW w:w="840" w:type="dxa"/>
            <w:tcBorders>
              <w:top w:val="nil"/>
              <w:left w:val="nil"/>
              <w:bottom w:val="nil"/>
              <w:right w:val="single" w:sz="8" w:space="0" w:color="auto"/>
            </w:tcBorders>
            <w:shd w:val="clear" w:color="000000" w:fill="E8E8E8"/>
            <w:noWrap/>
            <w:vAlign w:val="center"/>
            <w:hideMark/>
          </w:tcPr>
          <w:p w14:paraId="32E5EFD7"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98</w:t>
            </w:r>
          </w:p>
        </w:tc>
      </w:tr>
      <w:tr w:rsidR="00EA502A" w:rsidRPr="00FB4493" w14:paraId="58535E0D" w14:textId="77777777" w:rsidTr="005C6217">
        <w:trPr>
          <w:trHeight w:val="360"/>
        </w:trPr>
        <w:tc>
          <w:tcPr>
            <w:tcW w:w="2920" w:type="dxa"/>
            <w:tcBorders>
              <w:top w:val="nil"/>
              <w:left w:val="single" w:sz="8" w:space="0" w:color="auto"/>
              <w:bottom w:val="nil"/>
              <w:right w:val="single" w:sz="8" w:space="0" w:color="auto"/>
            </w:tcBorders>
            <w:shd w:val="clear" w:color="auto" w:fill="auto"/>
            <w:noWrap/>
            <w:vAlign w:val="center"/>
            <w:hideMark/>
          </w:tcPr>
          <w:p w14:paraId="346DE573"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Blood urea nitrogen (mmol/L)</w:t>
            </w:r>
          </w:p>
        </w:tc>
        <w:tc>
          <w:tcPr>
            <w:tcW w:w="840" w:type="dxa"/>
            <w:tcBorders>
              <w:top w:val="nil"/>
              <w:left w:val="nil"/>
              <w:bottom w:val="nil"/>
              <w:right w:val="single" w:sz="4" w:space="0" w:color="auto"/>
            </w:tcBorders>
            <w:shd w:val="clear" w:color="auto" w:fill="auto"/>
            <w:noWrap/>
            <w:vAlign w:val="center"/>
            <w:hideMark/>
          </w:tcPr>
          <w:p w14:paraId="77083561"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5.8</w:t>
            </w:r>
          </w:p>
        </w:tc>
        <w:tc>
          <w:tcPr>
            <w:tcW w:w="840" w:type="dxa"/>
            <w:tcBorders>
              <w:top w:val="nil"/>
              <w:left w:val="nil"/>
              <w:bottom w:val="nil"/>
              <w:right w:val="single" w:sz="4" w:space="0" w:color="auto"/>
            </w:tcBorders>
            <w:shd w:val="clear" w:color="auto" w:fill="auto"/>
            <w:noWrap/>
            <w:vAlign w:val="center"/>
            <w:hideMark/>
          </w:tcPr>
          <w:p w14:paraId="10F4CAD2"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1.5</w:t>
            </w:r>
          </w:p>
        </w:tc>
        <w:tc>
          <w:tcPr>
            <w:tcW w:w="840" w:type="dxa"/>
            <w:tcBorders>
              <w:top w:val="nil"/>
              <w:left w:val="nil"/>
              <w:bottom w:val="nil"/>
              <w:right w:val="single" w:sz="4" w:space="0" w:color="auto"/>
            </w:tcBorders>
            <w:shd w:val="clear" w:color="auto" w:fill="auto"/>
            <w:noWrap/>
            <w:vAlign w:val="center"/>
            <w:hideMark/>
          </w:tcPr>
          <w:p w14:paraId="1A158214"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3.4</w:t>
            </w:r>
          </w:p>
        </w:tc>
        <w:tc>
          <w:tcPr>
            <w:tcW w:w="840" w:type="dxa"/>
            <w:tcBorders>
              <w:top w:val="nil"/>
              <w:left w:val="nil"/>
              <w:bottom w:val="nil"/>
              <w:right w:val="single" w:sz="4" w:space="0" w:color="auto"/>
            </w:tcBorders>
            <w:shd w:val="clear" w:color="auto" w:fill="auto"/>
            <w:noWrap/>
            <w:vAlign w:val="center"/>
            <w:hideMark/>
          </w:tcPr>
          <w:p w14:paraId="462BFE0D"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5</w:t>
            </w:r>
          </w:p>
        </w:tc>
        <w:tc>
          <w:tcPr>
            <w:tcW w:w="840" w:type="dxa"/>
            <w:tcBorders>
              <w:top w:val="nil"/>
              <w:left w:val="nil"/>
              <w:bottom w:val="nil"/>
              <w:right w:val="single" w:sz="4" w:space="0" w:color="auto"/>
            </w:tcBorders>
            <w:shd w:val="clear" w:color="auto" w:fill="auto"/>
            <w:noWrap/>
            <w:vAlign w:val="center"/>
            <w:hideMark/>
          </w:tcPr>
          <w:p w14:paraId="20BE08D3"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5.8</w:t>
            </w:r>
          </w:p>
        </w:tc>
        <w:tc>
          <w:tcPr>
            <w:tcW w:w="840" w:type="dxa"/>
            <w:tcBorders>
              <w:top w:val="nil"/>
              <w:left w:val="nil"/>
              <w:bottom w:val="nil"/>
              <w:right w:val="single" w:sz="4" w:space="0" w:color="auto"/>
            </w:tcBorders>
            <w:shd w:val="clear" w:color="auto" w:fill="auto"/>
            <w:noWrap/>
            <w:vAlign w:val="center"/>
            <w:hideMark/>
          </w:tcPr>
          <w:p w14:paraId="356540CC"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7</w:t>
            </w:r>
          </w:p>
        </w:tc>
        <w:tc>
          <w:tcPr>
            <w:tcW w:w="840" w:type="dxa"/>
            <w:tcBorders>
              <w:top w:val="nil"/>
              <w:left w:val="nil"/>
              <w:bottom w:val="nil"/>
              <w:right w:val="single" w:sz="8" w:space="0" w:color="auto"/>
            </w:tcBorders>
            <w:shd w:val="clear" w:color="auto" w:fill="auto"/>
            <w:noWrap/>
            <w:vAlign w:val="center"/>
            <w:hideMark/>
          </w:tcPr>
          <w:p w14:paraId="0873AA27"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7.8</w:t>
            </w:r>
          </w:p>
        </w:tc>
      </w:tr>
      <w:tr w:rsidR="00EA502A" w:rsidRPr="00FB4493" w14:paraId="4410728F" w14:textId="77777777" w:rsidTr="005C6217">
        <w:trPr>
          <w:trHeight w:val="360"/>
        </w:trPr>
        <w:tc>
          <w:tcPr>
            <w:tcW w:w="2920" w:type="dxa"/>
            <w:tcBorders>
              <w:top w:val="nil"/>
              <w:left w:val="single" w:sz="8" w:space="0" w:color="auto"/>
              <w:bottom w:val="nil"/>
              <w:right w:val="single" w:sz="8" w:space="0" w:color="auto"/>
            </w:tcBorders>
            <w:shd w:val="clear" w:color="000000" w:fill="E8E8E8"/>
            <w:noWrap/>
            <w:vAlign w:val="center"/>
            <w:hideMark/>
          </w:tcPr>
          <w:p w14:paraId="114C084B"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ALP (U/L)</w:t>
            </w:r>
          </w:p>
        </w:tc>
        <w:tc>
          <w:tcPr>
            <w:tcW w:w="840" w:type="dxa"/>
            <w:tcBorders>
              <w:top w:val="nil"/>
              <w:left w:val="nil"/>
              <w:bottom w:val="nil"/>
              <w:right w:val="single" w:sz="4" w:space="0" w:color="auto"/>
            </w:tcBorders>
            <w:shd w:val="clear" w:color="000000" w:fill="E8E8E8"/>
            <w:noWrap/>
            <w:vAlign w:val="center"/>
            <w:hideMark/>
          </w:tcPr>
          <w:p w14:paraId="2CE6EA7B"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68</w:t>
            </w:r>
          </w:p>
        </w:tc>
        <w:tc>
          <w:tcPr>
            <w:tcW w:w="840" w:type="dxa"/>
            <w:tcBorders>
              <w:top w:val="nil"/>
              <w:left w:val="nil"/>
              <w:bottom w:val="nil"/>
              <w:right w:val="single" w:sz="4" w:space="0" w:color="auto"/>
            </w:tcBorders>
            <w:shd w:val="clear" w:color="000000" w:fill="E8E8E8"/>
            <w:noWrap/>
            <w:vAlign w:val="center"/>
            <w:hideMark/>
          </w:tcPr>
          <w:p w14:paraId="31BE443B"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26</w:t>
            </w:r>
          </w:p>
        </w:tc>
        <w:tc>
          <w:tcPr>
            <w:tcW w:w="840" w:type="dxa"/>
            <w:tcBorders>
              <w:top w:val="nil"/>
              <w:left w:val="nil"/>
              <w:bottom w:val="nil"/>
              <w:right w:val="single" w:sz="4" w:space="0" w:color="auto"/>
            </w:tcBorders>
            <w:shd w:val="clear" w:color="000000" w:fill="E8E8E8"/>
            <w:noWrap/>
            <w:vAlign w:val="center"/>
            <w:hideMark/>
          </w:tcPr>
          <w:p w14:paraId="6B4C5336"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39</w:t>
            </w:r>
          </w:p>
        </w:tc>
        <w:tc>
          <w:tcPr>
            <w:tcW w:w="840" w:type="dxa"/>
            <w:tcBorders>
              <w:top w:val="nil"/>
              <w:left w:val="nil"/>
              <w:bottom w:val="nil"/>
              <w:right w:val="single" w:sz="4" w:space="0" w:color="auto"/>
            </w:tcBorders>
            <w:shd w:val="clear" w:color="000000" w:fill="E8E8E8"/>
            <w:noWrap/>
            <w:vAlign w:val="center"/>
            <w:hideMark/>
          </w:tcPr>
          <w:p w14:paraId="6A213F44"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53</w:t>
            </w:r>
          </w:p>
        </w:tc>
        <w:tc>
          <w:tcPr>
            <w:tcW w:w="840" w:type="dxa"/>
            <w:tcBorders>
              <w:top w:val="nil"/>
              <w:left w:val="nil"/>
              <w:bottom w:val="nil"/>
              <w:right w:val="single" w:sz="4" w:space="0" w:color="auto"/>
            </w:tcBorders>
            <w:shd w:val="clear" w:color="000000" w:fill="E8E8E8"/>
            <w:noWrap/>
            <w:vAlign w:val="center"/>
            <w:hideMark/>
          </w:tcPr>
          <w:p w14:paraId="18850F43"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60</w:t>
            </w:r>
          </w:p>
        </w:tc>
        <w:tc>
          <w:tcPr>
            <w:tcW w:w="840" w:type="dxa"/>
            <w:tcBorders>
              <w:top w:val="nil"/>
              <w:left w:val="nil"/>
              <w:bottom w:val="nil"/>
              <w:right w:val="single" w:sz="4" w:space="0" w:color="auto"/>
            </w:tcBorders>
            <w:shd w:val="clear" w:color="000000" w:fill="E8E8E8"/>
            <w:noWrap/>
            <w:vAlign w:val="center"/>
            <w:hideMark/>
          </w:tcPr>
          <w:p w14:paraId="43A744F9"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67</w:t>
            </w:r>
          </w:p>
        </w:tc>
        <w:tc>
          <w:tcPr>
            <w:tcW w:w="840" w:type="dxa"/>
            <w:tcBorders>
              <w:top w:val="nil"/>
              <w:left w:val="nil"/>
              <w:bottom w:val="nil"/>
              <w:right w:val="single" w:sz="8" w:space="0" w:color="auto"/>
            </w:tcBorders>
            <w:shd w:val="clear" w:color="000000" w:fill="E8E8E8"/>
            <w:noWrap/>
            <w:vAlign w:val="center"/>
            <w:hideMark/>
          </w:tcPr>
          <w:p w14:paraId="030DD0D0"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118</w:t>
            </w:r>
          </w:p>
        </w:tc>
      </w:tr>
      <w:tr w:rsidR="00EA502A" w:rsidRPr="00FB4493" w14:paraId="0C27664D" w14:textId="77777777" w:rsidTr="005C6217">
        <w:trPr>
          <w:trHeight w:val="360"/>
        </w:trPr>
        <w:tc>
          <w:tcPr>
            <w:tcW w:w="2920" w:type="dxa"/>
            <w:tcBorders>
              <w:top w:val="nil"/>
              <w:left w:val="single" w:sz="8" w:space="0" w:color="auto"/>
              <w:bottom w:val="nil"/>
              <w:right w:val="single" w:sz="8" w:space="0" w:color="auto"/>
            </w:tcBorders>
            <w:shd w:val="clear" w:color="auto" w:fill="auto"/>
            <w:noWrap/>
            <w:vAlign w:val="center"/>
            <w:hideMark/>
          </w:tcPr>
          <w:p w14:paraId="4607BE3B"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ALT (U/L)</w:t>
            </w:r>
          </w:p>
        </w:tc>
        <w:tc>
          <w:tcPr>
            <w:tcW w:w="840" w:type="dxa"/>
            <w:tcBorders>
              <w:top w:val="nil"/>
              <w:left w:val="nil"/>
              <w:bottom w:val="nil"/>
              <w:right w:val="single" w:sz="4" w:space="0" w:color="auto"/>
            </w:tcBorders>
            <w:shd w:val="clear" w:color="auto" w:fill="auto"/>
            <w:noWrap/>
            <w:vAlign w:val="center"/>
            <w:hideMark/>
          </w:tcPr>
          <w:p w14:paraId="3219A597"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21</w:t>
            </w:r>
          </w:p>
        </w:tc>
        <w:tc>
          <w:tcPr>
            <w:tcW w:w="840" w:type="dxa"/>
            <w:tcBorders>
              <w:top w:val="nil"/>
              <w:left w:val="nil"/>
              <w:bottom w:val="nil"/>
              <w:right w:val="single" w:sz="4" w:space="0" w:color="auto"/>
            </w:tcBorders>
            <w:shd w:val="clear" w:color="auto" w:fill="auto"/>
            <w:noWrap/>
            <w:vAlign w:val="center"/>
            <w:hideMark/>
          </w:tcPr>
          <w:p w14:paraId="1CF268A0"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8.2</w:t>
            </w:r>
          </w:p>
        </w:tc>
        <w:tc>
          <w:tcPr>
            <w:tcW w:w="840" w:type="dxa"/>
            <w:tcBorders>
              <w:top w:val="nil"/>
              <w:left w:val="nil"/>
              <w:bottom w:val="nil"/>
              <w:right w:val="single" w:sz="4" w:space="0" w:color="auto"/>
            </w:tcBorders>
            <w:shd w:val="clear" w:color="auto" w:fill="auto"/>
            <w:noWrap/>
            <w:vAlign w:val="center"/>
            <w:hideMark/>
          </w:tcPr>
          <w:p w14:paraId="1AA482A4"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14</w:t>
            </w:r>
          </w:p>
        </w:tc>
        <w:tc>
          <w:tcPr>
            <w:tcW w:w="840" w:type="dxa"/>
            <w:tcBorders>
              <w:top w:val="nil"/>
              <w:left w:val="nil"/>
              <w:bottom w:val="nil"/>
              <w:right w:val="single" w:sz="4" w:space="0" w:color="auto"/>
            </w:tcBorders>
            <w:shd w:val="clear" w:color="auto" w:fill="auto"/>
            <w:noWrap/>
            <w:vAlign w:val="center"/>
            <w:hideMark/>
          </w:tcPr>
          <w:p w14:paraId="3434901E"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16</w:t>
            </w:r>
          </w:p>
        </w:tc>
        <w:tc>
          <w:tcPr>
            <w:tcW w:w="840" w:type="dxa"/>
            <w:tcBorders>
              <w:top w:val="nil"/>
              <w:left w:val="nil"/>
              <w:bottom w:val="nil"/>
              <w:right w:val="single" w:sz="4" w:space="0" w:color="auto"/>
            </w:tcBorders>
            <w:shd w:val="clear" w:color="auto" w:fill="auto"/>
            <w:noWrap/>
            <w:vAlign w:val="center"/>
            <w:hideMark/>
          </w:tcPr>
          <w:p w14:paraId="5F898DC3"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18</w:t>
            </w:r>
          </w:p>
        </w:tc>
        <w:tc>
          <w:tcPr>
            <w:tcW w:w="840" w:type="dxa"/>
            <w:tcBorders>
              <w:top w:val="nil"/>
              <w:left w:val="nil"/>
              <w:bottom w:val="nil"/>
              <w:right w:val="single" w:sz="4" w:space="0" w:color="auto"/>
            </w:tcBorders>
            <w:shd w:val="clear" w:color="auto" w:fill="auto"/>
            <w:noWrap/>
            <w:vAlign w:val="center"/>
            <w:hideMark/>
          </w:tcPr>
          <w:p w14:paraId="3B105AE4"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23</w:t>
            </w:r>
          </w:p>
        </w:tc>
        <w:tc>
          <w:tcPr>
            <w:tcW w:w="840" w:type="dxa"/>
            <w:tcBorders>
              <w:top w:val="nil"/>
              <w:left w:val="nil"/>
              <w:bottom w:val="nil"/>
              <w:right w:val="single" w:sz="8" w:space="0" w:color="auto"/>
            </w:tcBorders>
            <w:shd w:val="clear" w:color="auto" w:fill="auto"/>
            <w:noWrap/>
            <w:vAlign w:val="center"/>
            <w:hideMark/>
          </w:tcPr>
          <w:p w14:paraId="7D7BA9A0"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42</w:t>
            </w:r>
          </w:p>
        </w:tc>
      </w:tr>
      <w:tr w:rsidR="00EA502A" w:rsidRPr="00FB4493" w14:paraId="2CF3DCB0" w14:textId="77777777" w:rsidTr="005C6217">
        <w:trPr>
          <w:trHeight w:val="360"/>
        </w:trPr>
        <w:tc>
          <w:tcPr>
            <w:tcW w:w="2920" w:type="dxa"/>
            <w:tcBorders>
              <w:top w:val="nil"/>
              <w:left w:val="single" w:sz="8" w:space="0" w:color="auto"/>
              <w:bottom w:val="nil"/>
              <w:right w:val="single" w:sz="8" w:space="0" w:color="auto"/>
            </w:tcBorders>
            <w:shd w:val="clear" w:color="000000" w:fill="E8E8E8"/>
            <w:noWrap/>
            <w:vAlign w:val="center"/>
            <w:hideMark/>
          </w:tcPr>
          <w:p w14:paraId="5E8C3F29"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Albumin (g/L)</w:t>
            </w:r>
          </w:p>
        </w:tc>
        <w:tc>
          <w:tcPr>
            <w:tcW w:w="840" w:type="dxa"/>
            <w:tcBorders>
              <w:top w:val="nil"/>
              <w:left w:val="nil"/>
              <w:bottom w:val="nil"/>
              <w:right w:val="single" w:sz="4" w:space="0" w:color="auto"/>
            </w:tcBorders>
            <w:shd w:val="clear" w:color="000000" w:fill="E8E8E8"/>
            <w:noWrap/>
            <w:vAlign w:val="center"/>
            <w:hideMark/>
          </w:tcPr>
          <w:p w14:paraId="455FE1A9"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42</w:t>
            </w:r>
          </w:p>
        </w:tc>
        <w:tc>
          <w:tcPr>
            <w:tcW w:w="840" w:type="dxa"/>
            <w:tcBorders>
              <w:top w:val="nil"/>
              <w:left w:val="nil"/>
              <w:bottom w:val="nil"/>
              <w:right w:val="single" w:sz="4" w:space="0" w:color="auto"/>
            </w:tcBorders>
            <w:shd w:val="clear" w:color="000000" w:fill="E8E8E8"/>
            <w:noWrap/>
            <w:vAlign w:val="center"/>
            <w:hideMark/>
          </w:tcPr>
          <w:p w14:paraId="0A60DB1A"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2.8</w:t>
            </w:r>
          </w:p>
        </w:tc>
        <w:tc>
          <w:tcPr>
            <w:tcW w:w="840" w:type="dxa"/>
            <w:tcBorders>
              <w:top w:val="nil"/>
              <w:left w:val="nil"/>
              <w:bottom w:val="nil"/>
              <w:right w:val="single" w:sz="4" w:space="0" w:color="auto"/>
            </w:tcBorders>
            <w:shd w:val="clear" w:color="000000" w:fill="E8E8E8"/>
            <w:noWrap/>
            <w:vAlign w:val="center"/>
            <w:hideMark/>
          </w:tcPr>
          <w:p w14:paraId="40C22B98"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37</w:t>
            </w:r>
          </w:p>
        </w:tc>
        <w:tc>
          <w:tcPr>
            <w:tcW w:w="840" w:type="dxa"/>
            <w:tcBorders>
              <w:top w:val="nil"/>
              <w:left w:val="nil"/>
              <w:bottom w:val="nil"/>
              <w:right w:val="single" w:sz="4" w:space="0" w:color="auto"/>
            </w:tcBorders>
            <w:shd w:val="clear" w:color="000000" w:fill="E8E8E8"/>
            <w:noWrap/>
            <w:vAlign w:val="center"/>
            <w:hideMark/>
          </w:tcPr>
          <w:p w14:paraId="740F3411"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42</w:t>
            </w:r>
          </w:p>
        </w:tc>
        <w:tc>
          <w:tcPr>
            <w:tcW w:w="840" w:type="dxa"/>
            <w:tcBorders>
              <w:top w:val="nil"/>
              <w:left w:val="nil"/>
              <w:bottom w:val="nil"/>
              <w:right w:val="single" w:sz="4" w:space="0" w:color="auto"/>
            </w:tcBorders>
            <w:shd w:val="clear" w:color="000000" w:fill="E8E8E8"/>
            <w:noWrap/>
            <w:vAlign w:val="center"/>
            <w:hideMark/>
          </w:tcPr>
          <w:p w14:paraId="064D65D1"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43</w:t>
            </w:r>
          </w:p>
        </w:tc>
        <w:tc>
          <w:tcPr>
            <w:tcW w:w="840" w:type="dxa"/>
            <w:tcBorders>
              <w:top w:val="nil"/>
              <w:left w:val="nil"/>
              <w:bottom w:val="nil"/>
              <w:right w:val="single" w:sz="4" w:space="0" w:color="auto"/>
            </w:tcBorders>
            <w:shd w:val="clear" w:color="000000" w:fill="E8E8E8"/>
            <w:noWrap/>
            <w:vAlign w:val="center"/>
            <w:hideMark/>
          </w:tcPr>
          <w:p w14:paraId="6247BD4B"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43</w:t>
            </w:r>
          </w:p>
        </w:tc>
        <w:tc>
          <w:tcPr>
            <w:tcW w:w="840" w:type="dxa"/>
            <w:tcBorders>
              <w:top w:val="nil"/>
              <w:left w:val="nil"/>
              <w:bottom w:val="nil"/>
              <w:right w:val="single" w:sz="8" w:space="0" w:color="auto"/>
            </w:tcBorders>
            <w:shd w:val="clear" w:color="000000" w:fill="E8E8E8"/>
            <w:noWrap/>
            <w:vAlign w:val="center"/>
            <w:hideMark/>
          </w:tcPr>
          <w:p w14:paraId="7535D330"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46</w:t>
            </w:r>
          </w:p>
        </w:tc>
      </w:tr>
      <w:tr w:rsidR="00EA502A" w:rsidRPr="00FB4493" w14:paraId="60968439" w14:textId="77777777" w:rsidTr="005C6217">
        <w:trPr>
          <w:trHeight w:val="360"/>
        </w:trPr>
        <w:tc>
          <w:tcPr>
            <w:tcW w:w="2920" w:type="dxa"/>
            <w:tcBorders>
              <w:top w:val="nil"/>
              <w:left w:val="single" w:sz="8" w:space="0" w:color="auto"/>
              <w:bottom w:val="nil"/>
              <w:right w:val="single" w:sz="8" w:space="0" w:color="auto"/>
            </w:tcBorders>
            <w:shd w:val="clear" w:color="auto" w:fill="auto"/>
            <w:noWrap/>
            <w:vAlign w:val="center"/>
            <w:hideMark/>
          </w:tcPr>
          <w:p w14:paraId="22661658"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Bilirubin (umol/L)</w:t>
            </w:r>
          </w:p>
        </w:tc>
        <w:tc>
          <w:tcPr>
            <w:tcW w:w="840" w:type="dxa"/>
            <w:tcBorders>
              <w:top w:val="nil"/>
              <w:left w:val="nil"/>
              <w:bottom w:val="nil"/>
              <w:right w:val="single" w:sz="4" w:space="0" w:color="auto"/>
            </w:tcBorders>
            <w:shd w:val="clear" w:color="auto" w:fill="auto"/>
            <w:noWrap/>
            <w:vAlign w:val="center"/>
            <w:hideMark/>
          </w:tcPr>
          <w:p w14:paraId="4173EF9B"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13</w:t>
            </w:r>
          </w:p>
        </w:tc>
        <w:tc>
          <w:tcPr>
            <w:tcW w:w="840" w:type="dxa"/>
            <w:tcBorders>
              <w:top w:val="nil"/>
              <w:left w:val="nil"/>
              <w:bottom w:val="nil"/>
              <w:right w:val="single" w:sz="4" w:space="0" w:color="auto"/>
            </w:tcBorders>
            <w:shd w:val="clear" w:color="auto" w:fill="auto"/>
            <w:noWrap/>
            <w:vAlign w:val="center"/>
            <w:hideMark/>
          </w:tcPr>
          <w:p w14:paraId="17BBEBA5"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4.2</w:t>
            </w:r>
          </w:p>
        </w:tc>
        <w:tc>
          <w:tcPr>
            <w:tcW w:w="840" w:type="dxa"/>
            <w:tcBorders>
              <w:top w:val="nil"/>
              <w:left w:val="nil"/>
              <w:bottom w:val="nil"/>
              <w:right w:val="single" w:sz="4" w:space="0" w:color="auto"/>
            </w:tcBorders>
            <w:shd w:val="clear" w:color="auto" w:fill="auto"/>
            <w:noWrap/>
            <w:vAlign w:val="center"/>
            <w:hideMark/>
          </w:tcPr>
          <w:p w14:paraId="1F4BE6B8"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6.5</w:t>
            </w:r>
          </w:p>
        </w:tc>
        <w:tc>
          <w:tcPr>
            <w:tcW w:w="840" w:type="dxa"/>
            <w:tcBorders>
              <w:top w:val="nil"/>
              <w:left w:val="nil"/>
              <w:bottom w:val="nil"/>
              <w:right w:val="single" w:sz="4" w:space="0" w:color="auto"/>
            </w:tcBorders>
            <w:shd w:val="clear" w:color="auto" w:fill="auto"/>
            <w:noWrap/>
            <w:vAlign w:val="center"/>
            <w:hideMark/>
          </w:tcPr>
          <w:p w14:paraId="3DDEE926"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11</w:t>
            </w:r>
          </w:p>
        </w:tc>
        <w:tc>
          <w:tcPr>
            <w:tcW w:w="840" w:type="dxa"/>
            <w:tcBorders>
              <w:top w:val="nil"/>
              <w:left w:val="nil"/>
              <w:bottom w:val="nil"/>
              <w:right w:val="single" w:sz="4" w:space="0" w:color="auto"/>
            </w:tcBorders>
            <w:shd w:val="clear" w:color="auto" w:fill="auto"/>
            <w:noWrap/>
            <w:vAlign w:val="center"/>
            <w:hideMark/>
          </w:tcPr>
          <w:p w14:paraId="2BA33B83"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13</w:t>
            </w:r>
          </w:p>
        </w:tc>
        <w:tc>
          <w:tcPr>
            <w:tcW w:w="840" w:type="dxa"/>
            <w:tcBorders>
              <w:top w:val="nil"/>
              <w:left w:val="nil"/>
              <w:bottom w:val="nil"/>
              <w:right w:val="single" w:sz="4" w:space="0" w:color="auto"/>
            </w:tcBorders>
            <w:shd w:val="clear" w:color="auto" w:fill="auto"/>
            <w:noWrap/>
            <w:vAlign w:val="center"/>
            <w:hideMark/>
          </w:tcPr>
          <w:p w14:paraId="302EC8DD"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14</w:t>
            </w:r>
          </w:p>
        </w:tc>
        <w:tc>
          <w:tcPr>
            <w:tcW w:w="840" w:type="dxa"/>
            <w:tcBorders>
              <w:top w:val="nil"/>
              <w:left w:val="nil"/>
              <w:bottom w:val="nil"/>
              <w:right w:val="single" w:sz="8" w:space="0" w:color="auto"/>
            </w:tcBorders>
            <w:shd w:val="clear" w:color="auto" w:fill="auto"/>
            <w:noWrap/>
            <w:vAlign w:val="center"/>
            <w:hideMark/>
          </w:tcPr>
          <w:p w14:paraId="0DDC8993"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23</w:t>
            </w:r>
          </w:p>
        </w:tc>
      </w:tr>
      <w:tr w:rsidR="00EA502A" w:rsidRPr="00FB4493" w14:paraId="5A6093FB" w14:textId="77777777" w:rsidTr="005C6217">
        <w:trPr>
          <w:trHeight w:val="360"/>
        </w:trPr>
        <w:tc>
          <w:tcPr>
            <w:tcW w:w="2920" w:type="dxa"/>
            <w:tcBorders>
              <w:top w:val="nil"/>
              <w:left w:val="single" w:sz="8" w:space="0" w:color="auto"/>
              <w:bottom w:val="nil"/>
              <w:right w:val="single" w:sz="8" w:space="0" w:color="auto"/>
            </w:tcBorders>
            <w:shd w:val="clear" w:color="000000" w:fill="E8E8E8"/>
            <w:noWrap/>
            <w:vAlign w:val="center"/>
            <w:hideMark/>
          </w:tcPr>
          <w:p w14:paraId="095B64EA"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Conjugated Bilirubin (umol/L)</w:t>
            </w:r>
          </w:p>
        </w:tc>
        <w:tc>
          <w:tcPr>
            <w:tcW w:w="840" w:type="dxa"/>
            <w:tcBorders>
              <w:top w:val="nil"/>
              <w:left w:val="nil"/>
              <w:bottom w:val="nil"/>
              <w:right w:val="single" w:sz="4" w:space="0" w:color="auto"/>
            </w:tcBorders>
            <w:shd w:val="clear" w:color="000000" w:fill="E8E8E8"/>
            <w:noWrap/>
            <w:vAlign w:val="center"/>
            <w:hideMark/>
          </w:tcPr>
          <w:p w14:paraId="123B0F32"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4.7</w:t>
            </w:r>
          </w:p>
        </w:tc>
        <w:tc>
          <w:tcPr>
            <w:tcW w:w="840" w:type="dxa"/>
            <w:tcBorders>
              <w:top w:val="nil"/>
              <w:left w:val="nil"/>
              <w:bottom w:val="nil"/>
              <w:right w:val="single" w:sz="4" w:space="0" w:color="auto"/>
            </w:tcBorders>
            <w:shd w:val="clear" w:color="000000" w:fill="E8E8E8"/>
            <w:noWrap/>
            <w:vAlign w:val="center"/>
            <w:hideMark/>
          </w:tcPr>
          <w:p w14:paraId="7EC2AEC0"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2.1</w:t>
            </w:r>
          </w:p>
        </w:tc>
        <w:tc>
          <w:tcPr>
            <w:tcW w:w="840" w:type="dxa"/>
            <w:tcBorders>
              <w:top w:val="nil"/>
              <w:left w:val="nil"/>
              <w:bottom w:val="nil"/>
              <w:right w:val="single" w:sz="4" w:space="0" w:color="auto"/>
            </w:tcBorders>
            <w:shd w:val="clear" w:color="000000" w:fill="E8E8E8"/>
            <w:noWrap/>
            <w:vAlign w:val="center"/>
            <w:hideMark/>
          </w:tcPr>
          <w:p w14:paraId="0DB707CB"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w:t>
            </w:r>
          </w:p>
        </w:tc>
        <w:tc>
          <w:tcPr>
            <w:tcW w:w="840" w:type="dxa"/>
            <w:tcBorders>
              <w:top w:val="nil"/>
              <w:left w:val="nil"/>
              <w:bottom w:val="nil"/>
              <w:right w:val="single" w:sz="4" w:space="0" w:color="auto"/>
            </w:tcBorders>
            <w:shd w:val="clear" w:color="000000" w:fill="E8E8E8"/>
            <w:noWrap/>
            <w:vAlign w:val="center"/>
            <w:hideMark/>
          </w:tcPr>
          <w:p w14:paraId="41B2BCF4"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3.5</w:t>
            </w:r>
          </w:p>
        </w:tc>
        <w:tc>
          <w:tcPr>
            <w:tcW w:w="840" w:type="dxa"/>
            <w:tcBorders>
              <w:top w:val="nil"/>
              <w:left w:val="nil"/>
              <w:bottom w:val="nil"/>
              <w:right w:val="single" w:sz="4" w:space="0" w:color="auto"/>
            </w:tcBorders>
            <w:shd w:val="clear" w:color="000000" w:fill="E8E8E8"/>
            <w:noWrap/>
            <w:vAlign w:val="center"/>
            <w:hideMark/>
          </w:tcPr>
          <w:p w14:paraId="0107BE0D"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4.2</w:t>
            </w:r>
          </w:p>
        </w:tc>
        <w:tc>
          <w:tcPr>
            <w:tcW w:w="840" w:type="dxa"/>
            <w:tcBorders>
              <w:top w:val="nil"/>
              <w:left w:val="nil"/>
              <w:bottom w:val="nil"/>
              <w:right w:val="single" w:sz="4" w:space="0" w:color="auto"/>
            </w:tcBorders>
            <w:shd w:val="clear" w:color="000000" w:fill="E8E8E8"/>
            <w:noWrap/>
            <w:vAlign w:val="center"/>
            <w:hideMark/>
          </w:tcPr>
          <w:p w14:paraId="2112B14C"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5</w:t>
            </w:r>
          </w:p>
        </w:tc>
        <w:tc>
          <w:tcPr>
            <w:tcW w:w="840" w:type="dxa"/>
            <w:tcBorders>
              <w:top w:val="nil"/>
              <w:left w:val="nil"/>
              <w:bottom w:val="nil"/>
              <w:right w:val="single" w:sz="8" w:space="0" w:color="auto"/>
            </w:tcBorders>
            <w:shd w:val="clear" w:color="000000" w:fill="E8E8E8"/>
            <w:noWrap/>
            <w:vAlign w:val="center"/>
            <w:hideMark/>
          </w:tcPr>
          <w:p w14:paraId="65286967"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10</w:t>
            </w:r>
          </w:p>
        </w:tc>
      </w:tr>
      <w:tr w:rsidR="00EA502A" w:rsidRPr="00FB4493" w14:paraId="030F66E1" w14:textId="77777777" w:rsidTr="005C6217">
        <w:trPr>
          <w:trHeight w:val="360"/>
        </w:trPr>
        <w:tc>
          <w:tcPr>
            <w:tcW w:w="2920" w:type="dxa"/>
            <w:tcBorders>
              <w:top w:val="nil"/>
              <w:left w:val="single" w:sz="8" w:space="0" w:color="auto"/>
              <w:bottom w:val="single" w:sz="8" w:space="0" w:color="auto"/>
              <w:right w:val="single" w:sz="8" w:space="0" w:color="auto"/>
            </w:tcBorders>
            <w:shd w:val="clear" w:color="auto" w:fill="auto"/>
            <w:noWrap/>
            <w:vAlign w:val="center"/>
            <w:hideMark/>
          </w:tcPr>
          <w:p w14:paraId="4619FA92"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Conjugated/total bilirubin (%)</w:t>
            </w:r>
          </w:p>
        </w:tc>
        <w:tc>
          <w:tcPr>
            <w:tcW w:w="840" w:type="dxa"/>
            <w:tcBorders>
              <w:top w:val="nil"/>
              <w:left w:val="nil"/>
              <w:bottom w:val="single" w:sz="8" w:space="0" w:color="auto"/>
              <w:right w:val="single" w:sz="4" w:space="0" w:color="auto"/>
            </w:tcBorders>
            <w:shd w:val="clear" w:color="auto" w:fill="auto"/>
            <w:noWrap/>
            <w:vAlign w:val="center"/>
            <w:hideMark/>
          </w:tcPr>
          <w:p w14:paraId="6DAE8C93"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36</w:t>
            </w:r>
          </w:p>
        </w:tc>
        <w:tc>
          <w:tcPr>
            <w:tcW w:w="840" w:type="dxa"/>
            <w:tcBorders>
              <w:top w:val="nil"/>
              <w:left w:val="nil"/>
              <w:bottom w:val="single" w:sz="8" w:space="0" w:color="auto"/>
              <w:right w:val="single" w:sz="4" w:space="0" w:color="auto"/>
            </w:tcBorders>
            <w:shd w:val="clear" w:color="auto" w:fill="auto"/>
            <w:noWrap/>
            <w:vAlign w:val="center"/>
            <w:hideMark/>
          </w:tcPr>
          <w:p w14:paraId="5C53E5ED"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6.4</w:t>
            </w:r>
          </w:p>
        </w:tc>
        <w:tc>
          <w:tcPr>
            <w:tcW w:w="840" w:type="dxa"/>
            <w:tcBorders>
              <w:top w:val="nil"/>
              <w:left w:val="nil"/>
              <w:bottom w:val="single" w:sz="8" w:space="0" w:color="auto"/>
              <w:right w:val="single" w:sz="4" w:space="0" w:color="auto"/>
            </w:tcBorders>
            <w:shd w:val="clear" w:color="auto" w:fill="auto"/>
            <w:noWrap/>
            <w:vAlign w:val="center"/>
            <w:hideMark/>
          </w:tcPr>
          <w:p w14:paraId="19A89F20"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25</w:t>
            </w:r>
          </w:p>
        </w:tc>
        <w:tc>
          <w:tcPr>
            <w:tcW w:w="840" w:type="dxa"/>
            <w:tcBorders>
              <w:top w:val="nil"/>
              <w:left w:val="nil"/>
              <w:bottom w:val="single" w:sz="8" w:space="0" w:color="auto"/>
              <w:right w:val="single" w:sz="4" w:space="0" w:color="auto"/>
            </w:tcBorders>
            <w:shd w:val="clear" w:color="auto" w:fill="auto"/>
            <w:noWrap/>
            <w:vAlign w:val="center"/>
            <w:hideMark/>
          </w:tcPr>
          <w:p w14:paraId="74ED42EC"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33</w:t>
            </w:r>
          </w:p>
        </w:tc>
        <w:tc>
          <w:tcPr>
            <w:tcW w:w="840" w:type="dxa"/>
            <w:tcBorders>
              <w:top w:val="nil"/>
              <w:left w:val="nil"/>
              <w:bottom w:val="single" w:sz="8" w:space="0" w:color="auto"/>
              <w:right w:val="single" w:sz="4" w:space="0" w:color="auto"/>
            </w:tcBorders>
            <w:shd w:val="clear" w:color="auto" w:fill="auto"/>
            <w:noWrap/>
            <w:vAlign w:val="center"/>
            <w:hideMark/>
          </w:tcPr>
          <w:p w14:paraId="4D2D4FB2"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36</w:t>
            </w:r>
          </w:p>
        </w:tc>
        <w:tc>
          <w:tcPr>
            <w:tcW w:w="840" w:type="dxa"/>
            <w:tcBorders>
              <w:top w:val="nil"/>
              <w:left w:val="nil"/>
              <w:bottom w:val="single" w:sz="8" w:space="0" w:color="auto"/>
              <w:right w:val="single" w:sz="4" w:space="0" w:color="auto"/>
            </w:tcBorders>
            <w:shd w:val="clear" w:color="auto" w:fill="auto"/>
            <w:noWrap/>
            <w:vAlign w:val="center"/>
            <w:hideMark/>
          </w:tcPr>
          <w:p w14:paraId="5E573229"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39</w:t>
            </w:r>
          </w:p>
        </w:tc>
        <w:tc>
          <w:tcPr>
            <w:tcW w:w="840" w:type="dxa"/>
            <w:tcBorders>
              <w:top w:val="nil"/>
              <w:left w:val="nil"/>
              <w:bottom w:val="single" w:sz="8" w:space="0" w:color="auto"/>
              <w:right w:val="single" w:sz="8" w:space="0" w:color="auto"/>
            </w:tcBorders>
            <w:shd w:val="clear" w:color="auto" w:fill="auto"/>
            <w:noWrap/>
            <w:vAlign w:val="center"/>
            <w:hideMark/>
          </w:tcPr>
          <w:p w14:paraId="522C2835"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47</w:t>
            </w:r>
          </w:p>
        </w:tc>
      </w:tr>
    </w:tbl>
    <w:p w14:paraId="00EA6F41" w14:textId="77777777" w:rsidR="00EA502A" w:rsidRDefault="00EA502A" w:rsidP="00EA502A">
      <w:pPr>
        <w:spacing w:after="120" w:line="240" w:lineRule="auto"/>
        <w:rPr>
          <w:rFonts w:ascii="Arial" w:eastAsia="Arial" w:hAnsi="Arial" w:cs="Arial"/>
          <w:b/>
        </w:rPr>
      </w:pPr>
    </w:p>
    <w:p w14:paraId="3CBAB5DB" w14:textId="77777777" w:rsidR="00EA502A" w:rsidRDefault="00EA502A" w:rsidP="00EA502A">
      <w:pPr>
        <w:spacing w:after="120" w:line="240" w:lineRule="auto"/>
        <w:rPr>
          <w:rFonts w:ascii="Arial" w:eastAsia="Arial" w:hAnsi="Arial" w:cs="Arial"/>
        </w:rPr>
      </w:pPr>
      <w:r w:rsidRPr="005D201A">
        <w:rPr>
          <w:rFonts w:ascii="Arial" w:eastAsia="Arial" w:hAnsi="Arial" w:cs="Arial"/>
          <w:b/>
        </w:rPr>
        <w:t>Table 1</w:t>
      </w:r>
      <w:r w:rsidRPr="005D201A">
        <w:rPr>
          <w:rFonts w:ascii="Arial" w:eastAsia="Arial" w:hAnsi="Arial" w:cs="Arial"/>
        </w:rPr>
        <w:t>: Demographics and clinical characteristics of the 10 participants recruited into the study. 3 of the participants (30%) were female.</w:t>
      </w:r>
      <w:r>
        <w:rPr>
          <w:rFonts w:ascii="Arial" w:eastAsia="Arial" w:hAnsi="Arial" w:cs="Arial"/>
        </w:rPr>
        <w:t xml:space="preserve"> </w:t>
      </w:r>
    </w:p>
    <w:p w14:paraId="61DF6798" w14:textId="77777777" w:rsidR="00EA502A" w:rsidRDefault="00EA502A" w:rsidP="00EA502A">
      <w:pPr>
        <w:rPr>
          <w:rFonts w:ascii="Arial" w:eastAsia="Arial" w:hAnsi="Arial" w:cs="Arial"/>
        </w:rPr>
      </w:pPr>
      <w:r>
        <w:rPr>
          <w:rFonts w:ascii="Arial" w:eastAsia="Arial" w:hAnsi="Arial" w:cs="Arial"/>
        </w:rPr>
        <w:br w:type="page"/>
      </w:r>
    </w:p>
    <w:tbl>
      <w:tblPr>
        <w:tblW w:w="7780" w:type="dxa"/>
        <w:tblLook w:val="04A0" w:firstRow="1" w:lastRow="0" w:firstColumn="1" w:lastColumn="0" w:noHBand="0" w:noVBand="1"/>
      </w:tblPr>
      <w:tblGrid>
        <w:gridCol w:w="3140"/>
        <w:gridCol w:w="1300"/>
        <w:gridCol w:w="1260"/>
        <w:gridCol w:w="1120"/>
        <w:gridCol w:w="960"/>
      </w:tblGrid>
      <w:tr w:rsidR="00EA502A" w:rsidRPr="00FB4493" w14:paraId="2C22FF15" w14:textId="77777777" w:rsidTr="005C6217">
        <w:trPr>
          <w:trHeight w:val="360"/>
        </w:trPr>
        <w:tc>
          <w:tcPr>
            <w:tcW w:w="314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2962588" w14:textId="77777777" w:rsidR="00EA502A" w:rsidRPr="00FB4493" w:rsidRDefault="00EA502A" w:rsidP="005C6217">
            <w:pPr>
              <w:spacing w:after="0" w:line="240" w:lineRule="auto"/>
              <w:jc w:val="right"/>
              <w:rPr>
                <w:rFonts w:ascii="Aptos Narrow" w:eastAsia="Times New Roman" w:hAnsi="Aptos Narrow" w:cs="Times New Roman"/>
                <w:i/>
                <w:iCs/>
                <w:color w:val="000000"/>
                <w:lang w:eastAsia="zh-CN"/>
              </w:rPr>
            </w:pPr>
            <w:r w:rsidRPr="00FB4493">
              <w:rPr>
                <w:rFonts w:ascii="Aptos Narrow" w:eastAsia="Times New Roman" w:hAnsi="Aptos Narrow" w:cs="Times New Roman"/>
                <w:i/>
                <w:iCs/>
                <w:color w:val="000000"/>
                <w:lang w:eastAsia="zh-CN"/>
              </w:rPr>
              <w:lastRenderedPageBreak/>
              <w:t>Parameter</w:t>
            </w:r>
          </w:p>
        </w:tc>
        <w:tc>
          <w:tcPr>
            <w:tcW w:w="1300" w:type="dxa"/>
            <w:tcBorders>
              <w:top w:val="single" w:sz="8" w:space="0" w:color="auto"/>
              <w:left w:val="nil"/>
              <w:bottom w:val="single" w:sz="8" w:space="0" w:color="auto"/>
              <w:right w:val="single" w:sz="4" w:space="0" w:color="auto"/>
            </w:tcBorders>
            <w:shd w:val="clear" w:color="auto" w:fill="auto"/>
            <w:noWrap/>
            <w:vAlign w:val="center"/>
            <w:hideMark/>
          </w:tcPr>
          <w:p w14:paraId="652AC126" w14:textId="77777777" w:rsidR="00EA502A" w:rsidRPr="00FB4493" w:rsidRDefault="00EA502A" w:rsidP="005C6217">
            <w:pPr>
              <w:spacing w:after="0" w:line="240" w:lineRule="auto"/>
              <w:jc w:val="center"/>
              <w:rPr>
                <w:rFonts w:ascii="Aptos Narrow" w:eastAsia="Times New Roman" w:hAnsi="Aptos Narrow" w:cs="Times New Roman"/>
                <w:i/>
                <w:iCs/>
                <w:color w:val="000000"/>
                <w:lang w:eastAsia="zh-CN"/>
              </w:rPr>
            </w:pPr>
            <w:r w:rsidRPr="00FB4493">
              <w:rPr>
                <w:rFonts w:ascii="Aptos Narrow" w:eastAsia="Times New Roman" w:hAnsi="Aptos Narrow" w:cs="Times New Roman"/>
                <w:i/>
                <w:iCs/>
                <w:color w:val="000000"/>
                <w:lang w:eastAsia="zh-CN"/>
              </w:rPr>
              <w:t>Visit 1</w:t>
            </w:r>
          </w:p>
        </w:tc>
        <w:tc>
          <w:tcPr>
            <w:tcW w:w="1260" w:type="dxa"/>
            <w:tcBorders>
              <w:top w:val="single" w:sz="8" w:space="0" w:color="auto"/>
              <w:left w:val="nil"/>
              <w:bottom w:val="single" w:sz="8" w:space="0" w:color="auto"/>
              <w:right w:val="single" w:sz="4" w:space="0" w:color="auto"/>
            </w:tcBorders>
            <w:shd w:val="clear" w:color="auto" w:fill="auto"/>
            <w:noWrap/>
            <w:vAlign w:val="center"/>
            <w:hideMark/>
          </w:tcPr>
          <w:p w14:paraId="3440BA7A" w14:textId="77777777" w:rsidR="00EA502A" w:rsidRPr="00FB4493" w:rsidRDefault="00EA502A" w:rsidP="005C6217">
            <w:pPr>
              <w:spacing w:after="0" w:line="240" w:lineRule="auto"/>
              <w:jc w:val="center"/>
              <w:rPr>
                <w:rFonts w:ascii="Aptos Narrow" w:eastAsia="Times New Roman" w:hAnsi="Aptos Narrow" w:cs="Times New Roman"/>
                <w:i/>
                <w:iCs/>
                <w:color w:val="000000"/>
                <w:lang w:eastAsia="zh-CN"/>
              </w:rPr>
            </w:pPr>
            <w:r w:rsidRPr="00FB4493">
              <w:rPr>
                <w:rFonts w:ascii="Aptos Narrow" w:eastAsia="Times New Roman" w:hAnsi="Aptos Narrow" w:cs="Times New Roman"/>
                <w:i/>
                <w:iCs/>
                <w:color w:val="000000"/>
                <w:lang w:eastAsia="zh-CN"/>
              </w:rPr>
              <w:t>Visit 2</w:t>
            </w:r>
          </w:p>
        </w:tc>
        <w:tc>
          <w:tcPr>
            <w:tcW w:w="1120" w:type="dxa"/>
            <w:tcBorders>
              <w:top w:val="single" w:sz="8" w:space="0" w:color="auto"/>
              <w:left w:val="nil"/>
              <w:bottom w:val="single" w:sz="8" w:space="0" w:color="auto"/>
              <w:right w:val="single" w:sz="4" w:space="0" w:color="auto"/>
            </w:tcBorders>
            <w:shd w:val="clear" w:color="auto" w:fill="auto"/>
            <w:noWrap/>
            <w:vAlign w:val="center"/>
            <w:hideMark/>
          </w:tcPr>
          <w:p w14:paraId="323EB4D6" w14:textId="77777777" w:rsidR="00EA502A" w:rsidRPr="00FB4493" w:rsidRDefault="00EA502A" w:rsidP="005C6217">
            <w:pPr>
              <w:spacing w:after="0" w:line="240" w:lineRule="auto"/>
              <w:jc w:val="center"/>
              <w:rPr>
                <w:rFonts w:ascii="Aptos Narrow" w:eastAsia="Times New Roman" w:hAnsi="Aptos Narrow" w:cs="Times New Roman"/>
                <w:i/>
                <w:iCs/>
                <w:color w:val="000000"/>
                <w:lang w:eastAsia="zh-CN"/>
              </w:rPr>
            </w:pPr>
            <w:r w:rsidRPr="00FB4493">
              <w:rPr>
                <w:rFonts w:ascii="Aptos Narrow" w:eastAsia="Times New Roman" w:hAnsi="Aptos Narrow" w:cs="Times New Roman"/>
                <w:i/>
                <w:iCs/>
                <w:color w:val="000000"/>
                <w:lang w:eastAsia="zh-CN"/>
              </w:rPr>
              <w:t>Diff</w:t>
            </w:r>
          </w:p>
        </w:tc>
        <w:tc>
          <w:tcPr>
            <w:tcW w:w="960" w:type="dxa"/>
            <w:tcBorders>
              <w:top w:val="single" w:sz="8" w:space="0" w:color="auto"/>
              <w:left w:val="nil"/>
              <w:bottom w:val="single" w:sz="8" w:space="0" w:color="auto"/>
              <w:right w:val="single" w:sz="8" w:space="0" w:color="auto"/>
            </w:tcBorders>
            <w:shd w:val="clear" w:color="auto" w:fill="auto"/>
            <w:noWrap/>
            <w:vAlign w:val="center"/>
            <w:hideMark/>
          </w:tcPr>
          <w:p w14:paraId="2AAC3967" w14:textId="77777777" w:rsidR="00EA502A" w:rsidRPr="00FB4493" w:rsidRDefault="00EA502A" w:rsidP="005C6217">
            <w:pPr>
              <w:spacing w:after="0" w:line="240" w:lineRule="auto"/>
              <w:jc w:val="center"/>
              <w:rPr>
                <w:rFonts w:ascii="Aptos Narrow" w:eastAsia="Times New Roman" w:hAnsi="Aptos Narrow" w:cs="Times New Roman"/>
                <w:i/>
                <w:iCs/>
                <w:color w:val="000000"/>
                <w:lang w:eastAsia="zh-CN"/>
              </w:rPr>
            </w:pPr>
            <w:r w:rsidRPr="00FB4493">
              <w:rPr>
                <w:rFonts w:ascii="Aptos Narrow" w:eastAsia="Times New Roman" w:hAnsi="Aptos Narrow" w:cs="Times New Roman"/>
                <w:i/>
                <w:iCs/>
                <w:color w:val="000000"/>
                <w:lang w:eastAsia="zh-CN"/>
              </w:rPr>
              <w:t>p-value</w:t>
            </w:r>
          </w:p>
        </w:tc>
      </w:tr>
      <w:tr w:rsidR="00EA502A" w:rsidRPr="00FB4493" w14:paraId="6401BE63" w14:textId="77777777" w:rsidTr="005C6217">
        <w:trPr>
          <w:trHeight w:val="360"/>
        </w:trPr>
        <w:tc>
          <w:tcPr>
            <w:tcW w:w="3140" w:type="dxa"/>
            <w:tcBorders>
              <w:top w:val="nil"/>
              <w:left w:val="single" w:sz="8" w:space="0" w:color="auto"/>
              <w:bottom w:val="nil"/>
              <w:right w:val="single" w:sz="8" w:space="0" w:color="auto"/>
            </w:tcBorders>
            <w:shd w:val="clear" w:color="000000" w:fill="E8E8E8"/>
            <w:noWrap/>
            <w:vAlign w:val="center"/>
            <w:hideMark/>
          </w:tcPr>
          <w:p w14:paraId="55A09A3A"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ALP (U/L)</w:t>
            </w:r>
          </w:p>
        </w:tc>
        <w:tc>
          <w:tcPr>
            <w:tcW w:w="1300" w:type="dxa"/>
            <w:tcBorders>
              <w:top w:val="nil"/>
              <w:left w:val="nil"/>
              <w:bottom w:val="nil"/>
              <w:right w:val="single" w:sz="4" w:space="0" w:color="auto"/>
            </w:tcBorders>
            <w:shd w:val="clear" w:color="000000" w:fill="E8E8E8"/>
            <w:noWrap/>
            <w:vAlign w:val="center"/>
            <w:hideMark/>
          </w:tcPr>
          <w:p w14:paraId="0D49757F"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68 (40)</w:t>
            </w:r>
          </w:p>
        </w:tc>
        <w:tc>
          <w:tcPr>
            <w:tcW w:w="1260" w:type="dxa"/>
            <w:tcBorders>
              <w:top w:val="nil"/>
              <w:left w:val="nil"/>
              <w:bottom w:val="nil"/>
              <w:right w:val="single" w:sz="4" w:space="0" w:color="auto"/>
            </w:tcBorders>
            <w:shd w:val="clear" w:color="000000" w:fill="E8E8E8"/>
            <w:noWrap/>
            <w:vAlign w:val="center"/>
            <w:hideMark/>
          </w:tcPr>
          <w:p w14:paraId="562D351E"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69 (54)</w:t>
            </w:r>
          </w:p>
        </w:tc>
        <w:tc>
          <w:tcPr>
            <w:tcW w:w="1120" w:type="dxa"/>
            <w:tcBorders>
              <w:top w:val="nil"/>
              <w:left w:val="nil"/>
              <w:bottom w:val="nil"/>
              <w:right w:val="single" w:sz="4" w:space="0" w:color="auto"/>
            </w:tcBorders>
            <w:shd w:val="clear" w:color="000000" w:fill="E8E8E8"/>
            <w:noWrap/>
            <w:vAlign w:val="center"/>
            <w:hideMark/>
          </w:tcPr>
          <w:p w14:paraId="1F5BB1A4"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1.8 (23)</w:t>
            </w:r>
          </w:p>
        </w:tc>
        <w:tc>
          <w:tcPr>
            <w:tcW w:w="960" w:type="dxa"/>
            <w:tcBorders>
              <w:top w:val="nil"/>
              <w:left w:val="nil"/>
              <w:bottom w:val="nil"/>
              <w:right w:val="single" w:sz="8" w:space="0" w:color="auto"/>
            </w:tcBorders>
            <w:shd w:val="clear" w:color="000000" w:fill="E8E8E8"/>
            <w:noWrap/>
            <w:vAlign w:val="center"/>
            <w:hideMark/>
          </w:tcPr>
          <w:p w14:paraId="1BBAB014"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0.69</w:t>
            </w:r>
          </w:p>
        </w:tc>
      </w:tr>
      <w:tr w:rsidR="00EA502A" w:rsidRPr="00FB4493" w14:paraId="21D545CD" w14:textId="77777777" w:rsidTr="005C6217">
        <w:trPr>
          <w:trHeight w:val="360"/>
        </w:trPr>
        <w:tc>
          <w:tcPr>
            <w:tcW w:w="3140" w:type="dxa"/>
            <w:tcBorders>
              <w:top w:val="nil"/>
              <w:left w:val="single" w:sz="8" w:space="0" w:color="auto"/>
              <w:bottom w:val="nil"/>
              <w:right w:val="single" w:sz="8" w:space="0" w:color="auto"/>
            </w:tcBorders>
            <w:shd w:val="clear" w:color="auto" w:fill="auto"/>
            <w:noWrap/>
            <w:vAlign w:val="center"/>
            <w:hideMark/>
          </w:tcPr>
          <w:p w14:paraId="31F1D4FA"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ALT (U/L)</w:t>
            </w:r>
          </w:p>
        </w:tc>
        <w:tc>
          <w:tcPr>
            <w:tcW w:w="1300" w:type="dxa"/>
            <w:tcBorders>
              <w:top w:val="nil"/>
              <w:left w:val="nil"/>
              <w:bottom w:val="nil"/>
              <w:right w:val="single" w:sz="4" w:space="0" w:color="auto"/>
            </w:tcBorders>
            <w:shd w:val="clear" w:color="auto" w:fill="auto"/>
            <w:noWrap/>
            <w:vAlign w:val="center"/>
            <w:hideMark/>
          </w:tcPr>
          <w:p w14:paraId="25843BB6"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22 (19)</w:t>
            </w:r>
          </w:p>
        </w:tc>
        <w:tc>
          <w:tcPr>
            <w:tcW w:w="1260" w:type="dxa"/>
            <w:tcBorders>
              <w:top w:val="nil"/>
              <w:left w:val="nil"/>
              <w:bottom w:val="nil"/>
              <w:right w:val="single" w:sz="4" w:space="0" w:color="auto"/>
            </w:tcBorders>
            <w:shd w:val="clear" w:color="auto" w:fill="auto"/>
            <w:noWrap/>
            <w:vAlign w:val="center"/>
            <w:hideMark/>
          </w:tcPr>
          <w:p w14:paraId="5CF37421"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25 (19)</w:t>
            </w:r>
          </w:p>
        </w:tc>
        <w:tc>
          <w:tcPr>
            <w:tcW w:w="1120" w:type="dxa"/>
            <w:tcBorders>
              <w:top w:val="nil"/>
              <w:left w:val="nil"/>
              <w:bottom w:val="nil"/>
              <w:right w:val="single" w:sz="4" w:space="0" w:color="auto"/>
            </w:tcBorders>
            <w:shd w:val="clear" w:color="auto" w:fill="auto"/>
            <w:noWrap/>
            <w:vAlign w:val="center"/>
            <w:hideMark/>
          </w:tcPr>
          <w:p w14:paraId="02BB0CFA"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3.6 (9.4)</w:t>
            </w:r>
          </w:p>
        </w:tc>
        <w:tc>
          <w:tcPr>
            <w:tcW w:w="960" w:type="dxa"/>
            <w:tcBorders>
              <w:top w:val="nil"/>
              <w:left w:val="nil"/>
              <w:bottom w:val="nil"/>
              <w:right w:val="single" w:sz="8" w:space="0" w:color="auto"/>
            </w:tcBorders>
            <w:shd w:val="clear" w:color="auto" w:fill="auto"/>
            <w:noWrap/>
            <w:vAlign w:val="center"/>
            <w:hideMark/>
          </w:tcPr>
          <w:p w14:paraId="5CED9761"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0.07</w:t>
            </w:r>
          </w:p>
        </w:tc>
      </w:tr>
      <w:tr w:rsidR="00EA502A" w:rsidRPr="00FB4493" w14:paraId="2102B82B" w14:textId="77777777" w:rsidTr="005C6217">
        <w:trPr>
          <w:trHeight w:val="360"/>
        </w:trPr>
        <w:tc>
          <w:tcPr>
            <w:tcW w:w="3140" w:type="dxa"/>
            <w:tcBorders>
              <w:top w:val="nil"/>
              <w:left w:val="single" w:sz="8" w:space="0" w:color="auto"/>
              <w:bottom w:val="nil"/>
              <w:right w:val="single" w:sz="8" w:space="0" w:color="auto"/>
            </w:tcBorders>
            <w:shd w:val="clear" w:color="000000" w:fill="E8E8E8"/>
            <w:noWrap/>
            <w:vAlign w:val="center"/>
            <w:hideMark/>
          </w:tcPr>
          <w:p w14:paraId="0DE380A0"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Albumin (g/L)</w:t>
            </w:r>
          </w:p>
        </w:tc>
        <w:tc>
          <w:tcPr>
            <w:tcW w:w="1300" w:type="dxa"/>
            <w:tcBorders>
              <w:top w:val="nil"/>
              <w:left w:val="nil"/>
              <w:bottom w:val="nil"/>
              <w:right w:val="single" w:sz="4" w:space="0" w:color="auto"/>
            </w:tcBorders>
            <w:shd w:val="clear" w:color="000000" w:fill="E8E8E8"/>
            <w:noWrap/>
            <w:vAlign w:val="center"/>
            <w:hideMark/>
          </w:tcPr>
          <w:p w14:paraId="6BCA219C"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44 (4.1)</w:t>
            </w:r>
          </w:p>
        </w:tc>
        <w:tc>
          <w:tcPr>
            <w:tcW w:w="1260" w:type="dxa"/>
            <w:tcBorders>
              <w:top w:val="nil"/>
              <w:left w:val="nil"/>
              <w:bottom w:val="nil"/>
              <w:right w:val="single" w:sz="4" w:space="0" w:color="auto"/>
            </w:tcBorders>
            <w:shd w:val="clear" w:color="000000" w:fill="E8E8E8"/>
            <w:noWrap/>
            <w:vAlign w:val="center"/>
            <w:hideMark/>
          </w:tcPr>
          <w:p w14:paraId="4478534F"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44 (5.9)</w:t>
            </w:r>
          </w:p>
        </w:tc>
        <w:tc>
          <w:tcPr>
            <w:tcW w:w="1120" w:type="dxa"/>
            <w:tcBorders>
              <w:top w:val="nil"/>
              <w:left w:val="nil"/>
              <w:bottom w:val="nil"/>
              <w:right w:val="single" w:sz="4" w:space="0" w:color="auto"/>
            </w:tcBorders>
            <w:shd w:val="clear" w:color="000000" w:fill="E8E8E8"/>
            <w:noWrap/>
            <w:vAlign w:val="center"/>
            <w:hideMark/>
          </w:tcPr>
          <w:p w14:paraId="5720DE6E"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-0.6 (6.3)</w:t>
            </w:r>
          </w:p>
        </w:tc>
        <w:tc>
          <w:tcPr>
            <w:tcW w:w="960" w:type="dxa"/>
            <w:tcBorders>
              <w:top w:val="nil"/>
              <w:left w:val="nil"/>
              <w:bottom w:val="nil"/>
              <w:right w:val="single" w:sz="8" w:space="0" w:color="auto"/>
            </w:tcBorders>
            <w:shd w:val="clear" w:color="000000" w:fill="E8E8E8"/>
            <w:noWrap/>
            <w:vAlign w:val="center"/>
            <w:hideMark/>
          </w:tcPr>
          <w:p w14:paraId="23020EE9"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0.6</w:t>
            </w:r>
          </w:p>
        </w:tc>
      </w:tr>
      <w:tr w:rsidR="00EA502A" w:rsidRPr="00FB4493" w14:paraId="77C69CEB" w14:textId="77777777" w:rsidTr="005C6217">
        <w:trPr>
          <w:trHeight w:val="360"/>
        </w:trPr>
        <w:tc>
          <w:tcPr>
            <w:tcW w:w="3140" w:type="dxa"/>
            <w:tcBorders>
              <w:top w:val="nil"/>
              <w:left w:val="single" w:sz="8" w:space="0" w:color="auto"/>
              <w:bottom w:val="nil"/>
              <w:right w:val="single" w:sz="8" w:space="0" w:color="auto"/>
            </w:tcBorders>
            <w:shd w:val="clear" w:color="auto" w:fill="auto"/>
            <w:noWrap/>
            <w:vAlign w:val="center"/>
            <w:hideMark/>
          </w:tcPr>
          <w:p w14:paraId="006013F4"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Bilirubin (umol/L)</w:t>
            </w:r>
          </w:p>
        </w:tc>
        <w:tc>
          <w:tcPr>
            <w:tcW w:w="1300" w:type="dxa"/>
            <w:tcBorders>
              <w:top w:val="nil"/>
              <w:left w:val="nil"/>
              <w:bottom w:val="nil"/>
              <w:right w:val="single" w:sz="4" w:space="0" w:color="auto"/>
            </w:tcBorders>
            <w:shd w:val="clear" w:color="auto" w:fill="auto"/>
            <w:noWrap/>
            <w:vAlign w:val="center"/>
            <w:hideMark/>
          </w:tcPr>
          <w:p w14:paraId="00EA3250"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12 (8.5)</w:t>
            </w:r>
          </w:p>
        </w:tc>
        <w:tc>
          <w:tcPr>
            <w:tcW w:w="1260" w:type="dxa"/>
            <w:tcBorders>
              <w:top w:val="nil"/>
              <w:left w:val="nil"/>
              <w:bottom w:val="nil"/>
              <w:right w:val="single" w:sz="4" w:space="0" w:color="auto"/>
            </w:tcBorders>
            <w:shd w:val="clear" w:color="auto" w:fill="auto"/>
            <w:noWrap/>
            <w:vAlign w:val="center"/>
            <w:hideMark/>
          </w:tcPr>
          <w:p w14:paraId="3398E328"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11 (9.3)</w:t>
            </w:r>
          </w:p>
        </w:tc>
        <w:tc>
          <w:tcPr>
            <w:tcW w:w="1120" w:type="dxa"/>
            <w:tcBorders>
              <w:top w:val="nil"/>
              <w:left w:val="nil"/>
              <w:bottom w:val="nil"/>
              <w:right w:val="single" w:sz="4" w:space="0" w:color="auto"/>
            </w:tcBorders>
            <w:shd w:val="clear" w:color="auto" w:fill="auto"/>
            <w:noWrap/>
            <w:vAlign w:val="center"/>
            <w:hideMark/>
          </w:tcPr>
          <w:p w14:paraId="0B4F514F"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-0.8 (12)</w:t>
            </w:r>
          </w:p>
        </w:tc>
        <w:tc>
          <w:tcPr>
            <w:tcW w:w="960" w:type="dxa"/>
            <w:tcBorders>
              <w:top w:val="nil"/>
              <w:left w:val="nil"/>
              <w:bottom w:val="nil"/>
              <w:right w:val="single" w:sz="8" w:space="0" w:color="auto"/>
            </w:tcBorders>
            <w:shd w:val="clear" w:color="auto" w:fill="auto"/>
            <w:noWrap/>
            <w:vAlign w:val="center"/>
            <w:hideMark/>
          </w:tcPr>
          <w:p w14:paraId="7CEEFF57"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0.73</w:t>
            </w:r>
          </w:p>
        </w:tc>
      </w:tr>
      <w:tr w:rsidR="00EA502A" w:rsidRPr="00FB4493" w14:paraId="680511FD" w14:textId="77777777" w:rsidTr="005C6217">
        <w:trPr>
          <w:trHeight w:val="360"/>
        </w:trPr>
        <w:tc>
          <w:tcPr>
            <w:tcW w:w="3140" w:type="dxa"/>
            <w:tcBorders>
              <w:top w:val="nil"/>
              <w:left w:val="single" w:sz="8" w:space="0" w:color="auto"/>
              <w:bottom w:val="nil"/>
              <w:right w:val="single" w:sz="8" w:space="0" w:color="auto"/>
            </w:tcBorders>
            <w:shd w:val="clear" w:color="000000" w:fill="E8E8E8"/>
            <w:noWrap/>
            <w:vAlign w:val="center"/>
            <w:hideMark/>
          </w:tcPr>
          <w:p w14:paraId="197EEE5E"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Conjugated Bilirubin (umol/L)</w:t>
            </w:r>
          </w:p>
        </w:tc>
        <w:tc>
          <w:tcPr>
            <w:tcW w:w="1300" w:type="dxa"/>
            <w:tcBorders>
              <w:top w:val="nil"/>
              <w:left w:val="nil"/>
              <w:bottom w:val="nil"/>
              <w:right w:val="single" w:sz="4" w:space="0" w:color="auto"/>
            </w:tcBorders>
            <w:shd w:val="clear" w:color="000000" w:fill="E8E8E8"/>
            <w:noWrap/>
            <w:vAlign w:val="center"/>
            <w:hideMark/>
          </w:tcPr>
          <w:p w14:paraId="358B3D87"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4.8 (3.7)</w:t>
            </w:r>
          </w:p>
        </w:tc>
        <w:tc>
          <w:tcPr>
            <w:tcW w:w="1260" w:type="dxa"/>
            <w:tcBorders>
              <w:top w:val="nil"/>
              <w:left w:val="nil"/>
              <w:bottom w:val="nil"/>
              <w:right w:val="single" w:sz="4" w:space="0" w:color="auto"/>
            </w:tcBorders>
            <w:shd w:val="clear" w:color="000000" w:fill="E8E8E8"/>
            <w:noWrap/>
            <w:vAlign w:val="center"/>
            <w:hideMark/>
          </w:tcPr>
          <w:p w14:paraId="39C4326B"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4.6 (4.2)</w:t>
            </w:r>
          </w:p>
        </w:tc>
        <w:tc>
          <w:tcPr>
            <w:tcW w:w="1120" w:type="dxa"/>
            <w:tcBorders>
              <w:top w:val="nil"/>
              <w:left w:val="nil"/>
              <w:bottom w:val="nil"/>
              <w:right w:val="single" w:sz="4" w:space="0" w:color="auto"/>
            </w:tcBorders>
            <w:shd w:val="clear" w:color="000000" w:fill="E8E8E8"/>
            <w:noWrap/>
            <w:vAlign w:val="center"/>
            <w:hideMark/>
          </w:tcPr>
          <w:p w14:paraId="36CF0C90"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-0.1 (5.1)</w:t>
            </w:r>
          </w:p>
        </w:tc>
        <w:tc>
          <w:tcPr>
            <w:tcW w:w="960" w:type="dxa"/>
            <w:tcBorders>
              <w:top w:val="nil"/>
              <w:left w:val="nil"/>
              <w:bottom w:val="nil"/>
              <w:right w:val="single" w:sz="8" w:space="0" w:color="auto"/>
            </w:tcBorders>
            <w:shd w:val="clear" w:color="000000" w:fill="E8E8E8"/>
            <w:noWrap/>
            <w:vAlign w:val="center"/>
            <w:hideMark/>
          </w:tcPr>
          <w:p w14:paraId="4021B40C"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0.89</w:t>
            </w:r>
          </w:p>
        </w:tc>
      </w:tr>
      <w:tr w:rsidR="00EA502A" w:rsidRPr="00FB4493" w14:paraId="5D8A673C" w14:textId="77777777" w:rsidTr="005C6217">
        <w:trPr>
          <w:trHeight w:val="360"/>
        </w:trPr>
        <w:tc>
          <w:tcPr>
            <w:tcW w:w="3140" w:type="dxa"/>
            <w:tcBorders>
              <w:top w:val="nil"/>
              <w:left w:val="single" w:sz="8" w:space="0" w:color="auto"/>
              <w:bottom w:val="single" w:sz="8" w:space="0" w:color="auto"/>
              <w:right w:val="single" w:sz="8" w:space="0" w:color="auto"/>
            </w:tcBorders>
            <w:shd w:val="clear" w:color="auto" w:fill="auto"/>
            <w:noWrap/>
            <w:vAlign w:val="center"/>
            <w:hideMark/>
          </w:tcPr>
          <w:p w14:paraId="25900AC0"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Conjugated/total bilirubin (%)</w:t>
            </w:r>
          </w:p>
        </w:tc>
        <w:tc>
          <w:tcPr>
            <w:tcW w:w="1300" w:type="dxa"/>
            <w:tcBorders>
              <w:top w:val="nil"/>
              <w:left w:val="nil"/>
              <w:bottom w:val="single" w:sz="8" w:space="0" w:color="auto"/>
              <w:right w:val="single" w:sz="4" w:space="0" w:color="auto"/>
            </w:tcBorders>
            <w:shd w:val="clear" w:color="auto" w:fill="auto"/>
            <w:noWrap/>
            <w:vAlign w:val="center"/>
            <w:hideMark/>
          </w:tcPr>
          <w:p w14:paraId="21F93A8C"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39 (11)</w:t>
            </w:r>
          </w:p>
        </w:tc>
        <w:tc>
          <w:tcPr>
            <w:tcW w:w="1260" w:type="dxa"/>
            <w:tcBorders>
              <w:top w:val="nil"/>
              <w:left w:val="nil"/>
              <w:bottom w:val="single" w:sz="8" w:space="0" w:color="auto"/>
              <w:right w:val="single" w:sz="4" w:space="0" w:color="auto"/>
            </w:tcBorders>
            <w:shd w:val="clear" w:color="auto" w:fill="auto"/>
            <w:noWrap/>
            <w:vAlign w:val="center"/>
            <w:hideMark/>
          </w:tcPr>
          <w:p w14:paraId="7147DBAE"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37 (9.1)</w:t>
            </w:r>
          </w:p>
        </w:tc>
        <w:tc>
          <w:tcPr>
            <w:tcW w:w="1120" w:type="dxa"/>
            <w:tcBorders>
              <w:top w:val="nil"/>
              <w:left w:val="nil"/>
              <w:bottom w:val="single" w:sz="8" w:space="0" w:color="auto"/>
              <w:right w:val="single" w:sz="4" w:space="0" w:color="auto"/>
            </w:tcBorders>
            <w:shd w:val="clear" w:color="auto" w:fill="auto"/>
            <w:noWrap/>
            <w:vAlign w:val="center"/>
            <w:hideMark/>
          </w:tcPr>
          <w:p w14:paraId="6CC3A5B5"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-3.0 (16)</w:t>
            </w:r>
          </w:p>
        </w:tc>
        <w:tc>
          <w:tcPr>
            <w:tcW w:w="960" w:type="dxa"/>
            <w:tcBorders>
              <w:top w:val="nil"/>
              <w:left w:val="nil"/>
              <w:bottom w:val="single" w:sz="8" w:space="0" w:color="auto"/>
              <w:right w:val="single" w:sz="8" w:space="0" w:color="auto"/>
            </w:tcBorders>
            <w:shd w:val="clear" w:color="auto" w:fill="auto"/>
            <w:noWrap/>
            <w:vAlign w:val="center"/>
            <w:hideMark/>
          </w:tcPr>
          <w:p w14:paraId="28B90891"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0.36</w:t>
            </w:r>
          </w:p>
        </w:tc>
      </w:tr>
    </w:tbl>
    <w:p w14:paraId="21A74A5B" w14:textId="77777777" w:rsidR="00EA502A" w:rsidRDefault="00EA502A" w:rsidP="00EA502A">
      <w:pPr>
        <w:rPr>
          <w:rFonts w:ascii="Arial" w:eastAsia="Arial" w:hAnsi="Arial" w:cs="Arial"/>
        </w:rPr>
      </w:pPr>
    </w:p>
    <w:p w14:paraId="29DC4B91" w14:textId="77777777" w:rsidR="00EA502A" w:rsidRDefault="00EA502A" w:rsidP="00EA502A">
      <w:pPr>
        <w:rPr>
          <w:rFonts w:ascii="Arial" w:eastAsia="Arial" w:hAnsi="Arial" w:cs="Arial"/>
        </w:rPr>
      </w:pPr>
      <w:r w:rsidRPr="00FA365A">
        <w:rPr>
          <w:rFonts w:ascii="Arial" w:eastAsia="Arial" w:hAnsi="Arial" w:cs="Arial"/>
          <w:b/>
          <w:bCs/>
        </w:rPr>
        <w:t>Table 2</w:t>
      </w:r>
      <w:r>
        <w:rPr>
          <w:rFonts w:ascii="Arial" w:eastAsia="Arial" w:hAnsi="Arial" w:cs="Arial"/>
        </w:rPr>
        <w:t>: Liver function tests (LFT) at the start of each visit showing no systematic difference in liver function between visits. For each parameter the table shows mean values (95% on the mean) at the start of visit 1 (Baseline) and visit 2 (Rifampicin), the difference between both and the p-value for the paired t-test.</w:t>
      </w:r>
    </w:p>
    <w:p w14:paraId="034BD099" w14:textId="77777777" w:rsidR="00EA502A" w:rsidRDefault="00EA502A" w:rsidP="00EA502A">
      <w:pPr>
        <w:rPr>
          <w:rFonts w:ascii="Arial" w:eastAsia="Arial" w:hAnsi="Arial" w:cs="Arial"/>
        </w:rPr>
      </w:pPr>
      <w:r>
        <w:rPr>
          <w:rFonts w:ascii="Arial" w:eastAsia="Arial" w:hAnsi="Arial" w:cs="Arial"/>
        </w:rPr>
        <w:br w:type="page"/>
      </w:r>
    </w:p>
    <w:tbl>
      <w:tblPr>
        <w:tblW w:w="9820" w:type="dxa"/>
        <w:tblLook w:val="04A0" w:firstRow="1" w:lastRow="0" w:firstColumn="1" w:lastColumn="0" w:noHBand="0" w:noVBand="1"/>
      </w:tblPr>
      <w:tblGrid>
        <w:gridCol w:w="4640"/>
        <w:gridCol w:w="586"/>
        <w:gridCol w:w="1040"/>
        <w:gridCol w:w="1220"/>
        <w:gridCol w:w="1000"/>
        <w:gridCol w:w="580"/>
        <w:gridCol w:w="777"/>
      </w:tblGrid>
      <w:tr w:rsidR="00EA502A" w:rsidRPr="00FB4493" w14:paraId="1C91649B" w14:textId="77777777" w:rsidTr="005C6217">
        <w:trPr>
          <w:trHeight w:val="360"/>
        </w:trPr>
        <w:tc>
          <w:tcPr>
            <w:tcW w:w="464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E8E25AC" w14:textId="77777777" w:rsidR="00EA502A" w:rsidRPr="00FB4493" w:rsidRDefault="00EA502A" w:rsidP="005C6217">
            <w:pPr>
              <w:spacing w:after="0" w:line="240" w:lineRule="auto"/>
              <w:jc w:val="right"/>
              <w:rPr>
                <w:rFonts w:ascii="Aptos Narrow" w:eastAsia="Times New Roman" w:hAnsi="Aptos Narrow" w:cs="Times New Roman"/>
                <w:i/>
                <w:iCs/>
                <w:color w:val="000000"/>
                <w:sz w:val="20"/>
                <w:szCs w:val="20"/>
                <w:lang w:eastAsia="zh-CN"/>
              </w:rPr>
            </w:pPr>
            <w:r w:rsidRPr="00FB4493">
              <w:rPr>
                <w:rFonts w:ascii="Aptos Narrow" w:eastAsia="Times New Roman" w:hAnsi="Aptos Narrow" w:cs="Times New Roman"/>
                <w:i/>
                <w:iCs/>
                <w:color w:val="000000"/>
                <w:sz w:val="20"/>
                <w:szCs w:val="20"/>
                <w:lang w:eastAsia="zh-CN"/>
              </w:rPr>
              <w:lastRenderedPageBreak/>
              <w:t>Short name - parameter (units)</w:t>
            </w:r>
          </w:p>
        </w:tc>
        <w:tc>
          <w:tcPr>
            <w:tcW w:w="580" w:type="dxa"/>
            <w:tcBorders>
              <w:top w:val="single" w:sz="8" w:space="0" w:color="auto"/>
              <w:left w:val="nil"/>
              <w:bottom w:val="single" w:sz="8" w:space="0" w:color="auto"/>
              <w:right w:val="nil"/>
            </w:tcBorders>
            <w:shd w:val="clear" w:color="auto" w:fill="auto"/>
            <w:noWrap/>
            <w:vAlign w:val="center"/>
            <w:hideMark/>
          </w:tcPr>
          <w:p w14:paraId="7E47F1C7" w14:textId="77777777" w:rsidR="00EA502A" w:rsidRPr="00FB4493" w:rsidRDefault="00EA502A" w:rsidP="005C6217">
            <w:pPr>
              <w:spacing w:after="0" w:line="240" w:lineRule="auto"/>
              <w:jc w:val="center"/>
              <w:rPr>
                <w:rFonts w:ascii="Aptos Narrow" w:eastAsia="Times New Roman" w:hAnsi="Aptos Narrow" w:cs="Times New Roman"/>
                <w:i/>
                <w:iCs/>
                <w:color w:val="000000"/>
                <w:sz w:val="20"/>
                <w:szCs w:val="20"/>
                <w:lang w:eastAsia="zh-CN"/>
              </w:rPr>
            </w:pPr>
            <w:r w:rsidRPr="00FB4493">
              <w:rPr>
                <w:rFonts w:ascii="Aptos Narrow" w:eastAsia="Times New Roman" w:hAnsi="Aptos Narrow" w:cs="Times New Roman"/>
                <w:i/>
                <w:iCs/>
                <w:color w:val="000000"/>
                <w:sz w:val="20"/>
                <w:szCs w:val="20"/>
                <w:lang w:eastAsia="zh-CN"/>
              </w:rPr>
              <w:t>Type</w:t>
            </w:r>
          </w:p>
        </w:tc>
        <w:tc>
          <w:tcPr>
            <w:tcW w:w="1040"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9135C46" w14:textId="77777777" w:rsidR="00EA502A" w:rsidRPr="00FB4493" w:rsidRDefault="00EA502A" w:rsidP="005C6217">
            <w:pPr>
              <w:spacing w:after="0" w:line="240" w:lineRule="auto"/>
              <w:jc w:val="center"/>
              <w:rPr>
                <w:rFonts w:ascii="Aptos Narrow" w:eastAsia="Times New Roman" w:hAnsi="Aptos Narrow" w:cs="Times New Roman"/>
                <w:i/>
                <w:iCs/>
                <w:color w:val="000000"/>
                <w:sz w:val="20"/>
                <w:szCs w:val="20"/>
                <w:lang w:eastAsia="zh-CN"/>
              </w:rPr>
            </w:pPr>
            <w:r w:rsidRPr="00FB4493">
              <w:rPr>
                <w:rFonts w:ascii="Aptos Narrow" w:eastAsia="Times New Roman" w:hAnsi="Aptos Narrow" w:cs="Times New Roman"/>
                <w:i/>
                <w:iCs/>
                <w:color w:val="000000"/>
                <w:sz w:val="20"/>
                <w:szCs w:val="20"/>
                <w:lang w:eastAsia="zh-CN"/>
              </w:rPr>
              <w:t>Baseline</w:t>
            </w:r>
          </w:p>
        </w:tc>
        <w:tc>
          <w:tcPr>
            <w:tcW w:w="1220" w:type="dxa"/>
            <w:tcBorders>
              <w:top w:val="single" w:sz="8" w:space="0" w:color="auto"/>
              <w:left w:val="nil"/>
              <w:bottom w:val="single" w:sz="8" w:space="0" w:color="auto"/>
              <w:right w:val="nil"/>
            </w:tcBorders>
            <w:shd w:val="clear" w:color="auto" w:fill="auto"/>
            <w:noWrap/>
            <w:vAlign w:val="center"/>
            <w:hideMark/>
          </w:tcPr>
          <w:p w14:paraId="66C7C25E" w14:textId="77777777" w:rsidR="00EA502A" w:rsidRPr="00FB4493" w:rsidRDefault="00EA502A" w:rsidP="005C6217">
            <w:pPr>
              <w:spacing w:after="0" w:line="240" w:lineRule="auto"/>
              <w:jc w:val="center"/>
              <w:rPr>
                <w:rFonts w:ascii="Aptos Narrow" w:eastAsia="Times New Roman" w:hAnsi="Aptos Narrow" w:cs="Times New Roman"/>
                <w:i/>
                <w:iCs/>
                <w:color w:val="000000"/>
                <w:sz w:val="20"/>
                <w:szCs w:val="20"/>
                <w:lang w:eastAsia="zh-CN"/>
              </w:rPr>
            </w:pPr>
            <w:r w:rsidRPr="00FB4493">
              <w:rPr>
                <w:rFonts w:ascii="Aptos Narrow" w:eastAsia="Times New Roman" w:hAnsi="Aptos Narrow" w:cs="Times New Roman"/>
                <w:i/>
                <w:iCs/>
                <w:color w:val="000000"/>
                <w:sz w:val="20"/>
                <w:szCs w:val="20"/>
                <w:lang w:eastAsia="zh-CN"/>
              </w:rPr>
              <w:t>Rifampicin</w:t>
            </w:r>
          </w:p>
        </w:tc>
        <w:tc>
          <w:tcPr>
            <w:tcW w:w="1000"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878814B" w14:textId="77777777" w:rsidR="00EA502A" w:rsidRPr="00FB4493" w:rsidRDefault="00EA502A" w:rsidP="005C6217">
            <w:pPr>
              <w:spacing w:after="0" w:line="240" w:lineRule="auto"/>
              <w:jc w:val="center"/>
              <w:rPr>
                <w:rFonts w:ascii="Aptos Narrow" w:eastAsia="Times New Roman" w:hAnsi="Aptos Narrow" w:cs="Times New Roman"/>
                <w:i/>
                <w:iCs/>
                <w:color w:val="000000"/>
                <w:sz w:val="20"/>
                <w:szCs w:val="20"/>
                <w:lang w:eastAsia="zh-CN"/>
              </w:rPr>
            </w:pPr>
            <w:r w:rsidRPr="00FB4493">
              <w:rPr>
                <w:rFonts w:ascii="Aptos Narrow" w:eastAsia="Times New Roman" w:hAnsi="Aptos Narrow" w:cs="Times New Roman"/>
                <w:i/>
                <w:iCs/>
                <w:color w:val="000000"/>
                <w:sz w:val="20"/>
                <w:szCs w:val="20"/>
                <w:lang w:eastAsia="zh-CN"/>
              </w:rPr>
              <w:t>Effect (%)</w:t>
            </w:r>
          </w:p>
        </w:tc>
        <w:tc>
          <w:tcPr>
            <w:tcW w:w="580" w:type="dxa"/>
            <w:tcBorders>
              <w:top w:val="single" w:sz="8" w:space="0" w:color="auto"/>
              <w:left w:val="nil"/>
              <w:bottom w:val="single" w:sz="8" w:space="0" w:color="auto"/>
              <w:right w:val="nil"/>
            </w:tcBorders>
            <w:shd w:val="clear" w:color="auto" w:fill="auto"/>
            <w:noWrap/>
            <w:vAlign w:val="center"/>
            <w:hideMark/>
          </w:tcPr>
          <w:p w14:paraId="6204D85C" w14:textId="77777777" w:rsidR="00EA502A" w:rsidRPr="00FB4493" w:rsidRDefault="00EA502A" w:rsidP="005C6217">
            <w:pPr>
              <w:spacing w:after="0" w:line="240" w:lineRule="auto"/>
              <w:jc w:val="center"/>
              <w:rPr>
                <w:rFonts w:ascii="Aptos Narrow" w:eastAsia="Times New Roman" w:hAnsi="Aptos Narrow" w:cs="Times New Roman"/>
                <w:i/>
                <w:iCs/>
                <w:color w:val="000000"/>
                <w:sz w:val="20"/>
                <w:szCs w:val="20"/>
                <w:lang w:eastAsia="zh-CN"/>
              </w:rPr>
            </w:pPr>
            <w:r w:rsidRPr="00FB4493">
              <w:rPr>
                <w:rFonts w:ascii="Aptos Narrow" w:eastAsia="Times New Roman" w:hAnsi="Aptos Narrow" w:cs="Times New Roman"/>
                <w:i/>
                <w:iCs/>
                <w:color w:val="000000"/>
                <w:sz w:val="20"/>
                <w:szCs w:val="20"/>
                <w:lang w:eastAsia="zh-CN"/>
              </w:rPr>
              <w:t>t</w:t>
            </w:r>
          </w:p>
        </w:tc>
        <w:tc>
          <w:tcPr>
            <w:tcW w:w="760" w:type="dxa"/>
            <w:tcBorders>
              <w:top w:val="single" w:sz="8" w:space="0" w:color="auto"/>
              <w:left w:val="single" w:sz="4" w:space="0" w:color="auto"/>
              <w:bottom w:val="single" w:sz="8" w:space="0" w:color="auto"/>
              <w:right w:val="single" w:sz="8" w:space="0" w:color="auto"/>
            </w:tcBorders>
            <w:shd w:val="clear" w:color="auto" w:fill="auto"/>
            <w:noWrap/>
            <w:vAlign w:val="center"/>
            <w:hideMark/>
          </w:tcPr>
          <w:p w14:paraId="6EED3183" w14:textId="77777777" w:rsidR="00EA502A" w:rsidRPr="00FB4493" w:rsidRDefault="00EA502A" w:rsidP="005C6217">
            <w:pPr>
              <w:spacing w:after="0" w:line="240" w:lineRule="auto"/>
              <w:jc w:val="center"/>
              <w:rPr>
                <w:rFonts w:ascii="Aptos Narrow" w:eastAsia="Times New Roman" w:hAnsi="Aptos Narrow" w:cs="Times New Roman"/>
                <w:i/>
                <w:iCs/>
                <w:color w:val="000000"/>
                <w:sz w:val="20"/>
                <w:szCs w:val="20"/>
                <w:lang w:eastAsia="zh-CN"/>
              </w:rPr>
            </w:pPr>
            <w:r w:rsidRPr="00FB4493">
              <w:rPr>
                <w:rFonts w:ascii="Aptos Narrow" w:eastAsia="Times New Roman" w:hAnsi="Aptos Narrow" w:cs="Times New Roman"/>
                <w:i/>
                <w:iCs/>
                <w:color w:val="000000"/>
                <w:sz w:val="20"/>
                <w:szCs w:val="20"/>
                <w:lang w:eastAsia="zh-CN"/>
              </w:rPr>
              <w:t>p</w:t>
            </w:r>
          </w:p>
        </w:tc>
      </w:tr>
      <w:tr w:rsidR="00EA502A" w:rsidRPr="00FB4493" w14:paraId="0E455284" w14:textId="77777777" w:rsidTr="005C6217">
        <w:trPr>
          <w:trHeight w:val="360"/>
        </w:trPr>
        <w:tc>
          <w:tcPr>
            <w:tcW w:w="4640" w:type="dxa"/>
            <w:tcBorders>
              <w:top w:val="nil"/>
              <w:left w:val="single" w:sz="8" w:space="0" w:color="auto"/>
              <w:bottom w:val="nil"/>
              <w:right w:val="single" w:sz="8" w:space="0" w:color="auto"/>
            </w:tcBorders>
            <w:shd w:val="clear" w:color="000000" w:fill="E8E8E8"/>
            <w:noWrap/>
            <w:vAlign w:val="center"/>
            <w:hideMark/>
          </w:tcPr>
          <w:p w14:paraId="10CD4516" w14:textId="77777777" w:rsidR="00EA502A" w:rsidRPr="00FB4493" w:rsidRDefault="00EA502A" w:rsidP="005C6217">
            <w:pPr>
              <w:spacing w:after="0" w:line="240" w:lineRule="auto"/>
              <w:jc w:val="right"/>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k(he) - Hepatocellular uptake rate (mL/min/100cm3)</w:t>
            </w:r>
          </w:p>
        </w:tc>
        <w:tc>
          <w:tcPr>
            <w:tcW w:w="580" w:type="dxa"/>
            <w:tcBorders>
              <w:top w:val="nil"/>
              <w:left w:val="nil"/>
              <w:bottom w:val="nil"/>
              <w:right w:val="nil"/>
            </w:tcBorders>
            <w:shd w:val="clear" w:color="000000" w:fill="E8E8E8"/>
            <w:noWrap/>
            <w:vAlign w:val="center"/>
            <w:hideMark/>
          </w:tcPr>
          <w:p w14:paraId="2DE00801"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HC</w:t>
            </w:r>
          </w:p>
        </w:tc>
        <w:tc>
          <w:tcPr>
            <w:tcW w:w="1040" w:type="dxa"/>
            <w:tcBorders>
              <w:top w:val="nil"/>
              <w:left w:val="single" w:sz="4" w:space="0" w:color="auto"/>
              <w:bottom w:val="nil"/>
              <w:right w:val="single" w:sz="4" w:space="0" w:color="auto"/>
            </w:tcBorders>
            <w:shd w:val="clear" w:color="000000" w:fill="E8E8E8"/>
            <w:noWrap/>
            <w:vAlign w:val="center"/>
            <w:hideMark/>
          </w:tcPr>
          <w:p w14:paraId="069FCBE2"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30 (4.5) </w:t>
            </w:r>
          </w:p>
        </w:tc>
        <w:tc>
          <w:tcPr>
            <w:tcW w:w="1220" w:type="dxa"/>
            <w:tcBorders>
              <w:top w:val="nil"/>
              <w:left w:val="nil"/>
              <w:bottom w:val="nil"/>
              <w:right w:val="nil"/>
            </w:tcBorders>
            <w:shd w:val="clear" w:color="000000" w:fill="E8E8E8"/>
            <w:noWrap/>
            <w:vAlign w:val="center"/>
            <w:hideMark/>
          </w:tcPr>
          <w:p w14:paraId="3B5D5573"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2.2 (0.6) </w:t>
            </w:r>
          </w:p>
        </w:tc>
        <w:tc>
          <w:tcPr>
            <w:tcW w:w="1000" w:type="dxa"/>
            <w:tcBorders>
              <w:top w:val="nil"/>
              <w:left w:val="single" w:sz="4" w:space="0" w:color="auto"/>
              <w:bottom w:val="nil"/>
              <w:right w:val="single" w:sz="4" w:space="0" w:color="auto"/>
            </w:tcBorders>
            <w:shd w:val="clear" w:color="000000" w:fill="E8E8E8"/>
            <w:noWrap/>
            <w:vAlign w:val="center"/>
            <w:hideMark/>
          </w:tcPr>
          <w:p w14:paraId="06A3E709"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-93 (2.5) </w:t>
            </w:r>
          </w:p>
        </w:tc>
        <w:tc>
          <w:tcPr>
            <w:tcW w:w="580" w:type="dxa"/>
            <w:tcBorders>
              <w:top w:val="nil"/>
              <w:left w:val="nil"/>
              <w:bottom w:val="nil"/>
              <w:right w:val="nil"/>
            </w:tcBorders>
            <w:shd w:val="clear" w:color="000000" w:fill="E8E8E8"/>
            <w:noWrap/>
            <w:vAlign w:val="center"/>
            <w:hideMark/>
          </w:tcPr>
          <w:p w14:paraId="58E2F7F8"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11</w:t>
            </w:r>
          </w:p>
        </w:tc>
        <w:tc>
          <w:tcPr>
            <w:tcW w:w="760" w:type="dxa"/>
            <w:tcBorders>
              <w:top w:val="nil"/>
              <w:left w:val="single" w:sz="4" w:space="0" w:color="auto"/>
              <w:bottom w:val="nil"/>
              <w:right w:val="single" w:sz="8" w:space="0" w:color="auto"/>
            </w:tcBorders>
            <w:shd w:val="clear" w:color="000000" w:fill="E8E8E8"/>
            <w:noWrap/>
            <w:vAlign w:val="center"/>
            <w:hideMark/>
          </w:tcPr>
          <w:p w14:paraId="164FCBAC"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&lt;0.001</w:t>
            </w:r>
          </w:p>
        </w:tc>
      </w:tr>
      <w:tr w:rsidR="00EA502A" w:rsidRPr="00FB4493" w14:paraId="5AE74032" w14:textId="77777777" w:rsidTr="005C6217">
        <w:trPr>
          <w:trHeight w:val="360"/>
        </w:trPr>
        <w:tc>
          <w:tcPr>
            <w:tcW w:w="4640" w:type="dxa"/>
            <w:tcBorders>
              <w:top w:val="nil"/>
              <w:left w:val="single" w:sz="8" w:space="0" w:color="auto"/>
              <w:bottom w:val="nil"/>
              <w:right w:val="single" w:sz="8" w:space="0" w:color="auto"/>
            </w:tcBorders>
            <w:shd w:val="clear" w:color="auto" w:fill="auto"/>
            <w:noWrap/>
            <w:vAlign w:val="center"/>
            <w:hideMark/>
          </w:tcPr>
          <w:p w14:paraId="147B3AF1" w14:textId="77777777" w:rsidR="00EA502A" w:rsidRPr="00FB4493" w:rsidRDefault="00EA502A" w:rsidP="005C6217">
            <w:pPr>
              <w:spacing w:after="0" w:line="240" w:lineRule="auto"/>
              <w:jc w:val="right"/>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k(bh) - Biliary excretion rate (mL/min/100cm3)</w:t>
            </w:r>
          </w:p>
        </w:tc>
        <w:tc>
          <w:tcPr>
            <w:tcW w:w="580" w:type="dxa"/>
            <w:tcBorders>
              <w:top w:val="nil"/>
              <w:left w:val="nil"/>
              <w:bottom w:val="nil"/>
              <w:right w:val="nil"/>
            </w:tcBorders>
            <w:shd w:val="clear" w:color="auto" w:fill="auto"/>
            <w:noWrap/>
            <w:vAlign w:val="center"/>
            <w:hideMark/>
          </w:tcPr>
          <w:p w14:paraId="5690F0BD"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HC</w:t>
            </w:r>
          </w:p>
        </w:tc>
        <w:tc>
          <w:tcPr>
            <w:tcW w:w="1040" w:type="dxa"/>
            <w:tcBorders>
              <w:top w:val="nil"/>
              <w:left w:val="single" w:sz="4" w:space="0" w:color="auto"/>
              <w:bottom w:val="nil"/>
              <w:right w:val="single" w:sz="4" w:space="0" w:color="auto"/>
            </w:tcBorders>
            <w:shd w:val="clear" w:color="auto" w:fill="auto"/>
            <w:noWrap/>
            <w:vAlign w:val="center"/>
            <w:hideMark/>
          </w:tcPr>
          <w:p w14:paraId="11705D8D"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2.2 (0.5) </w:t>
            </w:r>
          </w:p>
        </w:tc>
        <w:tc>
          <w:tcPr>
            <w:tcW w:w="1220" w:type="dxa"/>
            <w:tcBorders>
              <w:top w:val="nil"/>
              <w:left w:val="nil"/>
              <w:bottom w:val="nil"/>
              <w:right w:val="nil"/>
            </w:tcBorders>
            <w:shd w:val="clear" w:color="auto" w:fill="auto"/>
            <w:noWrap/>
            <w:vAlign w:val="center"/>
            <w:hideMark/>
          </w:tcPr>
          <w:p w14:paraId="1EC1AA5D"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0.79 (0.34) </w:t>
            </w:r>
          </w:p>
        </w:tc>
        <w:tc>
          <w:tcPr>
            <w:tcW w:w="1000" w:type="dxa"/>
            <w:tcBorders>
              <w:top w:val="nil"/>
              <w:left w:val="single" w:sz="4" w:space="0" w:color="auto"/>
              <w:bottom w:val="nil"/>
              <w:right w:val="single" w:sz="4" w:space="0" w:color="auto"/>
            </w:tcBorders>
            <w:shd w:val="clear" w:color="auto" w:fill="auto"/>
            <w:noWrap/>
            <w:vAlign w:val="center"/>
            <w:hideMark/>
          </w:tcPr>
          <w:p w14:paraId="06B177D9"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-49 (42) </w:t>
            </w:r>
          </w:p>
        </w:tc>
        <w:tc>
          <w:tcPr>
            <w:tcW w:w="580" w:type="dxa"/>
            <w:tcBorders>
              <w:top w:val="nil"/>
              <w:left w:val="nil"/>
              <w:bottom w:val="nil"/>
              <w:right w:val="nil"/>
            </w:tcBorders>
            <w:shd w:val="clear" w:color="auto" w:fill="auto"/>
            <w:noWrap/>
            <w:vAlign w:val="center"/>
            <w:hideMark/>
          </w:tcPr>
          <w:p w14:paraId="614F6CF0"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4.1</w:t>
            </w:r>
          </w:p>
        </w:tc>
        <w:tc>
          <w:tcPr>
            <w:tcW w:w="760" w:type="dxa"/>
            <w:tcBorders>
              <w:top w:val="nil"/>
              <w:left w:val="single" w:sz="4" w:space="0" w:color="auto"/>
              <w:bottom w:val="nil"/>
              <w:right w:val="single" w:sz="8" w:space="0" w:color="auto"/>
            </w:tcBorders>
            <w:shd w:val="clear" w:color="auto" w:fill="auto"/>
            <w:noWrap/>
            <w:vAlign w:val="center"/>
            <w:hideMark/>
          </w:tcPr>
          <w:p w14:paraId="3F131A5D"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0.005</w:t>
            </w:r>
          </w:p>
        </w:tc>
      </w:tr>
      <w:tr w:rsidR="00EA502A" w:rsidRPr="00FB4493" w14:paraId="2D558B88" w14:textId="77777777" w:rsidTr="005C6217">
        <w:trPr>
          <w:trHeight w:val="360"/>
        </w:trPr>
        <w:tc>
          <w:tcPr>
            <w:tcW w:w="4640" w:type="dxa"/>
            <w:tcBorders>
              <w:top w:val="nil"/>
              <w:left w:val="single" w:sz="8" w:space="0" w:color="auto"/>
              <w:bottom w:val="single" w:sz="8" w:space="0" w:color="auto"/>
              <w:right w:val="single" w:sz="8" w:space="0" w:color="auto"/>
            </w:tcBorders>
            <w:shd w:val="clear" w:color="000000" w:fill="E8E8E8"/>
            <w:noWrap/>
            <w:vAlign w:val="center"/>
            <w:hideMark/>
          </w:tcPr>
          <w:p w14:paraId="749692E8" w14:textId="77777777" w:rsidR="00EA502A" w:rsidRPr="00FB4493" w:rsidRDefault="00EA502A" w:rsidP="005C6217">
            <w:pPr>
              <w:spacing w:after="0" w:line="240" w:lineRule="auto"/>
              <w:jc w:val="right"/>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Cl - Liver blood clearance (mL/min)</w:t>
            </w:r>
          </w:p>
        </w:tc>
        <w:tc>
          <w:tcPr>
            <w:tcW w:w="580" w:type="dxa"/>
            <w:tcBorders>
              <w:top w:val="nil"/>
              <w:left w:val="nil"/>
              <w:bottom w:val="single" w:sz="8" w:space="0" w:color="auto"/>
              <w:right w:val="nil"/>
            </w:tcBorders>
            <w:shd w:val="clear" w:color="000000" w:fill="E8E8E8"/>
            <w:noWrap/>
            <w:vAlign w:val="center"/>
            <w:hideMark/>
          </w:tcPr>
          <w:p w14:paraId="4F8EB8D4"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HC</w:t>
            </w:r>
          </w:p>
        </w:tc>
        <w:tc>
          <w:tcPr>
            <w:tcW w:w="1040" w:type="dxa"/>
            <w:tcBorders>
              <w:top w:val="nil"/>
              <w:left w:val="single" w:sz="4" w:space="0" w:color="auto"/>
              <w:bottom w:val="single" w:sz="8" w:space="0" w:color="auto"/>
              <w:right w:val="single" w:sz="4" w:space="0" w:color="auto"/>
            </w:tcBorders>
            <w:shd w:val="clear" w:color="000000" w:fill="E8E8E8"/>
            <w:noWrap/>
            <w:vAlign w:val="center"/>
            <w:hideMark/>
          </w:tcPr>
          <w:p w14:paraId="3155823F"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265 (28) </w:t>
            </w:r>
          </w:p>
        </w:tc>
        <w:tc>
          <w:tcPr>
            <w:tcW w:w="1220" w:type="dxa"/>
            <w:tcBorders>
              <w:top w:val="nil"/>
              <w:left w:val="nil"/>
              <w:bottom w:val="single" w:sz="8" w:space="0" w:color="auto"/>
              <w:right w:val="nil"/>
            </w:tcBorders>
            <w:shd w:val="clear" w:color="000000" w:fill="E8E8E8"/>
            <w:noWrap/>
            <w:vAlign w:val="center"/>
            <w:hideMark/>
          </w:tcPr>
          <w:p w14:paraId="38726D93"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20 (4) </w:t>
            </w:r>
          </w:p>
        </w:tc>
        <w:tc>
          <w:tcPr>
            <w:tcW w:w="1000" w:type="dxa"/>
            <w:tcBorders>
              <w:top w:val="nil"/>
              <w:left w:val="single" w:sz="4" w:space="0" w:color="auto"/>
              <w:bottom w:val="single" w:sz="8" w:space="0" w:color="auto"/>
              <w:right w:val="single" w:sz="4" w:space="0" w:color="auto"/>
            </w:tcBorders>
            <w:shd w:val="clear" w:color="000000" w:fill="E8E8E8"/>
            <w:noWrap/>
            <w:vAlign w:val="center"/>
            <w:hideMark/>
          </w:tcPr>
          <w:p w14:paraId="18E26D35"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-92 (2.5) </w:t>
            </w:r>
          </w:p>
        </w:tc>
        <w:tc>
          <w:tcPr>
            <w:tcW w:w="580" w:type="dxa"/>
            <w:tcBorders>
              <w:top w:val="nil"/>
              <w:left w:val="nil"/>
              <w:bottom w:val="single" w:sz="8" w:space="0" w:color="auto"/>
              <w:right w:val="nil"/>
            </w:tcBorders>
            <w:shd w:val="clear" w:color="000000" w:fill="E8E8E8"/>
            <w:noWrap/>
            <w:vAlign w:val="center"/>
            <w:hideMark/>
          </w:tcPr>
          <w:p w14:paraId="418444B3"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15</w:t>
            </w:r>
          </w:p>
        </w:tc>
        <w:tc>
          <w:tcPr>
            <w:tcW w:w="760" w:type="dxa"/>
            <w:tcBorders>
              <w:top w:val="nil"/>
              <w:left w:val="single" w:sz="4" w:space="0" w:color="auto"/>
              <w:bottom w:val="single" w:sz="8" w:space="0" w:color="auto"/>
              <w:right w:val="single" w:sz="8" w:space="0" w:color="auto"/>
            </w:tcBorders>
            <w:shd w:val="clear" w:color="000000" w:fill="E8E8E8"/>
            <w:noWrap/>
            <w:vAlign w:val="center"/>
            <w:hideMark/>
          </w:tcPr>
          <w:p w14:paraId="0A4C5495"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&lt;0.001</w:t>
            </w:r>
          </w:p>
        </w:tc>
      </w:tr>
      <w:tr w:rsidR="00EA502A" w:rsidRPr="00FB4493" w14:paraId="5428731B" w14:textId="77777777" w:rsidTr="005C6217">
        <w:trPr>
          <w:trHeight w:val="360"/>
        </w:trPr>
        <w:tc>
          <w:tcPr>
            <w:tcW w:w="4640" w:type="dxa"/>
            <w:tcBorders>
              <w:top w:val="nil"/>
              <w:left w:val="single" w:sz="8" w:space="0" w:color="auto"/>
              <w:bottom w:val="nil"/>
              <w:right w:val="single" w:sz="8" w:space="0" w:color="auto"/>
            </w:tcBorders>
            <w:shd w:val="clear" w:color="auto" w:fill="auto"/>
            <w:noWrap/>
            <w:vAlign w:val="center"/>
            <w:hideMark/>
          </w:tcPr>
          <w:p w14:paraId="45D6AB1C" w14:textId="77777777" w:rsidR="00EA502A" w:rsidRPr="00FB4493" w:rsidRDefault="00EA502A" w:rsidP="005C6217">
            <w:pPr>
              <w:spacing w:after="0" w:line="240" w:lineRule="auto"/>
              <w:jc w:val="right"/>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RES(l) - Relative enhancement at 20 min (%)</w:t>
            </w:r>
          </w:p>
        </w:tc>
        <w:tc>
          <w:tcPr>
            <w:tcW w:w="580" w:type="dxa"/>
            <w:tcBorders>
              <w:top w:val="nil"/>
              <w:left w:val="nil"/>
              <w:bottom w:val="nil"/>
              <w:right w:val="nil"/>
            </w:tcBorders>
            <w:shd w:val="clear" w:color="auto" w:fill="auto"/>
            <w:noWrap/>
            <w:vAlign w:val="center"/>
            <w:hideMark/>
          </w:tcPr>
          <w:p w14:paraId="576F2EAE"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SQ</w:t>
            </w:r>
          </w:p>
        </w:tc>
        <w:tc>
          <w:tcPr>
            <w:tcW w:w="1040" w:type="dxa"/>
            <w:tcBorders>
              <w:top w:val="nil"/>
              <w:left w:val="single" w:sz="4" w:space="0" w:color="auto"/>
              <w:bottom w:val="nil"/>
              <w:right w:val="single" w:sz="4" w:space="0" w:color="auto"/>
            </w:tcBorders>
            <w:shd w:val="clear" w:color="auto" w:fill="auto"/>
            <w:noWrap/>
            <w:vAlign w:val="center"/>
            <w:hideMark/>
          </w:tcPr>
          <w:p w14:paraId="5F5EBD6C"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66 (23) </w:t>
            </w:r>
          </w:p>
        </w:tc>
        <w:tc>
          <w:tcPr>
            <w:tcW w:w="1220" w:type="dxa"/>
            <w:tcBorders>
              <w:top w:val="nil"/>
              <w:left w:val="nil"/>
              <w:bottom w:val="nil"/>
              <w:right w:val="nil"/>
            </w:tcBorders>
            <w:shd w:val="clear" w:color="auto" w:fill="auto"/>
            <w:noWrap/>
            <w:vAlign w:val="center"/>
            <w:hideMark/>
          </w:tcPr>
          <w:p w14:paraId="5095CDDF"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6.5 (1.7) </w:t>
            </w:r>
          </w:p>
        </w:tc>
        <w:tc>
          <w:tcPr>
            <w:tcW w:w="1000" w:type="dxa"/>
            <w:tcBorders>
              <w:top w:val="nil"/>
              <w:left w:val="single" w:sz="4" w:space="0" w:color="auto"/>
              <w:bottom w:val="nil"/>
              <w:right w:val="single" w:sz="4" w:space="0" w:color="auto"/>
            </w:tcBorders>
            <w:shd w:val="clear" w:color="auto" w:fill="auto"/>
            <w:noWrap/>
            <w:vAlign w:val="center"/>
            <w:hideMark/>
          </w:tcPr>
          <w:p w14:paraId="1E07C499"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-87 (1.9) </w:t>
            </w:r>
          </w:p>
        </w:tc>
        <w:tc>
          <w:tcPr>
            <w:tcW w:w="580" w:type="dxa"/>
            <w:tcBorders>
              <w:top w:val="nil"/>
              <w:left w:val="nil"/>
              <w:bottom w:val="nil"/>
              <w:right w:val="nil"/>
            </w:tcBorders>
            <w:shd w:val="clear" w:color="auto" w:fill="auto"/>
            <w:noWrap/>
            <w:vAlign w:val="center"/>
            <w:hideMark/>
          </w:tcPr>
          <w:p w14:paraId="2B0DDA3B"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8.8</w:t>
            </w:r>
          </w:p>
        </w:tc>
        <w:tc>
          <w:tcPr>
            <w:tcW w:w="760" w:type="dxa"/>
            <w:tcBorders>
              <w:top w:val="nil"/>
              <w:left w:val="single" w:sz="4" w:space="0" w:color="auto"/>
              <w:bottom w:val="nil"/>
              <w:right w:val="single" w:sz="8" w:space="0" w:color="auto"/>
            </w:tcBorders>
            <w:shd w:val="clear" w:color="auto" w:fill="auto"/>
            <w:noWrap/>
            <w:vAlign w:val="center"/>
            <w:hideMark/>
          </w:tcPr>
          <w:p w14:paraId="4D79C932"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&lt;0.001</w:t>
            </w:r>
          </w:p>
        </w:tc>
      </w:tr>
      <w:tr w:rsidR="00EA502A" w:rsidRPr="00FB4493" w14:paraId="5F92524D" w14:textId="77777777" w:rsidTr="005C6217">
        <w:trPr>
          <w:trHeight w:val="360"/>
        </w:trPr>
        <w:tc>
          <w:tcPr>
            <w:tcW w:w="4640" w:type="dxa"/>
            <w:tcBorders>
              <w:top w:val="nil"/>
              <w:left w:val="single" w:sz="8" w:space="0" w:color="auto"/>
              <w:bottom w:val="nil"/>
              <w:right w:val="single" w:sz="8" w:space="0" w:color="auto"/>
            </w:tcBorders>
            <w:shd w:val="clear" w:color="000000" w:fill="E8E8E8"/>
            <w:noWrap/>
            <w:vAlign w:val="center"/>
            <w:hideMark/>
          </w:tcPr>
          <w:p w14:paraId="2ED4BAE3" w14:textId="77777777" w:rsidR="00EA502A" w:rsidRPr="00FB4493" w:rsidRDefault="00EA502A" w:rsidP="005C6217">
            <w:pPr>
              <w:spacing w:after="0" w:line="240" w:lineRule="auto"/>
              <w:jc w:val="right"/>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RER1(l) - Relative R1 enhancement at 20 min (%)</w:t>
            </w:r>
          </w:p>
        </w:tc>
        <w:tc>
          <w:tcPr>
            <w:tcW w:w="580" w:type="dxa"/>
            <w:tcBorders>
              <w:top w:val="nil"/>
              <w:left w:val="nil"/>
              <w:bottom w:val="nil"/>
              <w:right w:val="nil"/>
            </w:tcBorders>
            <w:shd w:val="clear" w:color="000000" w:fill="E8E8E8"/>
            <w:noWrap/>
            <w:vAlign w:val="center"/>
            <w:hideMark/>
          </w:tcPr>
          <w:p w14:paraId="32125568"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SQ</w:t>
            </w:r>
          </w:p>
        </w:tc>
        <w:tc>
          <w:tcPr>
            <w:tcW w:w="1040" w:type="dxa"/>
            <w:tcBorders>
              <w:top w:val="nil"/>
              <w:left w:val="single" w:sz="4" w:space="0" w:color="auto"/>
              <w:bottom w:val="nil"/>
              <w:right w:val="single" w:sz="4" w:space="0" w:color="auto"/>
            </w:tcBorders>
            <w:shd w:val="clear" w:color="000000" w:fill="E8E8E8"/>
            <w:noWrap/>
            <w:vAlign w:val="center"/>
            <w:hideMark/>
          </w:tcPr>
          <w:p w14:paraId="04634071" w14:textId="77777777" w:rsidR="00EA502A" w:rsidRPr="00FB4493" w:rsidRDefault="00EA502A" w:rsidP="005C6217">
            <w:pPr>
              <w:spacing w:after="0" w:line="240" w:lineRule="auto"/>
              <w:jc w:val="center"/>
              <w:rPr>
                <w:rFonts w:ascii="Aptos Narrow" w:eastAsia="Times New Roman" w:hAnsi="Aptos Narrow" w:cs="Times New Roman"/>
                <w:b/>
                <w:bCs/>
                <w:color w:val="000000"/>
                <w:lang w:eastAsia="zh-CN"/>
              </w:rPr>
            </w:pPr>
            <w:r w:rsidRPr="00FB4493">
              <w:rPr>
                <w:rFonts w:ascii="Aptos Narrow" w:eastAsia="Times New Roman" w:hAnsi="Aptos Narrow" w:cs="Times New Roman"/>
                <w:b/>
                <w:bCs/>
                <w:color w:val="000000"/>
                <w:lang w:eastAsia="zh-CN"/>
              </w:rPr>
              <w:t xml:space="preserve">87 (40) </w:t>
            </w:r>
          </w:p>
        </w:tc>
        <w:tc>
          <w:tcPr>
            <w:tcW w:w="1220" w:type="dxa"/>
            <w:tcBorders>
              <w:top w:val="nil"/>
              <w:left w:val="nil"/>
              <w:bottom w:val="nil"/>
              <w:right w:val="nil"/>
            </w:tcBorders>
            <w:shd w:val="clear" w:color="000000" w:fill="E8E8E8"/>
            <w:noWrap/>
            <w:vAlign w:val="center"/>
            <w:hideMark/>
          </w:tcPr>
          <w:p w14:paraId="6EABD15E" w14:textId="77777777" w:rsidR="00EA502A" w:rsidRPr="00FB4493" w:rsidRDefault="00EA502A" w:rsidP="005C6217">
            <w:pPr>
              <w:spacing w:after="0" w:line="240" w:lineRule="auto"/>
              <w:jc w:val="center"/>
              <w:rPr>
                <w:rFonts w:ascii="Aptos Narrow" w:eastAsia="Times New Roman" w:hAnsi="Aptos Narrow" w:cs="Times New Roman"/>
                <w:b/>
                <w:bCs/>
                <w:color w:val="000000"/>
                <w:lang w:eastAsia="zh-CN"/>
              </w:rPr>
            </w:pPr>
            <w:r w:rsidRPr="00FB4493">
              <w:rPr>
                <w:rFonts w:ascii="Aptos Narrow" w:eastAsia="Times New Roman" w:hAnsi="Aptos Narrow" w:cs="Times New Roman"/>
                <w:b/>
                <w:bCs/>
                <w:color w:val="000000"/>
                <w:lang w:eastAsia="zh-CN"/>
              </w:rPr>
              <w:t xml:space="preserve">8.9 (1.5) </w:t>
            </w:r>
          </w:p>
        </w:tc>
        <w:tc>
          <w:tcPr>
            <w:tcW w:w="1000" w:type="dxa"/>
            <w:tcBorders>
              <w:top w:val="nil"/>
              <w:left w:val="single" w:sz="4" w:space="0" w:color="auto"/>
              <w:bottom w:val="nil"/>
              <w:right w:val="single" w:sz="4" w:space="0" w:color="auto"/>
            </w:tcBorders>
            <w:shd w:val="clear" w:color="000000" w:fill="E8E8E8"/>
            <w:noWrap/>
            <w:vAlign w:val="center"/>
            <w:hideMark/>
          </w:tcPr>
          <w:p w14:paraId="508BE454" w14:textId="77777777" w:rsidR="00EA502A" w:rsidRPr="00FB4493" w:rsidRDefault="00EA502A" w:rsidP="005C6217">
            <w:pPr>
              <w:spacing w:after="0" w:line="240" w:lineRule="auto"/>
              <w:jc w:val="center"/>
              <w:rPr>
                <w:rFonts w:ascii="Aptos Narrow" w:eastAsia="Times New Roman" w:hAnsi="Aptos Narrow" w:cs="Times New Roman"/>
                <w:b/>
                <w:bCs/>
                <w:color w:val="000000"/>
                <w:lang w:eastAsia="zh-CN"/>
              </w:rPr>
            </w:pPr>
            <w:r w:rsidRPr="00FB4493">
              <w:rPr>
                <w:rFonts w:ascii="Aptos Narrow" w:eastAsia="Times New Roman" w:hAnsi="Aptos Narrow" w:cs="Times New Roman"/>
                <w:b/>
                <w:bCs/>
                <w:color w:val="000000"/>
                <w:lang w:eastAsia="zh-CN"/>
              </w:rPr>
              <w:t xml:space="preserve">-86 (1.9) </w:t>
            </w:r>
          </w:p>
        </w:tc>
        <w:tc>
          <w:tcPr>
            <w:tcW w:w="580" w:type="dxa"/>
            <w:tcBorders>
              <w:top w:val="nil"/>
              <w:left w:val="nil"/>
              <w:bottom w:val="nil"/>
              <w:right w:val="nil"/>
            </w:tcBorders>
            <w:shd w:val="clear" w:color="000000" w:fill="E8E8E8"/>
            <w:noWrap/>
            <w:vAlign w:val="center"/>
            <w:hideMark/>
          </w:tcPr>
          <w:p w14:paraId="21C35AFC" w14:textId="77777777" w:rsidR="00EA502A" w:rsidRPr="00FB4493" w:rsidRDefault="00EA502A" w:rsidP="005C6217">
            <w:pPr>
              <w:spacing w:after="0" w:line="240" w:lineRule="auto"/>
              <w:jc w:val="center"/>
              <w:rPr>
                <w:rFonts w:ascii="Aptos Narrow" w:eastAsia="Times New Roman" w:hAnsi="Aptos Narrow" w:cs="Times New Roman"/>
                <w:b/>
                <w:bCs/>
                <w:color w:val="000000"/>
                <w:lang w:eastAsia="zh-CN"/>
              </w:rPr>
            </w:pPr>
            <w:r w:rsidRPr="00FB4493">
              <w:rPr>
                <w:rFonts w:ascii="Aptos Narrow" w:eastAsia="Times New Roman" w:hAnsi="Aptos Narrow" w:cs="Times New Roman"/>
                <w:b/>
                <w:bCs/>
                <w:color w:val="000000"/>
                <w:lang w:eastAsia="zh-CN"/>
              </w:rPr>
              <w:t>8.3</w:t>
            </w:r>
          </w:p>
        </w:tc>
        <w:tc>
          <w:tcPr>
            <w:tcW w:w="760" w:type="dxa"/>
            <w:tcBorders>
              <w:top w:val="nil"/>
              <w:left w:val="single" w:sz="4" w:space="0" w:color="auto"/>
              <w:bottom w:val="nil"/>
              <w:right w:val="single" w:sz="8" w:space="0" w:color="auto"/>
            </w:tcBorders>
            <w:shd w:val="clear" w:color="000000" w:fill="E8E8E8"/>
            <w:noWrap/>
            <w:vAlign w:val="center"/>
            <w:hideMark/>
          </w:tcPr>
          <w:p w14:paraId="5E8641AC"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&lt;0.001</w:t>
            </w:r>
          </w:p>
        </w:tc>
      </w:tr>
      <w:tr w:rsidR="00EA502A" w:rsidRPr="00FB4493" w14:paraId="7484054A" w14:textId="77777777" w:rsidTr="005C6217">
        <w:trPr>
          <w:trHeight w:val="360"/>
        </w:trPr>
        <w:tc>
          <w:tcPr>
            <w:tcW w:w="4640" w:type="dxa"/>
            <w:tcBorders>
              <w:top w:val="nil"/>
              <w:left w:val="single" w:sz="8" w:space="0" w:color="auto"/>
              <w:bottom w:val="nil"/>
              <w:right w:val="single" w:sz="8" w:space="0" w:color="auto"/>
            </w:tcBorders>
            <w:shd w:val="clear" w:color="auto" w:fill="auto"/>
            <w:noWrap/>
            <w:vAlign w:val="center"/>
            <w:hideMark/>
          </w:tcPr>
          <w:p w14:paraId="0B6C469E" w14:textId="77777777" w:rsidR="00EA502A" w:rsidRPr="00FB4493" w:rsidRDefault="00EA502A" w:rsidP="005C6217">
            <w:pPr>
              <w:spacing w:after="0" w:line="240" w:lineRule="auto"/>
              <w:jc w:val="right"/>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AUC(30,l) - Area under the curve at 30 min (mM*sec)</w:t>
            </w:r>
          </w:p>
        </w:tc>
        <w:tc>
          <w:tcPr>
            <w:tcW w:w="580" w:type="dxa"/>
            <w:tcBorders>
              <w:top w:val="nil"/>
              <w:left w:val="nil"/>
              <w:bottom w:val="nil"/>
              <w:right w:val="nil"/>
            </w:tcBorders>
            <w:shd w:val="clear" w:color="auto" w:fill="auto"/>
            <w:noWrap/>
            <w:vAlign w:val="center"/>
            <w:hideMark/>
          </w:tcPr>
          <w:p w14:paraId="53DDCB6D"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SQ</w:t>
            </w:r>
          </w:p>
        </w:tc>
        <w:tc>
          <w:tcPr>
            <w:tcW w:w="1040" w:type="dxa"/>
            <w:tcBorders>
              <w:top w:val="nil"/>
              <w:left w:val="single" w:sz="4" w:space="0" w:color="auto"/>
              <w:bottom w:val="nil"/>
              <w:right w:val="single" w:sz="4" w:space="0" w:color="auto"/>
            </w:tcBorders>
            <w:shd w:val="clear" w:color="auto" w:fill="auto"/>
            <w:noWrap/>
            <w:vAlign w:val="center"/>
            <w:hideMark/>
          </w:tcPr>
          <w:p w14:paraId="7ED1FEFE"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205 (100)</w:t>
            </w:r>
          </w:p>
        </w:tc>
        <w:tc>
          <w:tcPr>
            <w:tcW w:w="1220" w:type="dxa"/>
            <w:tcBorders>
              <w:top w:val="nil"/>
              <w:left w:val="nil"/>
              <w:bottom w:val="nil"/>
              <w:right w:val="nil"/>
            </w:tcBorders>
            <w:shd w:val="clear" w:color="auto" w:fill="auto"/>
            <w:noWrap/>
            <w:vAlign w:val="center"/>
            <w:hideMark/>
          </w:tcPr>
          <w:p w14:paraId="593053C7"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26 (4.3) </w:t>
            </w:r>
          </w:p>
        </w:tc>
        <w:tc>
          <w:tcPr>
            <w:tcW w:w="1000" w:type="dxa"/>
            <w:tcBorders>
              <w:top w:val="nil"/>
              <w:left w:val="single" w:sz="4" w:space="0" w:color="auto"/>
              <w:bottom w:val="nil"/>
              <w:right w:val="single" w:sz="4" w:space="0" w:color="auto"/>
            </w:tcBorders>
            <w:shd w:val="clear" w:color="auto" w:fill="auto"/>
            <w:noWrap/>
            <w:vAlign w:val="center"/>
            <w:hideMark/>
          </w:tcPr>
          <w:p w14:paraId="2E0ADCB9"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-82 (2.8) </w:t>
            </w:r>
          </w:p>
        </w:tc>
        <w:tc>
          <w:tcPr>
            <w:tcW w:w="580" w:type="dxa"/>
            <w:tcBorders>
              <w:top w:val="nil"/>
              <w:left w:val="nil"/>
              <w:bottom w:val="nil"/>
              <w:right w:val="nil"/>
            </w:tcBorders>
            <w:shd w:val="clear" w:color="auto" w:fill="auto"/>
            <w:noWrap/>
            <w:vAlign w:val="center"/>
            <w:hideMark/>
          </w:tcPr>
          <w:p w14:paraId="71C28078"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8.6</w:t>
            </w:r>
          </w:p>
        </w:tc>
        <w:tc>
          <w:tcPr>
            <w:tcW w:w="760" w:type="dxa"/>
            <w:tcBorders>
              <w:top w:val="nil"/>
              <w:left w:val="single" w:sz="4" w:space="0" w:color="auto"/>
              <w:bottom w:val="nil"/>
              <w:right w:val="single" w:sz="8" w:space="0" w:color="auto"/>
            </w:tcBorders>
            <w:shd w:val="clear" w:color="auto" w:fill="auto"/>
            <w:noWrap/>
            <w:vAlign w:val="center"/>
            <w:hideMark/>
          </w:tcPr>
          <w:p w14:paraId="4DC75E93"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&lt;0.001</w:t>
            </w:r>
          </w:p>
        </w:tc>
      </w:tr>
      <w:tr w:rsidR="00EA502A" w:rsidRPr="00FB4493" w14:paraId="284E5737" w14:textId="77777777" w:rsidTr="005C6217">
        <w:trPr>
          <w:trHeight w:val="360"/>
        </w:trPr>
        <w:tc>
          <w:tcPr>
            <w:tcW w:w="4640" w:type="dxa"/>
            <w:tcBorders>
              <w:top w:val="nil"/>
              <w:left w:val="single" w:sz="8" w:space="0" w:color="auto"/>
              <w:bottom w:val="nil"/>
              <w:right w:val="single" w:sz="8" w:space="0" w:color="auto"/>
            </w:tcBorders>
            <w:shd w:val="clear" w:color="000000" w:fill="E8E8E8"/>
            <w:noWrap/>
            <w:vAlign w:val="center"/>
            <w:hideMark/>
          </w:tcPr>
          <w:p w14:paraId="07CBEA90" w14:textId="77777777" w:rsidR="00EA502A" w:rsidRPr="00FB4493" w:rsidRDefault="00EA502A" w:rsidP="005C6217">
            <w:pPr>
              <w:spacing w:after="0" w:line="240" w:lineRule="auto"/>
              <w:jc w:val="right"/>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R1(45) - R1 at 45 min (1/sec)</w:t>
            </w:r>
          </w:p>
        </w:tc>
        <w:tc>
          <w:tcPr>
            <w:tcW w:w="580" w:type="dxa"/>
            <w:tcBorders>
              <w:top w:val="nil"/>
              <w:left w:val="nil"/>
              <w:bottom w:val="nil"/>
              <w:right w:val="nil"/>
            </w:tcBorders>
            <w:shd w:val="clear" w:color="000000" w:fill="E8E8E8"/>
            <w:noWrap/>
            <w:vAlign w:val="center"/>
            <w:hideMark/>
          </w:tcPr>
          <w:p w14:paraId="34F24166"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SQ</w:t>
            </w:r>
          </w:p>
        </w:tc>
        <w:tc>
          <w:tcPr>
            <w:tcW w:w="1040" w:type="dxa"/>
            <w:tcBorders>
              <w:top w:val="nil"/>
              <w:left w:val="single" w:sz="4" w:space="0" w:color="auto"/>
              <w:bottom w:val="nil"/>
              <w:right w:val="single" w:sz="4" w:space="0" w:color="auto"/>
            </w:tcBorders>
            <w:shd w:val="clear" w:color="000000" w:fill="E8E8E8"/>
            <w:noWrap/>
            <w:vAlign w:val="center"/>
            <w:hideMark/>
          </w:tcPr>
          <w:p w14:paraId="4CC3AA8A"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2.3 (0.8) </w:t>
            </w:r>
          </w:p>
        </w:tc>
        <w:tc>
          <w:tcPr>
            <w:tcW w:w="1220" w:type="dxa"/>
            <w:tcBorders>
              <w:top w:val="nil"/>
              <w:left w:val="nil"/>
              <w:bottom w:val="nil"/>
              <w:right w:val="nil"/>
            </w:tcBorders>
            <w:shd w:val="clear" w:color="000000" w:fill="E8E8E8"/>
            <w:noWrap/>
            <w:vAlign w:val="center"/>
            <w:hideMark/>
          </w:tcPr>
          <w:p w14:paraId="09724ABA"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1.4 (0.08) </w:t>
            </w:r>
          </w:p>
        </w:tc>
        <w:tc>
          <w:tcPr>
            <w:tcW w:w="1000" w:type="dxa"/>
            <w:tcBorders>
              <w:top w:val="nil"/>
              <w:left w:val="single" w:sz="4" w:space="0" w:color="auto"/>
              <w:bottom w:val="nil"/>
              <w:right w:val="single" w:sz="4" w:space="0" w:color="auto"/>
            </w:tcBorders>
            <w:shd w:val="clear" w:color="000000" w:fill="E8E8E8"/>
            <w:noWrap/>
            <w:vAlign w:val="center"/>
            <w:hideMark/>
          </w:tcPr>
          <w:p w14:paraId="00A965D7"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-26 (3.2) </w:t>
            </w:r>
          </w:p>
        </w:tc>
        <w:tc>
          <w:tcPr>
            <w:tcW w:w="580" w:type="dxa"/>
            <w:tcBorders>
              <w:top w:val="nil"/>
              <w:left w:val="nil"/>
              <w:bottom w:val="nil"/>
              <w:right w:val="nil"/>
            </w:tcBorders>
            <w:shd w:val="clear" w:color="000000" w:fill="E8E8E8"/>
            <w:noWrap/>
            <w:vAlign w:val="center"/>
            <w:hideMark/>
          </w:tcPr>
          <w:p w14:paraId="7DB49948"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12</w:t>
            </w:r>
          </w:p>
        </w:tc>
        <w:tc>
          <w:tcPr>
            <w:tcW w:w="760" w:type="dxa"/>
            <w:tcBorders>
              <w:top w:val="nil"/>
              <w:left w:val="single" w:sz="4" w:space="0" w:color="auto"/>
              <w:bottom w:val="nil"/>
              <w:right w:val="single" w:sz="8" w:space="0" w:color="auto"/>
            </w:tcBorders>
            <w:shd w:val="clear" w:color="000000" w:fill="E8E8E8"/>
            <w:noWrap/>
            <w:vAlign w:val="center"/>
            <w:hideMark/>
          </w:tcPr>
          <w:p w14:paraId="1469577F"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&lt;0.001</w:t>
            </w:r>
          </w:p>
        </w:tc>
      </w:tr>
      <w:tr w:rsidR="00EA502A" w:rsidRPr="00FB4493" w14:paraId="42DFE38C" w14:textId="77777777" w:rsidTr="005C6217">
        <w:trPr>
          <w:trHeight w:val="360"/>
        </w:trPr>
        <w:tc>
          <w:tcPr>
            <w:tcW w:w="4640" w:type="dxa"/>
            <w:tcBorders>
              <w:top w:val="nil"/>
              <w:left w:val="single" w:sz="8" w:space="0" w:color="auto"/>
              <w:bottom w:val="nil"/>
              <w:right w:val="single" w:sz="8" w:space="0" w:color="auto"/>
            </w:tcBorders>
            <w:shd w:val="clear" w:color="auto" w:fill="auto"/>
            <w:noWrap/>
            <w:vAlign w:val="center"/>
            <w:hideMark/>
          </w:tcPr>
          <w:p w14:paraId="607495AC" w14:textId="77777777" w:rsidR="00EA502A" w:rsidRPr="00FB4493" w:rsidRDefault="00EA502A" w:rsidP="005C6217">
            <w:pPr>
              <w:spacing w:after="0" w:line="240" w:lineRule="auto"/>
              <w:jc w:val="right"/>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DR1(45) - R1change  at 45 min (1/sec) </w:t>
            </w:r>
          </w:p>
        </w:tc>
        <w:tc>
          <w:tcPr>
            <w:tcW w:w="580" w:type="dxa"/>
            <w:tcBorders>
              <w:top w:val="nil"/>
              <w:left w:val="nil"/>
              <w:bottom w:val="nil"/>
              <w:right w:val="nil"/>
            </w:tcBorders>
            <w:shd w:val="clear" w:color="auto" w:fill="auto"/>
            <w:noWrap/>
            <w:vAlign w:val="center"/>
            <w:hideMark/>
          </w:tcPr>
          <w:p w14:paraId="739EC644"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SQ</w:t>
            </w:r>
          </w:p>
        </w:tc>
        <w:tc>
          <w:tcPr>
            <w:tcW w:w="1040" w:type="dxa"/>
            <w:tcBorders>
              <w:top w:val="nil"/>
              <w:left w:val="single" w:sz="4" w:space="0" w:color="auto"/>
              <w:bottom w:val="nil"/>
              <w:right w:val="single" w:sz="4" w:space="0" w:color="auto"/>
            </w:tcBorders>
            <w:shd w:val="clear" w:color="auto" w:fill="auto"/>
            <w:noWrap/>
            <w:vAlign w:val="center"/>
            <w:hideMark/>
          </w:tcPr>
          <w:p w14:paraId="2D29164A"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1.1 (0.8) </w:t>
            </w:r>
          </w:p>
        </w:tc>
        <w:tc>
          <w:tcPr>
            <w:tcW w:w="1220" w:type="dxa"/>
            <w:tcBorders>
              <w:top w:val="nil"/>
              <w:left w:val="nil"/>
              <w:bottom w:val="nil"/>
              <w:right w:val="nil"/>
            </w:tcBorders>
            <w:shd w:val="clear" w:color="auto" w:fill="auto"/>
            <w:noWrap/>
            <w:vAlign w:val="center"/>
            <w:hideMark/>
          </w:tcPr>
          <w:p w14:paraId="1C48EAD4"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0.14 (0.03) </w:t>
            </w:r>
          </w:p>
        </w:tc>
        <w:tc>
          <w:tcPr>
            <w:tcW w:w="1000" w:type="dxa"/>
            <w:tcBorders>
              <w:top w:val="nil"/>
              <w:left w:val="single" w:sz="4" w:space="0" w:color="auto"/>
              <w:bottom w:val="nil"/>
              <w:right w:val="single" w:sz="4" w:space="0" w:color="auto"/>
            </w:tcBorders>
            <w:shd w:val="clear" w:color="auto" w:fill="auto"/>
            <w:noWrap/>
            <w:vAlign w:val="center"/>
            <w:hideMark/>
          </w:tcPr>
          <w:p w14:paraId="3465879B"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-77 (5.8) </w:t>
            </w:r>
          </w:p>
        </w:tc>
        <w:tc>
          <w:tcPr>
            <w:tcW w:w="580" w:type="dxa"/>
            <w:tcBorders>
              <w:top w:val="nil"/>
              <w:left w:val="nil"/>
              <w:bottom w:val="nil"/>
              <w:right w:val="nil"/>
            </w:tcBorders>
            <w:shd w:val="clear" w:color="auto" w:fill="auto"/>
            <w:noWrap/>
            <w:vAlign w:val="center"/>
            <w:hideMark/>
          </w:tcPr>
          <w:p w14:paraId="36100ED0"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8.7</w:t>
            </w:r>
          </w:p>
        </w:tc>
        <w:tc>
          <w:tcPr>
            <w:tcW w:w="760" w:type="dxa"/>
            <w:tcBorders>
              <w:top w:val="nil"/>
              <w:left w:val="single" w:sz="4" w:space="0" w:color="auto"/>
              <w:bottom w:val="nil"/>
              <w:right w:val="single" w:sz="8" w:space="0" w:color="auto"/>
            </w:tcBorders>
            <w:shd w:val="clear" w:color="auto" w:fill="auto"/>
            <w:noWrap/>
            <w:vAlign w:val="center"/>
            <w:hideMark/>
          </w:tcPr>
          <w:p w14:paraId="211522AC"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&lt;0.001</w:t>
            </w:r>
          </w:p>
        </w:tc>
      </w:tr>
      <w:tr w:rsidR="00EA502A" w:rsidRPr="00FB4493" w14:paraId="20F3B3C1" w14:textId="77777777" w:rsidTr="005C6217">
        <w:trPr>
          <w:trHeight w:val="360"/>
        </w:trPr>
        <w:tc>
          <w:tcPr>
            <w:tcW w:w="4640" w:type="dxa"/>
            <w:tcBorders>
              <w:top w:val="nil"/>
              <w:left w:val="single" w:sz="8" w:space="0" w:color="auto"/>
              <w:bottom w:val="nil"/>
              <w:right w:val="single" w:sz="8" w:space="0" w:color="auto"/>
            </w:tcBorders>
            <w:shd w:val="clear" w:color="000000" w:fill="E8E8E8"/>
            <w:noWrap/>
            <w:vAlign w:val="center"/>
            <w:hideMark/>
          </w:tcPr>
          <w:p w14:paraId="22293B24" w14:textId="77777777" w:rsidR="00EA502A" w:rsidRPr="00FB4493" w:rsidRDefault="00EA502A" w:rsidP="005C6217">
            <w:pPr>
              <w:spacing w:after="0" w:line="240" w:lineRule="auto"/>
              <w:jc w:val="right"/>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R1(2) - R1 at scan 2 (1/sec)</w:t>
            </w:r>
          </w:p>
        </w:tc>
        <w:tc>
          <w:tcPr>
            <w:tcW w:w="580" w:type="dxa"/>
            <w:tcBorders>
              <w:top w:val="nil"/>
              <w:left w:val="nil"/>
              <w:bottom w:val="nil"/>
              <w:right w:val="nil"/>
            </w:tcBorders>
            <w:shd w:val="clear" w:color="000000" w:fill="E8E8E8"/>
            <w:noWrap/>
            <w:vAlign w:val="center"/>
            <w:hideMark/>
          </w:tcPr>
          <w:p w14:paraId="22CEA048"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SQ</w:t>
            </w:r>
          </w:p>
        </w:tc>
        <w:tc>
          <w:tcPr>
            <w:tcW w:w="1040" w:type="dxa"/>
            <w:tcBorders>
              <w:top w:val="nil"/>
              <w:left w:val="single" w:sz="4" w:space="0" w:color="auto"/>
              <w:bottom w:val="nil"/>
              <w:right w:val="single" w:sz="4" w:space="0" w:color="auto"/>
            </w:tcBorders>
            <w:shd w:val="clear" w:color="000000" w:fill="E8E8E8"/>
            <w:noWrap/>
            <w:vAlign w:val="center"/>
            <w:hideMark/>
          </w:tcPr>
          <w:p w14:paraId="6BE7B994"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1.7 (0.4) </w:t>
            </w:r>
          </w:p>
        </w:tc>
        <w:tc>
          <w:tcPr>
            <w:tcW w:w="1220" w:type="dxa"/>
            <w:tcBorders>
              <w:top w:val="nil"/>
              <w:left w:val="nil"/>
              <w:bottom w:val="nil"/>
              <w:right w:val="nil"/>
            </w:tcBorders>
            <w:shd w:val="clear" w:color="000000" w:fill="E8E8E8"/>
            <w:noWrap/>
            <w:vAlign w:val="center"/>
            <w:hideMark/>
          </w:tcPr>
          <w:p w14:paraId="33C75149"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1.3 (0.07) </w:t>
            </w:r>
          </w:p>
        </w:tc>
        <w:tc>
          <w:tcPr>
            <w:tcW w:w="1000" w:type="dxa"/>
            <w:tcBorders>
              <w:top w:val="nil"/>
              <w:left w:val="single" w:sz="4" w:space="0" w:color="auto"/>
              <w:bottom w:val="nil"/>
              <w:right w:val="single" w:sz="4" w:space="0" w:color="auto"/>
            </w:tcBorders>
            <w:shd w:val="clear" w:color="000000" w:fill="E8E8E8"/>
            <w:noWrap/>
            <w:vAlign w:val="center"/>
            <w:hideMark/>
          </w:tcPr>
          <w:p w14:paraId="0086345E"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-12 (4.6) </w:t>
            </w:r>
          </w:p>
        </w:tc>
        <w:tc>
          <w:tcPr>
            <w:tcW w:w="580" w:type="dxa"/>
            <w:tcBorders>
              <w:top w:val="nil"/>
              <w:left w:val="nil"/>
              <w:bottom w:val="nil"/>
              <w:right w:val="nil"/>
            </w:tcBorders>
            <w:shd w:val="clear" w:color="000000" w:fill="E8E8E8"/>
            <w:noWrap/>
            <w:vAlign w:val="center"/>
            <w:hideMark/>
          </w:tcPr>
          <w:p w14:paraId="37939B45"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4.5</w:t>
            </w:r>
          </w:p>
        </w:tc>
        <w:tc>
          <w:tcPr>
            <w:tcW w:w="760" w:type="dxa"/>
            <w:tcBorders>
              <w:top w:val="nil"/>
              <w:left w:val="single" w:sz="4" w:space="0" w:color="auto"/>
              <w:bottom w:val="nil"/>
              <w:right w:val="single" w:sz="8" w:space="0" w:color="auto"/>
            </w:tcBorders>
            <w:shd w:val="clear" w:color="000000" w:fill="E8E8E8"/>
            <w:noWrap/>
            <w:vAlign w:val="center"/>
            <w:hideMark/>
          </w:tcPr>
          <w:p w14:paraId="34B8647C"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0.003</w:t>
            </w:r>
          </w:p>
        </w:tc>
      </w:tr>
      <w:tr w:rsidR="00EA502A" w:rsidRPr="00FB4493" w14:paraId="42340C8B" w14:textId="77777777" w:rsidTr="005C6217">
        <w:trPr>
          <w:trHeight w:val="360"/>
        </w:trPr>
        <w:tc>
          <w:tcPr>
            <w:tcW w:w="4640" w:type="dxa"/>
            <w:tcBorders>
              <w:top w:val="nil"/>
              <w:left w:val="single" w:sz="8" w:space="0" w:color="auto"/>
              <w:bottom w:val="single" w:sz="8" w:space="0" w:color="auto"/>
              <w:right w:val="single" w:sz="8" w:space="0" w:color="auto"/>
            </w:tcBorders>
            <w:shd w:val="clear" w:color="auto" w:fill="auto"/>
            <w:noWrap/>
            <w:vAlign w:val="center"/>
            <w:hideMark/>
          </w:tcPr>
          <w:p w14:paraId="4043AA43" w14:textId="77777777" w:rsidR="00EA502A" w:rsidRPr="00FB4493" w:rsidRDefault="00EA502A" w:rsidP="005C6217">
            <w:pPr>
              <w:spacing w:after="0" w:line="240" w:lineRule="auto"/>
              <w:jc w:val="right"/>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DR1(2) - Change in R1 at scan 2 (1/sec)</w:t>
            </w:r>
          </w:p>
        </w:tc>
        <w:tc>
          <w:tcPr>
            <w:tcW w:w="580" w:type="dxa"/>
            <w:tcBorders>
              <w:top w:val="nil"/>
              <w:left w:val="nil"/>
              <w:bottom w:val="single" w:sz="8" w:space="0" w:color="auto"/>
              <w:right w:val="nil"/>
            </w:tcBorders>
            <w:shd w:val="clear" w:color="auto" w:fill="auto"/>
            <w:noWrap/>
            <w:vAlign w:val="center"/>
            <w:hideMark/>
          </w:tcPr>
          <w:p w14:paraId="7EE79A30"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SQ</w:t>
            </w:r>
          </w:p>
        </w:tc>
        <w:tc>
          <w:tcPr>
            <w:tcW w:w="1040" w:type="dxa"/>
            <w:tcBorders>
              <w:top w:val="nil"/>
              <w:left w:val="single" w:sz="4" w:space="0" w:color="auto"/>
              <w:bottom w:val="single" w:sz="8" w:space="0" w:color="auto"/>
              <w:right w:val="single" w:sz="4" w:space="0" w:color="auto"/>
            </w:tcBorders>
            <w:shd w:val="clear" w:color="auto" w:fill="auto"/>
            <w:noWrap/>
            <w:vAlign w:val="center"/>
            <w:hideMark/>
          </w:tcPr>
          <w:p w14:paraId="16131914"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0.46 (0.43) </w:t>
            </w:r>
          </w:p>
        </w:tc>
        <w:tc>
          <w:tcPr>
            <w:tcW w:w="1220" w:type="dxa"/>
            <w:tcBorders>
              <w:top w:val="nil"/>
              <w:left w:val="nil"/>
              <w:bottom w:val="single" w:sz="8" w:space="0" w:color="auto"/>
              <w:right w:val="nil"/>
            </w:tcBorders>
            <w:shd w:val="clear" w:color="auto" w:fill="auto"/>
            <w:noWrap/>
            <w:vAlign w:val="center"/>
            <w:hideMark/>
          </w:tcPr>
          <w:p w14:paraId="75B5CEA2"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0.08 (0.02) </w:t>
            </w:r>
          </w:p>
        </w:tc>
        <w:tc>
          <w:tcPr>
            <w:tcW w:w="1000" w:type="dxa"/>
            <w:tcBorders>
              <w:top w:val="nil"/>
              <w:left w:val="single" w:sz="4" w:space="0" w:color="auto"/>
              <w:bottom w:val="single" w:sz="8" w:space="0" w:color="auto"/>
              <w:right w:val="single" w:sz="4" w:space="0" w:color="auto"/>
            </w:tcBorders>
            <w:shd w:val="clear" w:color="auto" w:fill="auto"/>
            <w:noWrap/>
            <w:vAlign w:val="center"/>
            <w:hideMark/>
          </w:tcPr>
          <w:p w14:paraId="5AC509CC"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-31 (76) </w:t>
            </w:r>
          </w:p>
        </w:tc>
        <w:tc>
          <w:tcPr>
            <w:tcW w:w="580" w:type="dxa"/>
            <w:tcBorders>
              <w:top w:val="nil"/>
              <w:left w:val="nil"/>
              <w:bottom w:val="single" w:sz="8" w:space="0" w:color="auto"/>
              <w:right w:val="nil"/>
            </w:tcBorders>
            <w:shd w:val="clear" w:color="auto" w:fill="auto"/>
            <w:noWrap/>
            <w:vAlign w:val="center"/>
            <w:hideMark/>
          </w:tcPr>
          <w:p w14:paraId="5415B525"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3.1</w:t>
            </w:r>
          </w:p>
        </w:tc>
        <w:tc>
          <w:tcPr>
            <w:tcW w:w="760" w:type="dxa"/>
            <w:tcBorders>
              <w:top w:val="nil"/>
              <w:left w:val="single" w:sz="4" w:space="0" w:color="auto"/>
              <w:bottom w:val="single" w:sz="8" w:space="0" w:color="auto"/>
              <w:right w:val="single" w:sz="8" w:space="0" w:color="auto"/>
            </w:tcBorders>
            <w:shd w:val="clear" w:color="auto" w:fill="auto"/>
            <w:noWrap/>
            <w:vAlign w:val="center"/>
            <w:hideMark/>
          </w:tcPr>
          <w:p w14:paraId="5FD324B5"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0.02</w:t>
            </w:r>
          </w:p>
        </w:tc>
      </w:tr>
      <w:tr w:rsidR="00EA502A" w:rsidRPr="00FB4493" w14:paraId="4E071C44" w14:textId="77777777" w:rsidTr="005C6217">
        <w:trPr>
          <w:trHeight w:val="360"/>
        </w:trPr>
        <w:tc>
          <w:tcPr>
            <w:tcW w:w="4640" w:type="dxa"/>
            <w:tcBorders>
              <w:top w:val="nil"/>
              <w:left w:val="single" w:sz="8" w:space="0" w:color="auto"/>
              <w:bottom w:val="nil"/>
              <w:right w:val="single" w:sz="8" w:space="0" w:color="auto"/>
            </w:tcBorders>
            <w:shd w:val="clear" w:color="000000" w:fill="E8E8E8"/>
            <w:noWrap/>
            <w:vAlign w:val="center"/>
            <w:hideMark/>
          </w:tcPr>
          <w:p w14:paraId="61D213B3" w14:textId="77777777" w:rsidR="00EA502A" w:rsidRPr="00FB4493" w:rsidRDefault="00EA502A" w:rsidP="005C6217">
            <w:pPr>
              <w:spacing w:after="0" w:line="240" w:lineRule="auto"/>
              <w:jc w:val="right"/>
              <w:rPr>
                <w:rFonts w:ascii="Aptos Narrow" w:eastAsia="Times New Roman" w:hAnsi="Aptos Narrow" w:cs="Times New Roman"/>
                <w:color w:val="000000"/>
                <w:sz w:val="20"/>
                <w:szCs w:val="20"/>
                <w:lang w:val="pt-PT" w:eastAsia="zh-CN"/>
              </w:rPr>
            </w:pPr>
            <w:r w:rsidRPr="00FB4493">
              <w:rPr>
                <w:rFonts w:ascii="Aptos Narrow" w:eastAsia="Times New Roman" w:hAnsi="Aptos Narrow" w:cs="Times New Roman"/>
                <w:color w:val="000000"/>
                <w:sz w:val="20"/>
                <w:szCs w:val="20"/>
                <w:lang w:val="pt-PT" w:eastAsia="zh-CN"/>
              </w:rPr>
              <w:t>v(e) - Extracellular volume (mL/100cm3)</w:t>
            </w:r>
          </w:p>
        </w:tc>
        <w:tc>
          <w:tcPr>
            <w:tcW w:w="580" w:type="dxa"/>
            <w:tcBorders>
              <w:top w:val="nil"/>
              <w:left w:val="nil"/>
              <w:bottom w:val="nil"/>
              <w:right w:val="nil"/>
            </w:tcBorders>
            <w:shd w:val="clear" w:color="000000" w:fill="E8E8E8"/>
            <w:noWrap/>
            <w:vAlign w:val="center"/>
            <w:hideMark/>
          </w:tcPr>
          <w:p w14:paraId="534AA6BF"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EC</w:t>
            </w:r>
          </w:p>
        </w:tc>
        <w:tc>
          <w:tcPr>
            <w:tcW w:w="1040" w:type="dxa"/>
            <w:tcBorders>
              <w:top w:val="nil"/>
              <w:left w:val="single" w:sz="4" w:space="0" w:color="auto"/>
              <w:bottom w:val="nil"/>
              <w:right w:val="single" w:sz="4" w:space="0" w:color="auto"/>
            </w:tcBorders>
            <w:shd w:val="clear" w:color="000000" w:fill="E8E8E8"/>
            <w:noWrap/>
            <w:vAlign w:val="center"/>
            <w:hideMark/>
          </w:tcPr>
          <w:p w14:paraId="71EBDCBA"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18 (6.5) </w:t>
            </w:r>
          </w:p>
        </w:tc>
        <w:tc>
          <w:tcPr>
            <w:tcW w:w="1220" w:type="dxa"/>
            <w:tcBorders>
              <w:top w:val="nil"/>
              <w:left w:val="nil"/>
              <w:bottom w:val="nil"/>
              <w:right w:val="nil"/>
            </w:tcBorders>
            <w:shd w:val="clear" w:color="000000" w:fill="E8E8E8"/>
            <w:noWrap/>
            <w:vAlign w:val="center"/>
            <w:hideMark/>
          </w:tcPr>
          <w:p w14:paraId="007FC8A1"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22 (3.4) </w:t>
            </w:r>
          </w:p>
        </w:tc>
        <w:tc>
          <w:tcPr>
            <w:tcW w:w="1000" w:type="dxa"/>
            <w:tcBorders>
              <w:top w:val="nil"/>
              <w:left w:val="single" w:sz="4" w:space="0" w:color="auto"/>
              <w:bottom w:val="nil"/>
              <w:right w:val="single" w:sz="4" w:space="0" w:color="auto"/>
            </w:tcBorders>
            <w:shd w:val="clear" w:color="000000" w:fill="E8E8E8"/>
            <w:noWrap/>
            <w:vAlign w:val="center"/>
            <w:hideMark/>
          </w:tcPr>
          <w:p w14:paraId="4140821C"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264 (420) </w:t>
            </w:r>
          </w:p>
        </w:tc>
        <w:tc>
          <w:tcPr>
            <w:tcW w:w="580" w:type="dxa"/>
            <w:tcBorders>
              <w:top w:val="nil"/>
              <w:left w:val="nil"/>
              <w:bottom w:val="nil"/>
              <w:right w:val="nil"/>
            </w:tcBorders>
            <w:shd w:val="clear" w:color="000000" w:fill="E8E8E8"/>
            <w:noWrap/>
            <w:vAlign w:val="center"/>
            <w:hideMark/>
          </w:tcPr>
          <w:p w14:paraId="62CC39CC"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-1.4</w:t>
            </w:r>
          </w:p>
        </w:tc>
        <w:tc>
          <w:tcPr>
            <w:tcW w:w="760" w:type="dxa"/>
            <w:tcBorders>
              <w:top w:val="nil"/>
              <w:left w:val="single" w:sz="4" w:space="0" w:color="auto"/>
              <w:bottom w:val="nil"/>
              <w:right w:val="single" w:sz="8" w:space="0" w:color="auto"/>
            </w:tcBorders>
            <w:shd w:val="clear" w:color="000000" w:fill="E8E8E8"/>
            <w:noWrap/>
            <w:vAlign w:val="center"/>
            <w:hideMark/>
          </w:tcPr>
          <w:p w14:paraId="4FD2334E"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0.2</w:t>
            </w:r>
          </w:p>
        </w:tc>
      </w:tr>
      <w:tr w:rsidR="00EA502A" w:rsidRPr="00FB4493" w14:paraId="597D13FA" w14:textId="77777777" w:rsidTr="005C6217">
        <w:trPr>
          <w:trHeight w:val="360"/>
        </w:trPr>
        <w:tc>
          <w:tcPr>
            <w:tcW w:w="4640" w:type="dxa"/>
            <w:tcBorders>
              <w:top w:val="nil"/>
              <w:left w:val="single" w:sz="8" w:space="0" w:color="auto"/>
              <w:bottom w:val="nil"/>
              <w:right w:val="single" w:sz="8" w:space="0" w:color="auto"/>
            </w:tcBorders>
            <w:shd w:val="clear" w:color="auto" w:fill="auto"/>
            <w:noWrap/>
            <w:vAlign w:val="center"/>
            <w:hideMark/>
          </w:tcPr>
          <w:p w14:paraId="01D429E2" w14:textId="77777777" w:rsidR="00EA502A" w:rsidRPr="00FB4493" w:rsidRDefault="00EA502A" w:rsidP="005C6217">
            <w:pPr>
              <w:spacing w:after="0" w:line="240" w:lineRule="auto"/>
              <w:jc w:val="right"/>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MTT(e)  - Extracellular mean transit time (sec)</w:t>
            </w:r>
          </w:p>
        </w:tc>
        <w:tc>
          <w:tcPr>
            <w:tcW w:w="580" w:type="dxa"/>
            <w:tcBorders>
              <w:top w:val="nil"/>
              <w:left w:val="nil"/>
              <w:bottom w:val="nil"/>
              <w:right w:val="nil"/>
            </w:tcBorders>
            <w:shd w:val="clear" w:color="auto" w:fill="auto"/>
            <w:noWrap/>
            <w:vAlign w:val="center"/>
            <w:hideMark/>
          </w:tcPr>
          <w:p w14:paraId="43577A06"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EC</w:t>
            </w:r>
          </w:p>
        </w:tc>
        <w:tc>
          <w:tcPr>
            <w:tcW w:w="1040" w:type="dxa"/>
            <w:tcBorders>
              <w:top w:val="nil"/>
              <w:left w:val="single" w:sz="4" w:space="0" w:color="auto"/>
              <w:bottom w:val="nil"/>
              <w:right w:val="single" w:sz="4" w:space="0" w:color="auto"/>
            </w:tcBorders>
            <w:shd w:val="clear" w:color="auto" w:fill="auto"/>
            <w:noWrap/>
            <w:vAlign w:val="center"/>
            <w:hideMark/>
          </w:tcPr>
          <w:p w14:paraId="0DF1177F"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36 (11) </w:t>
            </w:r>
          </w:p>
        </w:tc>
        <w:tc>
          <w:tcPr>
            <w:tcW w:w="1220" w:type="dxa"/>
            <w:tcBorders>
              <w:top w:val="nil"/>
              <w:left w:val="nil"/>
              <w:bottom w:val="nil"/>
              <w:right w:val="nil"/>
            </w:tcBorders>
            <w:shd w:val="clear" w:color="auto" w:fill="auto"/>
            <w:noWrap/>
            <w:vAlign w:val="center"/>
            <w:hideMark/>
          </w:tcPr>
          <w:p w14:paraId="751F090C"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43 (7.7) </w:t>
            </w:r>
          </w:p>
        </w:tc>
        <w:tc>
          <w:tcPr>
            <w:tcW w:w="1000" w:type="dxa"/>
            <w:tcBorders>
              <w:top w:val="nil"/>
              <w:left w:val="single" w:sz="4" w:space="0" w:color="auto"/>
              <w:bottom w:val="nil"/>
              <w:right w:val="single" w:sz="4" w:space="0" w:color="auto"/>
            </w:tcBorders>
            <w:shd w:val="clear" w:color="auto" w:fill="auto"/>
            <w:noWrap/>
            <w:vAlign w:val="center"/>
            <w:hideMark/>
          </w:tcPr>
          <w:p w14:paraId="42AB0E1D"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148 (240) </w:t>
            </w:r>
          </w:p>
        </w:tc>
        <w:tc>
          <w:tcPr>
            <w:tcW w:w="580" w:type="dxa"/>
            <w:tcBorders>
              <w:top w:val="nil"/>
              <w:left w:val="nil"/>
              <w:bottom w:val="nil"/>
              <w:right w:val="nil"/>
            </w:tcBorders>
            <w:shd w:val="clear" w:color="auto" w:fill="auto"/>
            <w:noWrap/>
            <w:vAlign w:val="center"/>
            <w:hideMark/>
          </w:tcPr>
          <w:p w14:paraId="37495902"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-0.9</w:t>
            </w:r>
          </w:p>
        </w:tc>
        <w:tc>
          <w:tcPr>
            <w:tcW w:w="760" w:type="dxa"/>
            <w:tcBorders>
              <w:top w:val="nil"/>
              <w:left w:val="single" w:sz="4" w:space="0" w:color="auto"/>
              <w:bottom w:val="nil"/>
              <w:right w:val="single" w:sz="8" w:space="0" w:color="auto"/>
            </w:tcBorders>
            <w:shd w:val="clear" w:color="auto" w:fill="auto"/>
            <w:noWrap/>
            <w:vAlign w:val="center"/>
            <w:hideMark/>
          </w:tcPr>
          <w:p w14:paraId="13E87FD7"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0.41</w:t>
            </w:r>
          </w:p>
        </w:tc>
      </w:tr>
      <w:tr w:rsidR="00EA502A" w:rsidRPr="00FB4493" w14:paraId="0D791D82" w14:textId="77777777" w:rsidTr="005C6217">
        <w:trPr>
          <w:trHeight w:val="360"/>
        </w:trPr>
        <w:tc>
          <w:tcPr>
            <w:tcW w:w="4640" w:type="dxa"/>
            <w:tcBorders>
              <w:top w:val="nil"/>
              <w:left w:val="single" w:sz="8" w:space="0" w:color="auto"/>
              <w:bottom w:val="single" w:sz="8" w:space="0" w:color="auto"/>
              <w:right w:val="single" w:sz="8" w:space="0" w:color="auto"/>
            </w:tcBorders>
            <w:shd w:val="clear" w:color="000000" w:fill="E8E8E8"/>
            <w:noWrap/>
            <w:vAlign w:val="center"/>
            <w:hideMark/>
          </w:tcPr>
          <w:p w14:paraId="2E74327E" w14:textId="77777777" w:rsidR="00EA502A" w:rsidRPr="00FB4493" w:rsidRDefault="00EA502A" w:rsidP="005C6217">
            <w:pPr>
              <w:spacing w:after="0" w:line="240" w:lineRule="auto"/>
              <w:jc w:val="right"/>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TTD(e) - Extracellular transit time dispersion (%)</w:t>
            </w:r>
          </w:p>
        </w:tc>
        <w:tc>
          <w:tcPr>
            <w:tcW w:w="580" w:type="dxa"/>
            <w:tcBorders>
              <w:top w:val="nil"/>
              <w:left w:val="nil"/>
              <w:bottom w:val="single" w:sz="8" w:space="0" w:color="auto"/>
              <w:right w:val="nil"/>
            </w:tcBorders>
            <w:shd w:val="clear" w:color="000000" w:fill="E8E8E8"/>
            <w:noWrap/>
            <w:vAlign w:val="center"/>
            <w:hideMark/>
          </w:tcPr>
          <w:p w14:paraId="3AC1C8FE"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EC</w:t>
            </w:r>
          </w:p>
        </w:tc>
        <w:tc>
          <w:tcPr>
            <w:tcW w:w="1040" w:type="dxa"/>
            <w:tcBorders>
              <w:top w:val="nil"/>
              <w:left w:val="single" w:sz="4" w:space="0" w:color="auto"/>
              <w:bottom w:val="single" w:sz="8" w:space="0" w:color="auto"/>
              <w:right w:val="single" w:sz="4" w:space="0" w:color="auto"/>
            </w:tcBorders>
            <w:shd w:val="clear" w:color="000000" w:fill="E8E8E8"/>
            <w:noWrap/>
            <w:vAlign w:val="center"/>
            <w:hideMark/>
          </w:tcPr>
          <w:p w14:paraId="37487B1C"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66 (16) </w:t>
            </w:r>
          </w:p>
        </w:tc>
        <w:tc>
          <w:tcPr>
            <w:tcW w:w="1220" w:type="dxa"/>
            <w:tcBorders>
              <w:top w:val="nil"/>
              <w:left w:val="nil"/>
              <w:bottom w:val="single" w:sz="8" w:space="0" w:color="auto"/>
              <w:right w:val="nil"/>
            </w:tcBorders>
            <w:shd w:val="clear" w:color="000000" w:fill="E8E8E8"/>
            <w:noWrap/>
            <w:vAlign w:val="center"/>
            <w:hideMark/>
          </w:tcPr>
          <w:p w14:paraId="72A7BBE8"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71 (4.8) </w:t>
            </w:r>
          </w:p>
        </w:tc>
        <w:tc>
          <w:tcPr>
            <w:tcW w:w="1000" w:type="dxa"/>
            <w:tcBorders>
              <w:top w:val="nil"/>
              <w:left w:val="single" w:sz="4" w:space="0" w:color="auto"/>
              <w:bottom w:val="single" w:sz="8" w:space="0" w:color="auto"/>
              <w:right w:val="single" w:sz="4" w:space="0" w:color="auto"/>
            </w:tcBorders>
            <w:shd w:val="clear" w:color="000000" w:fill="E8E8E8"/>
            <w:noWrap/>
            <w:vAlign w:val="center"/>
            <w:hideMark/>
          </w:tcPr>
          <w:p w14:paraId="27E0B236"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283 (550) </w:t>
            </w:r>
          </w:p>
        </w:tc>
        <w:tc>
          <w:tcPr>
            <w:tcW w:w="580" w:type="dxa"/>
            <w:tcBorders>
              <w:top w:val="nil"/>
              <w:left w:val="nil"/>
              <w:bottom w:val="single" w:sz="8" w:space="0" w:color="auto"/>
              <w:right w:val="nil"/>
            </w:tcBorders>
            <w:shd w:val="clear" w:color="000000" w:fill="E8E8E8"/>
            <w:noWrap/>
            <w:vAlign w:val="center"/>
            <w:hideMark/>
          </w:tcPr>
          <w:p w14:paraId="72219010"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-0.7</w:t>
            </w:r>
          </w:p>
        </w:tc>
        <w:tc>
          <w:tcPr>
            <w:tcW w:w="760" w:type="dxa"/>
            <w:tcBorders>
              <w:top w:val="nil"/>
              <w:left w:val="single" w:sz="4" w:space="0" w:color="auto"/>
              <w:bottom w:val="single" w:sz="8" w:space="0" w:color="auto"/>
              <w:right w:val="single" w:sz="8" w:space="0" w:color="auto"/>
            </w:tcBorders>
            <w:shd w:val="clear" w:color="000000" w:fill="E8E8E8"/>
            <w:noWrap/>
            <w:vAlign w:val="center"/>
            <w:hideMark/>
          </w:tcPr>
          <w:p w14:paraId="0CA0BCD6"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0.52</w:t>
            </w:r>
          </w:p>
        </w:tc>
      </w:tr>
    </w:tbl>
    <w:p w14:paraId="7A6DCDCE" w14:textId="77777777" w:rsidR="00EA502A" w:rsidRPr="00FB4493" w:rsidRDefault="00EA502A" w:rsidP="00EA502A">
      <w:pPr>
        <w:rPr>
          <w:rFonts w:ascii="Arial" w:eastAsia="Arial" w:hAnsi="Arial" w:cs="Arial"/>
        </w:rPr>
      </w:pPr>
    </w:p>
    <w:p w14:paraId="617D3FE9" w14:textId="77777777" w:rsidR="00EA502A" w:rsidRDefault="00EA502A" w:rsidP="00EA502A">
      <w:pPr>
        <w:spacing w:after="120" w:line="240" w:lineRule="auto"/>
        <w:rPr>
          <w:rFonts w:ascii="Arial" w:eastAsia="Arial" w:hAnsi="Arial" w:cs="Arial"/>
        </w:rPr>
      </w:pPr>
      <w:r w:rsidRPr="005D201A">
        <w:rPr>
          <w:rFonts w:ascii="Arial" w:eastAsia="Arial" w:hAnsi="Arial" w:cs="Arial"/>
          <w:b/>
        </w:rPr>
        <w:t xml:space="preserve">Table </w:t>
      </w:r>
      <w:r>
        <w:rPr>
          <w:rFonts w:ascii="Arial" w:eastAsia="Arial" w:hAnsi="Arial" w:cs="Arial"/>
          <w:b/>
        </w:rPr>
        <w:t>3</w:t>
      </w:r>
      <w:r w:rsidRPr="005D201A">
        <w:rPr>
          <w:rFonts w:ascii="Arial" w:eastAsia="Arial" w:hAnsi="Arial" w:cs="Arial"/>
        </w:rPr>
        <w:t xml:space="preserve">. </w:t>
      </w:r>
      <w:r>
        <w:rPr>
          <w:rFonts w:ascii="Arial" w:eastAsia="Arial" w:hAnsi="Arial" w:cs="Arial"/>
        </w:rPr>
        <w:t xml:space="preserve">Drug effect on the liver </w:t>
      </w:r>
      <w:r w:rsidRPr="005D201A">
        <w:rPr>
          <w:rFonts w:ascii="Arial" w:eastAsia="Arial" w:hAnsi="Arial" w:cs="Arial"/>
        </w:rPr>
        <w:t>biomarkers including, in the top two rows, the primary outcome markers k</w:t>
      </w:r>
      <w:r>
        <w:rPr>
          <w:rFonts w:ascii="Arial" w:eastAsia="Arial" w:hAnsi="Arial" w:cs="Arial"/>
        </w:rPr>
        <w:t>(he)</w:t>
      </w:r>
      <w:r w:rsidRPr="005D201A">
        <w:rPr>
          <w:rFonts w:ascii="Arial" w:eastAsia="Arial" w:hAnsi="Arial" w:cs="Arial"/>
        </w:rPr>
        <w:t xml:space="preserve"> (hepatocellular uptake rate) and k</w:t>
      </w:r>
      <w:r>
        <w:rPr>
          <w:rFonts w:ascii="Arial" w:eastAsia="Arial" w:hAnsi="Arial" w:cs="Arial"/>
        </w:rPr>
        <w:t>(bh)</w:t>
      </w:r>
      <w:r w:rsidRPr="005D201A">
        <w:rPr>
          <w:rFonts w:ascii="Arial" w:eastAsia="Arial" w:hAnsi="Arial" w:cs="Arial"/>
        </w:rPr>
        <w:t xml:space="preserve"> (biliary excretion rate).</w:t>
      </w:r>
      <w:r>
        <w:rPr>
          <w:rFonts w:ascii="Arial" w:eastAsia="Arial" w:hAnsi="Arial" w:cs="Arial"/>
        </w:rPr>
        <w:t xml:space="preserve"> The first column is the type of biomarker (HC = Hepatocellular, SQ = semi-quantitative, EC = extracellular). The other columns show mean (95% CI on the mean) values at baseline and after rifampicin administration, their relative effect size as well as the t-statistic and p-value for a paired t-test. Biomarkers that showed a significant change after rifampicin (p&lt;0.01) are highlighted in bold. </w:t>
      </w:r>
    </w:p>
    <w:p w14:paraId="1D09B306" w14:textId="77777777" w:rsidR="00EA502A" w:rsidRDefault="00EA502A" w:rsidP="00EA502A">
      <w:pPr>
        <w:rPr>
          <w:rFonts w:ascii="Arial" w:eastAsia="Arial" w:hAnsi="Arial" w:cs="Arial"/>
        </w:rPr>
      </w:pPr>
      <w:r>
        <w:rPr>
          <w:rFonts w:ascii="Arial" w:eastAsia="Arial" w:hAnsi="Arial" w:cs="Arial"/>
        </w:rPr>
        <w:br w:type="page"/>
      </w:r>
    </w:p>
    <w:tbl>
      <w:tblPr>
        <w:tblW w:w="8140" w:type="dxa"/>
        <w:tblLook w:val="04A0" w:firstRow="1" w:lastRow="0" w:firstColumn="1" w:lastColumn="0" w:noHBand="0" w:noVBand="1"/>
      </w:tblPr>
      <w:tblGrid>
        <w:gridCol w:w="3340"/>
        <w:gridCol w:w="1040"/>
        <w:gridCol w:w="1360"/>
        <w:gridCol w:w="1000"/>
        <w:gridCol w:w="640"/>
        <w:gridCol w:w="760"/>
      </w:tblGrid>
      <w:tr w:rsidR="00EA502A" w:rsidRPr="00FB4493" w14:paraId="7E70EC24" w14:textId="77777777" w:rsidTr="005C6217">
        <w:trPr>
          <w:trHeight w:val="360"/>
        </w:trPr>
        <w:tc>
          <w:tcPr>
            <w:tcW w:w="334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825BDCE" w14:textId="77777777" w:rsidR="00EA502A" w:rsidRPr="00FB4493" w:rsidRDefault="00EA502A" w:rsidP="005C6217">
            <w:pPr>
              <w:spacing w:after="0" w:line="240" w:lineRule="auto"/>
              <w:jc w:val="right"/>
              <w:rPr>
                <w:rFonts w:ascii="Aptos Narrow" w:eastAsia="Times New Roman" w:hAnsi="Aptos Narrow" w:cs="Times New Roman"/>
                <w:i/>
                <w:iCs/>
                <w:color w:val="000000"/>
                <w:sz w:val="20"/>
                <w:szCs w:val="20"/>
                <w:lang w:eastAsia="zh-CN"/>
              </w:rPr>
            </w:pPr>
            <w:r w:rsidRPr="00FB4493">
              <w:rPr>
                <w:rFonts w:ascii="Aptos Narrow" w:eastAsia="Times New Roman" w:hAnsi="Aptos Narrow" w:cs="Times New Roman"/>
                <w:i/>
                <w:iCs/>
                <w:color w:val="000000"/>
                <w:sz w:val="20"/>
                <w:szCs w:val="20"/>
                <w:lang w:eastAsia="zh-CN"/>
              </w:rPr>
              <w:lastRenderedPageBreak/>
              <w:t>Short name - parameter (units)</w:t>
            </w:r>
          </w:p>
        </w:tc>
        <w:tc>
          <w:tcPr>
            <w:tcW w:w="1040"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AEF4C64" w14:textId="77777777" w:rsidR="00EA502A" w:rsidRPr="00FB4493" w:rsidRDefault="00EA502A" w:rsidP="005C6217">
            <w:pPr>
              <w:spacing w:after="0" w:line="240" w:lineRule="auto"/>
              <w:jc w:val="center"/>
              <w:rPr>
                <w:rFonts w:ascii="Aptos Narrow" w:eastAsia="Times New Roman" w:hAnsi="Aptos Narrow" w:cs="Times New Roman"/>
                <w:i/>
                <w:iCs/>
                <w:color w:val="000000"/>
                <w:sz w:val="20"/>
                <w:szCs w:val="20"/>
                <w:lang w:eastAsia="zh-CN"/>
              </w:rPr>
            </w:pPr>
            <w:r w:rsidRPr="00FB4493">
              <w:rPr>
                <w:rFonts w:ascii="Aptos Narrow" w:eastAsia="Times New Roman" w:hAnsi="Aptos Narrow" w:cs="Times New Roman"/>
                <w:i/>
                <w:iCs/>
                <w:color w:val="000000"/>
                <w:sz w:val="20"/>
                <w:szCs w:val="20"/>
                <w:lang w:eastAsia="zh-CN"/>
              </w:rPr>
              <w:t>Baseline</w:t>
            </w:r>
          </w:p>
        </w:tc>
        <w:tc>
          <w:tcPr>
            <w:tcW w:w="1360" w:type="dxa"/>
            <w:tcBorders>
              <w:top w:val="single" w:sz="8" w:space="0" w:color="auto"/>
              <w:left w:val="nil"/>
              <w:bottom w:val="single" w:sz="8" w:space="0" w:color="auto"/>
              <w:right w:val="single" w:sz="4" w:space="0" w:color="auto"/>
            </w:tcBorders>
            <w:shd w:val="clear" w:color="auto" w:fill="auto"/>
            <w:noWrap/>
            <w:vAlign w:val="center"/>
            <w:hideMark/>
          </w:tcPr>
          <w:p w14:paraId="4952A03F" w14:textId="77777777" w:rsidR="00EA502A" w:rsidRPr="00FB4493" w:rsidRDefault="00EA502A" w:rsidP="005C6217">
            <w:pPr>
              <w:spacing w:after="0" w:line="240" w:lineRule="auto"/>
              <w:jc w:val="center"/>
              <w:rPr>
                <w:rFonts w:ascii="Aptos Narrow" w:eastAsia="Times New Roman" w:hAnsi="Aptos Narrow" w:cs="Times New Roman"/>
                <w:i/>
                <w:iCs/>
                <w:color w:val="000000"/>
                <w:sz w:val="20"/>
                <w:szCs w:val="20"/>
                <w:lang w:eastAsia="zh-CN"/>
              </w:rPr>
            </w:pPr>
            <w:r w:rsidRPr="00FB4493">
              <w:rPr>
                <w:rFonts w:ascii="Aptos Narrow" w:eastAsia="Times New Roman" w:hAnsi="Aptos Narrow" w:cs="Times New Roman"/>
                <w:i/>
                <w:iCs/>
                <w:color w:val="000000"/>
                <w:sz w:val="20"/>
                <w:szCs w:val="20"/>
                <w:lang w:eastAsia="zh-CN"/>
              </w:rPr>
              <w:t>Rifampicin</w:t>
            </w:r>
          </w:p>
        </w:tc>
        <w:tc>
          <w:tcPr>
            <w:tcW w:w="1000" w:type="dxa"/>
            <w:tcBorders>
              <w:top w:val="single" w:sz="8" w:space="0" w:color="auto"/>
              <w:left w:val="nil"/>
              <w:bottom w:val="single" w:sz="8" w:space="0" w:color="auto"/>
              <w:right w:val="single" w:sz="4" w:space="0" w:color="auto"/>
            </w:tcBorders>
            <w:shd w:val="clear" w:color="auto" w:fill="auto"/>
            <w:noWrap/>
            <w:vAlign w:val="center"/>
            <w:hideMark/>
          </w:tcPr>
          <w:p w14:paraId="01DA7DE9" w14:textId="77777777" w:rsidR="00EA502A" w:rsidRPr="00FB4493" w:rsidRDefault="00EA502A" w:rsidP="005C6217">
            <w:pPr>
              <w:spacing w:after="0" w:line="240" w:lineRule="auto"/>
              <w:jc w:val="center"/>
              <w:rPr>
                <w:rFonts w:ascii="Aptos Narrow" w:eastAsia="Times New Roman" w:hAnsi="Aptos Narrow" w:cs="Times New Roman"/>
                <w:i/>
                <w:iCs/>
                <w:color w:val="000000"/>
                <w:sz w:val="20"/>
                <w:szCs w:val="20"/>
                <w:lang w:eastAsia="zh-CN"/>
              </w:rPr>
            </w:pPr>
            <w:r w:rsidRPr="00FB4493">
              <w:rPr>
                <w:rFonts w:ascii="Aptos Narrow" w:eastAsia="Times New Roman" w:hAnsi="Aptos Narrow" w:cs="Times New Roman"/>
                <w:i/>
                <w:iCs/>
                <w:color w:val="000000"/>
                <w:sz w:val="20"/>
                <w:szCs w:val="20"/>
                <w:lang w:eastAsia="zh-CN"/>
              </w:rPr>
              <w:t>Effect (%)</w:t>
            </w:r>
          </w:p>
        </w:tc>
        <w:tc>
          <w:tcPr>
            <w:tcW w:w="640" w:type="dxa"/>
            <w:tcBorders>
              <w:top w:val="single" w:sz="8" w:space="0" w:color="auto"/>
              <w:left w:val="nil"/>
              <w:bottom w:val="single" w:sz="8" w:space="0" w:color="auto"/>
              <w:right w:val="nil"/>
            </w:tcBorders>
            <w:shd w:val="clear" w:color="auto" w:fill="auto"/>
            <w:noWrap/>
            <w:vAlign w:val="center"/>
            <w:hideMark/>
          </w:tcPr>
          <w:p w14:paraId="361D1223" w14:textId="77777777" w:rsidR="00EA502A" w:rsidRPr="00FB4493" w:rsidRDefault="00EA502A" w:rsidP="005C6217">
            <w:pPr>
              <w:spacing w:after="0" w:line="240" w:lineRule="auto"/>
              <w:jc w:val="center"/>
              <w:rPr>
                <w:rFonts w:ascii="Aptos Narrow" w:eastAsia="Times New Roman" w:hAnsi="Aptos Narrow" w:cs="Times New Roman"/>
                <w:i/>
                <w:iCs/>
                <w:color w:val="000000"/>
                <w:sz w:val="20"/>
                <w:szCs w:val="20"/>
                <w:lang w:eastAsia="zh-CN"/>
              </w:rPr>
            </w:pPr>
            <w:r w:rsidRPr="00FB4493">
              <w:rPr>
                <w:rFonts w:ascii="Aptos Narrow" w:eastAsia="Times New Roman" w:hAnsi="Aptos Narrow" w:cs="Times New Roman"/>
                <w:i/>
                <w:iCs/>
                <w:color w:val="000000"/>
                <w:sz w:val="20"/>
                <w:szCs w:val="20"/>
                <w:lang w:eastAsia="zh-CN"/>
              </w:rPr>
              <w:t>t</w:t>
            </w:r>
          </w:p>
        </w:tc>
        <w:tc>
          <w:tcPr>
            <w:tcW w:w="760" w:type="dxa"/>
            <w:tcBorders>
              <w:top w:val="single" w:sz="8" w:space="0" w:color="auto"/>
              <w:left w:val="single" w:sz="4" w:space="0" w:color="auto"/>
              <w:bottom w:val="single" w:sz="8" w:space="0" w:color="auto"/>
              <w:right w:val="single" w:sz="8" w:space="0" w:color="auto"/>
            </w:tcBorders>
            <w:shd w:val="clear" w:color="auto" w:fill="auto"/>
            <w:noWrap/>
            <w:vAlign w:val="center"/>
            <w:hideMark/>
          </w:tcPr>
          <w:p w14:paraId="144D8EEE" w14:textId="77777777" w:rsidR="00EA502A" w:rsidRPr="00FB4493" w:rsidRDefault="00EA502A" w:rsidP="005C6217">
            <w:pPr>
              <w:spacing w:after="0" w:line="240" w:lineRule="auto"/>
              <w:jc w:val="center"/>
              <w:rPr>
                <w:rFonts w:ascii="Aptos Narrow" w:eastAsia="Times New Roman" w:hAnsi="Aptos Narrow" w:cs="Times New Roman"/>
                <w:i/>
                <w:iCs/>
                <w:color w:val="000000"/>
                <w:sz w:val="20"/>
                <w:szCs w:val="20"/>
                <w:lang w:eastAsia="zh-CN"/>
              </w:rPr>
            </w:pPr>
            <w:r w:rsidRPr="00FB4493">
              <w:rPr>
                <w:rFonts w:ascii="Aptos Narrow" w:eastAsia="Times New Roman" w:hAnsi="Aptos Narrow" w:cs="Times New Roman"/>
                <w:i/>
                <w:iCs/>
                <w:color w:val="000000"/>
                <w:sz w:val="20"/>
                <w:szCs w:val="20"/>
                <w:lang w:eastAsia="zh-CN"/>
              </w:rPr>
              <w:t>p</w:t>
            </w:r>
          </w:p>
        </w:tc>
      </w:tr>
      <w:tr w:rsidR="00EA502A" w:rsidRPr="00FB4493" w14:paraId="0EE985E8" w14:textId="77777777" w:rsidTr="005C6217">
        <w:trPr>
          <w:trHeight w:val="360"/>
        </w:trPr>
        <w:tc>
          <w:tcPr>
            <w:tcW w:w="3340" w:type="dxa"/>
            <w:tcBorders>
              <w:top w:val="nil"/>
              <w:left w:val="single" w:sz="8" w:space="0" w:color="auto"/>
              <w:bottom w:val="nil"/>
              <w:right w:val="single" w:sz="8" w:space="0" w:color="auto"/>
            </w:tcBorders>
            <w:shd w:val="clear" w:color="000000" w:fill="E8E8E8"/>
            <w:noWrap/>
            <w:vAlign w:val="center"/>
            <w:hideMark/>
          </w:tcPr>
          <w:p w14:paraId="4D201D4F" w14:textId="77777777" w:rsidR="00EA502A" w:rsidRPr="00FB4493" w:rsidRDefault="00EA502A" w:rsidP="005C6217">
            <w:pPr>
              <w:spacing w:after="0" w:line="240" w:lineRule="auto"/>
              <w:jc w:val="right"/>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Bil - Bilirubin (umol/L)</w:t>
            </w:r>
          </w:p>
        </w:tc>
        <w:tc>
          <w:tcPr>
            <w:tcW w:w="1040" w:type="dxa"/>
            <w:tcBorders>
              <w:top w:val="nil"/>
              <w:left w:val="single" w:sz="4" w:space="0" w:color="auto"/>
              <w:bottom w:val="nil"/>
              <w:right w:val="single" w:sz="4" w:space="0" w:color="auto"/>
            </w:tcBorders>
            <w:shd w:val="clear" w:color="000000" w:fill="E8E8E8"/>
            <w:noWrap/>
            <w:vAlign w:val="center"/>
            <w:hideMark/>
          </w:tcPr>
          <w:p w14:paraId="64113FD5"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13 (2.6) </w:t>
            </w:r>
          </w:p>
        </w:tc>
        <w:tc>
          <w:tcPr>
            <w:tcW w:w="1360" w:type="dxa"/>
            <w:tcBorders>
              <w:top w:val="nil"/>
              <w:left w:val="nil"/>
              <w:bottom w:val="nil"/>
              <w:right w:val="single" w:sz="4" w:space="0" w:color="auto"/>
            </w:tcBorders>
            <w:shd w:val="clear" w:color="000000" w:fill="E8E8E8"/>
            <w:noWrap/>
            <w:vAlign w:val="center"/>
            <w:hideMark/>
          </w:tcPr>
          <w:p w14:paraId="04CAA9F2"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22 (2.8) </w:t>
            </w:r>
          </w:p>
        </w:tc>
        <w:tc>
          <w:tcPr>
            <w:tcW w:w="1000" w:type="dxa"/>
            <w:tcBorders>
              <w:top w:val="nil"/>
              <w:left w:val="nil"/>
              <w:bottom w:val="nil"/>
              <w:right w:val="single" w:sz="4" w:space="0" w:color="auto"/>
            </w:tcBorders>
            <w:shd w:val="clear" w:color="000000" w:fill="E8E8E8"/>
            <w:noWrap/>
            <w:vAlign w:val="center"/>
            <w:hideMark/>
          </w:tcPr>
          <w:p w14:paraId="6DE65B0A"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82 (52) </w:t>
            </w:r>
          </w:p>
        </w:tc>
        <w:tc>
          <w:tcPr>
            <w:tcW w:w="640" w:type="dxa"/>
            <w:tcBorders>
              <w:top w:val="nil"/>
              <w:left w:val="nil"/>
              <w:bottom w:val="nil"/>
              <w:right w:val="nil"/>
            </w:tcBorders>
            <w:shd w:val="clear" w:color="000000" w:fill="E8E8E8"/>
            <w:noWrap/>
            <w:vAlign w:val="center"/>
            <w:hideMark/>
          </w:tcPr>
          <w:p w14:paraId="393F7C54"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-5.4</w:t>
            </w:r>
          </w:p>
        </w:tc>
        <w:tc>
          <w:tcPr>
            <w:tcW w:w="760" w:type="dxa"/>
            <w:tcBorders>
              <w:top w:val="nil"/>
              <w:left w:val="single" w:sz="4" w:space="0" w:color="auto"/>
              <w:bottom w:val="nil"/>
              <w:right w:val="single" w:sz="8" w:space="0" w:color="auto"/>
            </w:tcBorders>
            <w:shd w:val="clear" w:color="000000" w:fill="E8E8E8"/>
            <w:noWrap/>
            <w:vAlign w:val="center"/>
            <w:hideMark/>
          </w:tcPr>
          <w:p w14:paraId="5391795B"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0.001</w:t>
            </w:r>
          </w:p>
        </w:tc>
      </w:tr>
      <w:tr w:rsidR="00EA502A" w:rsidRPr="00FB4493" w14:paraId="2F95D9BE" w14:textId="77777777" w:rsidTr="005C6217">
        <w:trPr>
          <w:trHeight w:val="360"/>
        </w:trPr>
        <w:tc>
          <w:tcPr>
            <w:tcW w:w="3340" w:type="dxa"/>
            <w:tcBorders>
              <w:top w:val="nil"/>
              <w:left w:val="single" w:sz="8" w:space="0" w:color="auto"/>
              <w:bottom w:val="nil"/>
              <w:right w:val="single" w:sz="8" w:space="0" w:color="auto"/>
            </w:tcBorders>
            <w:shd w:val="clear" w:color="auto" w:fill="auto"/>
            <w:noWrap/>
            <w:vAlign w:val="center"/>
            <w:hideMark/>
          </w:tcPr>
          <w:p w14:paraId="2FC2D3B3" w14:textId="77777777" w:rsidR="00EA502A" w:rsidRPr="00FB4493" w:rsidRDefault="00EA502A" w:rsidP="005C6217">
            <w:pPr>
              <w:spacing w:after="0" w:line="240" w:lineRule="auto"/>
              <w:jc w:val="right"/>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Cbil - Conjugated Bilirubin (umol/L)</w:t>
            </w:r>
          </w:p>
        </w:tc>
        <w:tc>
          <w:tcPr>
            <w:tcW w:w="1040" w:type="dxa"/>
            <w:tcBorders>
              <w:top w:val="nil"/>
              <w:left w:val="single" w:sz="4" w:space="0" w:color="auto"/>
              <w:bottom w:val="nil"/>
              <w:right w:val="single" w:sz="4" w:space="0" w:color="auto"/>
            </w:tcBorders>
            <w:shd w:val="clear" w:color="auto" w:fill="auto"/>
            <w:noWrap/>
            <w:vAlign w:val="center"/>
            <w:hideMark/>
          </w:tcPr>
          <w:p w14:paraId="60403944"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4.7 (1.3) </w:t>
            </w:r>
          </w:p>
        </w:tc>
        <w:tc>
          <w:tcPr>
            <w:tcW w:w="1360" w:type="dxa"/>
            <w:tcBorders>
              <w:top w:val="nil"/>
              <w:left w:val="nil"/>
              <w:bottom w:val="nil"/>
              <w:right w:val="single" w:sz="4" w:space="0" w:color="auto"/>
            </w:tcBorders>
            <w:shd w:val="clear" w:color="auto" w:fill="auto"/>
            <w:noWrap/>
            <w:vAlign w:val="center"/>
            <w:hideMark/>
          </w:tcPr>
          <w:p w14:paraId="1AE1CB3C"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13 (6.2) </w:t>
            </w:r>
          </w:p>
        </w:tc>
        <w:tc>
          <w:tcPr>
            <w:tcW w:w="1000" w:type="dxa"/>
            <w:tcBorders>
              <w:top w:val="nil"/>
              <w:left w:val="nil"/>
              <w:bottom w:val="nil"/>
              <w:right w:val="single" w:sz="4" w:space="0" w:color="auto"/>
            </w:tcBorders>
            <w:shd w:val="clear" w:color="auto" w:fill="auto"/>
            <w:noWrap/>
            <w:vAlign w:val="center"/>
            <w:hideMark/>
          </w:tcPr>
          <w:p w14:paraId="633E74FE"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146 (57) </w:t>
            </w:r>
          </w:p>
        </w:tc>
        <w:tc>
          <w:tcPr>
            <w:tcW w:w="640" w:type="dxa"/>
            <w:tcBorders>
              <w:top w:val="nil"/>
              <w:left w:val="nil"/>
              <w:bottom w:val="nil"/>
              <w:right w:val="nil"/>
            </w:tcBorders>
            <w:shd w:val="clear" w:color="auto" w:fill="auto"/>
            <w:noWrap/>
            <w:vAlign w:val="center"/>
            <w:hideMark/>
          </w:tcPr>
          <w:p w14:paraId="6E1B16F4"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-3.1</w:t>
            </w:r>
          </w:p>
        </w:tc>
        <w:tc>
          <w:tcPr>
            <w:tcW w:w="760" w:type="dxa"/>
            <w:tcBorders>
              <w:top w:val="nil"/>
              <w:left w:val="single" w:sz="4" w:space="0" w:color="auto"/>
              <w:bottom w:val="nil"/>
              <w:right w:val="single" w:sz="8" w:space="0" w:color="auto"/>
            </w:tcBorders>
            <w:shd w:val="clear" w:color="auto" w:fill="auto"/>
            <w:noWrap/>
            <w:vAlign w:val="center"/>
            <w:hideMark/>
          </w:tcPr>
          <w:p w14:paraId="204C70F3"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0.02</w:t>
            </w:r>
          </w:p>
        </w:tc>
      </w:tr>
      <w:tr w:rsidR="00EA502A" w:rsidRPr="00FB4493" w14:paraId="1D4B1AD4" w14:textId="77777777" w:rsidTr="005C6217">
        <w:trPr>
          <w:trHeight w:val="360"/>
        </w:trPr>
        <w:tc>
          <w:tcPr>
            <w:tcW w:w="3340" w:type="dxa"/>
            <w:tcBorders>
              <w:top w:val="nil"/>
              <w:left w:val="single" w:sz="8" w:space="0" w:color="auto"/>
              <w:bottom w:val="nil"/>
              <w:right w:val="single" w:sz="8" w:space="0" w:color="auto"/>
            </w:tcBorders>
            <w:shd w:val="clear" w:color="000000" w:fill="E8E8E8"/>
            <w:noWrap/>
            <w:vAlign w:val="center"/>
            <w:hideMark/>
          </w:tcPr>
          <w:p w14:paraId="22CF2218" w14:textId="77777777" w:rsidR="00EA502A" w:rsidRPr="00FB4493" w:rsidRDefault="00EA502A" w:rsidP="005C6217">
            <w:pPr>
              <w:spacing w:after="0" w:line="240" w:lineRule="auto"/>
              <w:jc w:val="right"/>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Alb - Albumin (g/L)</w:t>
            </w:r>
          </w:p>
        </w:tc>
        <w:tc>
          <w:tcPr>
            <w:tcW w:w="1040" w:type="dxa"/>
            <w:tcBorders>
              <w:top w:val="nil"/>
              <w:left w:val="single" w:sz="4" w:space="0" w:color="auto"/>
              <w:bottom w:val="nil"/>
              <w:right w:val="single" w:sz="4" w:space="0" w:color="auto"/>
            </w:tcBorders>
            <w:shd w:val="clear" w:color="000000" w:fill="E8E8E8"/>
            <w:noWrap/>
            <w:vAlign w:val="center"/>
            <w:hideMark/>
          </w:tcPr>
          <w:p w14:paraId="7F5BC4E9"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42 (1.7) </w:t>
            </w:r>
          </w:p>
        </w:tc>
        <w:tc>
          <w:tcPr>
            <w:tcW w:w="1360" w:type="dxa"/>
            <w:tcBorders>
              <w:top w:val="nil"/>
              <w:left w:val="nil"/>
              <w:bottom w:val="nil"/>
              <w:right w:val="single" w:sz="4" w:space="0" w:color="auto"/>
            </w:tcBorders>
            <w:shd w:val="clear" w:color="000000" w:fill="E8E8E8"/>
            <w:noWrap/>
            <w:vAlign w:val="center"/>
            <w:hideMark/>
          </w:tcPr>
          <w:p w14:paraId="7E9E28CF"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41 (1.8) </w:t>
            </w:r>
          </w:p>
        </w:tc>
        <w:tc>
          <w:tcPr>
            <w:tcW w:w="1000" w:type="dxa"/>
            <w:tcBorders>
              <w:top w:val="nil"/>
              <w:left w:val="nil"/>
              <w:bottom w:val="nil"/>
              <w:right w:val="single" w:sz="4" w:space="0" w:color="auto"/>
            </w:tcBorders>
            <w:shd w:val="clear" w:color="000000" w:fill="E8E8E8"/>
            <w:noWrap/>
            <w:vAlign w:val="center"/>
            <w:hideMark/>
          </w:tcPr>
          <w:p w14:paraId="14908B4E"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-4.1 (2.9) </w:t>
            </w:r>
          </w:p>
        </w:tc>
        <w:tc>
          <w:tcPr>
            <w:tcW w:w="640" w:type="dxa"/>
            <w:tcBorders>
              <w:top w:val="nil"/>
              <w:left w:val="nil"/>
              <w:bottom w:val="nil"/>
              <w:right w:val="nil"/>
            </w:tcBorders>
            <w:shd w:val="clear" w:color="000000" w:fill="E8E8E8"/>
            <w:noWrap/>
            <w:vAlign w:val="center"/>
            <w:hideMark/>
          </w:tcPr>
          <w:p w14:paraId="083CFDCA"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2.8</w:t>
            </w:r>
          </w:p>
        </w:tc>
        <w:tc>
          <w:tcPr>
            <w:tcW w:w="760" w:type="dxa"/>
            <w:tcBorders>
              <w:top w:val="nil"/>
              <w:left w:val="single" w:sz="4" w:space="0" w:color="auto"/>
              <w:bottom w:val="nil"/>
              <w:right w:val="single" w:sz="8" w:space="0" w:color="auto"/>
            </w:tcBorders>
            <w:shd w:val="clear" w:color="000000" w:fill="E8E8E8"/>
            <w:noWrap/>
            <w:vAlign w:val="center"/>
            <w:hideMark/>
          </w:tcPr>
          <w:p w14:paraId="26E0E8AE"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0.03</w:t>
            </w:r>
          </w:p>
        </w:tc>
      </w:tr>
      <w:tr w:rsidR="00EA502A" w:rsidRPr="00FB4493" w14:paraId="676B29AE" w14:textId="77777777" w:rsidTr="005C6217">
        <w:trPr>
          <w:trHeight w:val="360"/>
        </w:trPr>
        <w:tc>
          <w:tcPr>
            <w:tcW w:w="3340" w:type="dxa"/>
            <w:tcBorders>
              <w:top w:val="nil"/>
              <w:left w:val="single" w:sz="8" w:space="0" w:color="auto"/>
              <w:bottom w:val="nil"/>
              <w:right w:val="single" w:sz="8" w:space="0" w:color="auto"/>
            </w:tcBorders>
            <w:shd w:val="clear" w:color="auto" w:fill="auto"/>
            <w:noWrap/>
            <w:vAlign w:val="center"/>
            <w:hideMark/>
          </w:tcPr>
          <w:p w14:paraId="6550F2A8" w14:textId="77777777" w:rsidR="00EA502A" w:rsidRPr="00FB4493" w:rsidRDefault="00EA502A" w:rsidP="005C6217">
            <w:pPr>
              <w:spacing w:after="0" w:line="240" w:lineRule="auto"/>
              <w:jc w:val="right"/>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CTBil - Conjugated/total bilirubin (%)</w:t>
            </w:r>
          </w:p>
        </w:tc>
        <w:tc>
          <w:tcPr>
            <w:tcW w:w="1040" w:type="dxa"/>
            <w:tcBorders>
              <w:top w:val="nil"/>
              <w:left w:val="single" w:sz="4" w:space="0" w:color="auto"/>
              <w:bottom w:val="nil"/>
              <w:right w:val="single" w:sz="4" w:space="0" w:color="auto"/>
            </w:tcBorders>
            <w:shd w:val="clear" w:color="auto" w:fill="auto"/>
            <w:noWrap/>
            <w:vAlign w:val="center"/>
            <w:hideMark/>
          </w:tcPr>
          <w:p w14:paraId="6D7A0759"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36 (4.0) </w:t>
            </w:r>
          </w:p>
        </w:tc>
        <w:tc>
          <w:tcPr>
            <w:tcW w:w="1360" w:type="dxa"/>
            <w:tcBorders>
              <w:top w:val="nil"/>
              <w:left w:val="nil"/>
              <w:bottom w:val="nil"/>
              <w:right w:val="single" w:sz="4" w:space="0" w:color="auto"/>
            </w:tcBorders>
            <w:shd w:val="clear" w:color="auto" w:fill="auto"/>
            <w:noWrap/>
            <w:vAlign w:val="center"/>
            <w:hideMark/>
          </w:tcPr>
          <w:p w14:paraId="7D78C5E2"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45 (5.3) </w:t>
            </w:r>
          </w:p>
        </w:tc>
        <w:tc>
          <w:tcPr>
            <w:tcW w:w="1000" w:type="dxa"/>
            <w:tcBorders>
              <w:top w:val="nil"/>
              <w:left w:val="nil"/>
              <w:bottom w:val="nil"/>
              <w:right w:val="single" w:sz="4" w:space="0" w:color="auto"/>
            </w:tcBorders>
            <w:shd w:val="clear" w:color="auto" w:fill="auto"/>
            <w:noWrap/>
            <w:vAlign w:val="center"/>
            <w:hideMark/>
          </w:tcPr>
          <w:p w14:paraId="1D4C6651"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23 (21) </w:t>
            </w:r>
          </w:p>
        </w:tc>
        <w:tc>
          <w:tcPr>
            <w:tcW w:w="640" w:type="dxa"/>
            <w:tcBorders>
              <w:top w:val="nil"/>
              <w:left w:val="nil"/>
              <w:bottom w:val="nil"/>
              <w:right w:val="nil"/>
            </w:tcBorders>
            <w:shd w:val="clear" w:color="auto" w:fill="auto"/>
            <w:noWrap/>
            <w:vAlign w:val="center"/>
            <w:hideMark/>
          </w:tcPr>
          <w:p w14:paraId="16FDE49B"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-2</w:t>
            </w:r>
          </w:p>
        </w:tc>
        <w:tc>
          <w:tcPr>
            <w:tcW w:w="760" w:type="dxa"/>
            <w:tcBorders>
              <w:top w:val="nil"/>
              <w:left w:val="single" w:sz="4" w:space="0" w:color="auto"/>
              <w:bottom w:val="nil"/>
              <w:right w:val="single" w:sz="8" w:space="0" w:color="auto"/>
            </w:tcBorders>
            <w:shd w:val="clear" w:color="auto" w:fill="auto"/>
            <w:noWrap/>
            <w:vAlign w:val="center"/>
            <w:hideMark/>
          </w:tcPr>
          <w:p w14:paraId="2537C41C"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0.09</w:t>
            </w:r>
          </w:p>
        </w:tc>
      </w:tr>
      <w:tr w:rsidR="00EA502A" w:rsidRPr="00FB4493" w14:paraId="0ABE0F92" w14:textId="77777777" w:rsidTr="005C6217">
        <w:trPr>
          <w:trHeight w:val="360"/>
        </w:trPr>
        <w:tc>
          <w:tcPr>
            <w:tcW w:w="3340" w:type="dxa"/>
            <w:tcBorders>
              <w:top w:val="nil"/>
              <w:left w:val="single" w:sz="8" w:space="0" w:color="auto"/>
              <w:bottom w:val="nil"/>
              <w:right w:val="single" w:sz="8" w:space="0" w:color="auto"/>
            </w:tcBorders>
            <w:shd w:val="clear" w:color="000000" w:fill="E8E8E8"/>
            <w:noWrap/>
            <w:vAlign w:val="center"/>
            <w:hideMark/>
          </w:tcPr>
          <w:p w14:paraId="152AEB4E" w14:textId="77777777" w:rsidR="00EA502A" w:rsidRPr="00FB4493" w:rsidRDefault="00EA502A" w:rsidP="005C6217">
            <w:pPr>
              <w:spacing w:after="0" w:line="240" w:lineRule="auto"/>
              <w:jc w:val="right"/>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ALT (U/L)</w:t>
            </w:r>
          </w:p>
        </w:tc>
        <w:tc>
          <w:tcPr>
            <w:tcW w:w="1040" w:type="dxa"/>
            <w:tcBorders>
              <w:top w:val="nil"/>
              <w:left w:val="single" w:sz="4" w:space="0" w:color="auto"/>
              <w:bottom w:val="nil"/>
              <w:right w:val="single" w:sz="4" w:space="0" w:color="auto"/>
            </w:tcBorders>
            <w:shd w:val="clear" w:color="000000" w:fill="E8E8E8"/>
            <w:noWrap/>
            <w:vAlign w:val="center"/>
            <w:hideMark/>
          </w:tcPr>
          <w:p w14:paraId="2A91C2D0"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21 (5.1) </w:t>
            </w:r>
          </w:p>
        </w:tc>
        <w:tc>
          <w:tcPr>
            <w:tcW w:w="1360" w:type="dxa"/>
            <w:tcBorders>
              <w:top w:val="nil"/>
              <w:left w:val="nil"/>
              <w:bottom w:val="nil"/>
              <w:right w:val="single" w:sz="4" w:space="0" w:color="auto"/>
            </w:tcBorders>
            <w:shd w:val="clear" w:color="000000" w:fill="E8E8E8"/>
            <w:noWrap/>
            <w:vAlign w:val="center"/>
            <w:hideMark/>
          </w:tcPr>
          <w:p w14:paraId="34EB773C"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24 (6.5) </w:t>
            </w:r>
          </w:p>
        </w:tc>
        <w:tc>
          <w:tcPr>
            <w:tcW w:w="1000" w:type="dxa"/>
            <w:tcBorders>
              <w:top w:val="nil"/>
              <w:left w:val="nil"/>
              <w:bottom w:val="nil"/>
              <w:right w:val="single" w:sz="4" w:space="0" w:color="auto"/>
            </w:tcBorders>
            <w:shd w:val="clear" w:color="000000" w:fill="E8E8E8"/>
            <w:noWrap/>
            <w:vAlign w:val="center"/>
            <w:hideMark/>
          </w:tcPr>
          <w:p w14:paraId="484A1230"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17 (23) </w:t>
            </w:r>
          </w:p>
        </w:tc>
        <w:tc>
          <w:tcPr>
            <w:tcW w:w="640" w:type="dxa"/>
            <w:tcBorders>
              <w:top w:val="nil"/>
              <w:left w:val="nil"/>
              <w:bottom w:val="nil"/>
              <w:right w:val="nil"/>
            </w:tcBorders>
            <w:shd w:val="clear" w:color="000000" w:fill="E8E8E8"/>
            <w:noWrap/>
            <w:vAlign w:val="center"/>
            <w:hideMark/>
          </w:tcPr>
          <w:p w14:paraId="5CA889A9"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-1.6</w:t>
            </w:r>
          </w:p>
        </w:tc>
        <w:tc>
          <w:tcPr>
            <w:tcW w:w="760" w:type="dxa"/>
            <w:tcBorders>
              <w:top w:val="nil"/>
              <w:left w:val="single" w:sz="4" w:space="0" w:color="auto"/>
              <w:bottom w:val="nil"/>
              <w:right w:val="single" w:sz="8" w:space="0" w:color="auto"/>
            </w:tcBorders>
            <w:shd w:val="clear" w:color="000000" w:fill="E8E8E8"/>
            <w:noWrap/>
            <w:vAlign w:val="center"/>
            <w:hideMark/>
          </w:tcPr>
          <w:p w14:paraId="48B60A83"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0.16</w:t>
            </w:r>
          </w:p>
        </w:tc>
      </w:tr>
      <w:tr w:rsidR="00EA502A" w:rsidRPr="00FB4493" w14:paraId="7D4992A7" w14:textId="77777777" w:rsidTr="005C6217">
        <w:trPr>
          <w:trHeight w:val="360"/>
        </w:trPr>
        <w:tc>
          <w:tcPr>
            <w:tcW w:w="3340" w:type="dxa"/>
            <w:tcBorders>
              <w:top w:val="nil"/>
              <w:left w:val="single" w:sz="8" w:space="0" w:color="auto"/>
              <w:bottom w:val="single" w:sz="8" w:space="0" w:color="auto"/>
              <w:right w:val="single" w:sz="8" w:space="0" w:color="auto"/>
            </w:tcBorders>
            <w:shd w:val="clear" w:color="auto" w:fill="auto"/>
            <w:noWrap/>
            <w:vAlign w:val="center"/>
            <w:hideMark/>
          </w:tcPr>
          <w:p w14:paraId="38680E8F" w14:textId="77777777" w:rsidR="00EA502A" w:rsidRPr="00FB4493" w:rsidRDefault="00EA502A" w:rsidP="005C6217">
            <w:pPr>
              <w:spacing w:after="0" w:line="240" w:lineRule="auto"/>
              <w:jc w:val="right"/>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ALP (U/L)</w:t>
            </w:r>
          </w:p>
        </w:tc>
        <w:tc>
          <w:tcPr>
            <w:tcW w:w="1040" w:type="dxa"/>
            <w:tcBorders>
              <w:top w:val="nil"/>
              <w:left w:val="single" w:sz="4" w:space="0" w:color="auto"/>
              <w:bottom w:val="single" w:sz="8" w:space="0" w:color="auto"/>
              <w:right w:val="single" w:sz="4" w:space="0" w:color="auto"/>
            </w:tcBorders>
            <w:shd w:val="clear" w:color="auto" w:fill="auto"/>
            <w:noWrap/>
            <w:vAlign w:val="center"/>
            <w:hideMark/>
          </w:tcPr>
          <w:p w14:paraId="0B035879"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68 (16) </w:t>
            </w:r>
          </w:p>
        </w:tc>
        <w:tc>
          <w:tcPr>
            <w:tcW w:w="1360" w:type="dxa"/>
            <w:tcBorders>
              <w:top w:val="nil"/>
              <w:left w:val="nil"/>
              <w:bottom w:val="single" w:sz="8" w:space="0" w:color="auto"/>
              <w:right w:val="single" w:sz="4" w:space="0" w:color="auto"/>
            </w:tcBorders>
            <w:shd w:val="clear" w:color="auto" w:fill="auto"/>
            <w:noWrap/>
            <w:vAlign w:val="center"/>
            <w:hideMark/>
          </w:tcPr>
          <w:p w14:paraId="1A65C93D"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74 (21.0) </w:t>
            </w:r>
          </w:p>
        </w:tc>
        <w:tc>
          <w:tcPr>
            <w:tcW w:w="1000" w:type="dxa"/>
            <w:tcBorders>
              <w:top w:val="nil"/>
              <w:left w:val="nil"/>
              <w:bottom w:val="single" w:sz="8" w:space="0" w:color="auto"/>
              <w:right w:val="single" w:sz="4" w:space="0" w:color="auto"/>
            </w:tcBorders>
            <w:shd w:val="clear" w:color="auto" w:fill="auto"/>
            <w:noWrap/>
            <w:vAlign w:val="center"/>
            <w:hideMark/>
          </w:tcPr>
          <w:p w14:paraId="4DE5F43D"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-0.54 (11) </w:t>
            </w:r>
          </w:p>
        </w:tc>
        <w:tc>
          <w:tcPr>
            <w:tcW w:w="640" w:type="dxa"/>
            <w:tcBorders>
              <w:top w:val="nil"/>
              <w:left w:val="nil"/>
              <w:bottom w:val="single" w:sz="8" w:space="0" w:color="auto"/>
              <w:right w:val="nil"/>
            </w:tcBorders>
            <w:shd w:val="clear" w:color="auto" w:fill="auto"/>
            <w:noWrap/>
            <w:vAlign w:val="center"/>
            <w:hideMark/>
          </w:tcPr>
          <w:p w14:paraId="09D7A227"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0</w:t>
            </w:r>
          </w:p>
        </w:tc>
        <w:tc>
          <w:tcPr>
            <w:tcW w:w="760" w:type="dxa"/>
            <w:tcBorders>
              <w:top w:val="nil"/>
              <w:left w:val="single" w:sz="4" w:space="0" w:color="auto"/>
              <w:bottom w:val="single" w:sz="8" w:space="0" w:color="auto"/>
              <w:right w:val="single" w:sz="8" w:space="0" w:color="auto"/>
            </w:tcBorders>
            <w:shd w:val="clear" w:color="auto" w:fill="auto"/>
            <w:noWrap/>
            <w:vAlign w:val="center"/>
            <w:hideMark/>
          </w:tcPr>
          <w:p w14:paraId="30746B6A"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0.99</w:t>
            </w:r>
          </w:p>
        </w:tc>
      </w:tr>
    </w:tbl>
    <w:p w14:paraId="0A8C0602" w14:textId="77777777" w:rsidR="00EA502A" w:rsidRDefault="00EA502A" w:rsidP="00EA502A">
      <w:pPr>
        <w:spacing w:after="120" w:line="240" w:lineRule="auto"/>
        <w:rPr>
          <w:rFonts w:ascii="Arial" w:eastAsia="Arial" w:hAnsi="Arial" w:cs="Arial"/>
        </w:rPr>
      </w:pPr>
    </w:p>
    <w:p w14:paraId="38CF3F96" w14:textId="77777777" w:rsidR="00EA502A" w:rsidRPr="005D201A" w:rsidRDefault="00EA502A" w:rsidP="00EA502A">
      <w:pPr>
        <w:rPr>
          <w:rFonts w:ascii="Arial" w:eastAsia="Arial" w:hAnsi="Arial" w:cs="Arial"/>
        </w:rPr>
      </w:pPr>
      <w:r w:rsidRPr="00C001CA">
        <w:rPr>
          <w:rFonts w:ascii="Arial" w:eastAsia="Arial" w:hAnsi="Arial" w:cs="Arial"/>
          <w:b/>
          <w:bCs/>
        </w:rPr>
        <w:t>Table 4</w:t>
      </w:r>
      <w:r>
        <w:rPr>
          <w:rFonts w:ascii="Arial" w:eastAsia="Arial" w:hAnsi="Arial" w:cs="Arial"/>
        </w:rPr>
        <w:t>: Drug effect on LFT’s, showing mean (95% CI on the mean) values at baseline and after rifampicin administration, their relative effect size (%) as well as the t-statistic and p-value for a paired t-test. Biomarkers that showed a significant change after rifampicin (p&lt;0.01) are highlighted in bold.</w:t>
      </w:r>
    </w:p>
    <w:p w14:paraId="52382E56" w14:textId="77777777" w:rsidR="00EA502A" w:rsidRDefault="00EA502A">
      <w:pPr>
        <w:rPr>
          <w:rFonts w:ascii="Arial" w:eastAsia="Arial" w:hAnsi="Arial" w:cs="Arial"/>
          <w:b/>
          <w:u w:val="single"/>
        </w:rPr>
      </w:pPr>
      <w:r>
        <w:rPr>
          <w:rFonts w:ascii="Arial" w:eastAsia="Arial" w:hAnsi="Arial" w:cs="Arial"/>
          <w:b/>
          <w:u w:val="single"/>
        </w:rPr>
        <w:br w:type="page"/>
      </w:r>
    </w:p>
    <w:p w14:paraId="66A41B9C" w14:textId="01C73490" w:rsidR="00AC4F7D" w:rsidRPr="005D201A" w:rsidRDefault="006D1413" w:rsidP="00856B69">
      <w:pPr>
        <w:keepNext/>
        <w:spacing w:after="120" w:line="240" w:lineRule="auto"/>
        <w:rPr>
          <w:rFonts w:ascii="Arial" w:eastAsia="Arial" w:hAnsi="Arial" w:cs="Arial"/>
          <w:b/>
          <w:u w:val="single"/>
        </w:rPr>
      </w:pPr>
      <w:r w:rsidRPr="005D201A">
        <w:rPr>
          <w:rFonts w:ascii="Arial" w:eastAsia="Arial" w:hAnsi="Arial" w:cs="Arial"/>
          <w:b/>
          <w:u w:val="single"/>
        </w:rPr>
        <w:lastRenderedPageBreak/>
        <w:t>Figure</w:t>
      </w:r>
      <w:r w:rsidR="000E4FBC">
        <w:rPr>
          <w:rFonts w:ascii="Arial" w:eastAsia="Arial" w:hAnsi="Arial" w:cs="Arial"/>
          <w:b/>
          <w:u w:val="single"/>
        </w:rPr>
        <w:t>s</w:t>
      </w:r>
    </w:p>
    <w:p w14:paraId="42C2C2FD" w14:textId="77777777" w:rsidR="008D640D" w:rsidRPr="005D201A" w:rsidRDefault="008D640D" w:rsidP="00856B69">
      <w:pPr>
        <w:pBdr>
          <w:top w:val="nil"/>
          <w:left w:val="nil"/>
          <w:bottom w:val="nil"/>
          <w:right w:val="nil"/>
          <w:between w:val="nil"/>
        </w:pBdr>
        <w:spacing w:after="120" w:line="240" w:lineRule="auto"/>
        <w:rPr>
          <w:rFonts w:ascii="Arial" w:hAnsi="Arial" w:cs="Arial"/>
          <w:i/>
          <w:color w:val="44546A"/>
        </w:rPr>
      </w:pPr>
    </w:p>
    <w:p w14:paraId="44BF459E" w14:textId="77777777" w:rsidR="008D640D" w:rsidRPr="005D201A" w:rsidRDefault="008D640D" w:rsidP="00856B69">
      <w:pPr>
        <w:spacing w:after="120" w:line="240" w:lineRule="auto"/>
        <w:rPr>
          <w:rFonts w:ascii="Arial" w:hAnsi="Arial" w:cs="Arial"/>
        </w:rPr>
      </w:pPr>
    </w:p>
    <w:p w14:paraId="78DE92D7" w14:textId="7EA62945" w:rsidR="008D640D" w:rsidRPr="005D201A" w:rsidRDefault="00064063" w:rsidP="00856B69">
      <w:pPr>
        <w:spacing w:after="120" w:line="240" w:lineRule="auto"/>
        <w:rPr>
          <w:rFonts w:ascii="Arial" w:eastAsia="Arial" w:hAnsi="Arial" w:cs="Arial"/>
          <w:highlight w:val="white"/>
        </w:rPr>
      </w:pPr>
      <w:r w:rsidRPr="005D201A">
        <w:rPr>
          <w:rFonts w:ascii="Arial" w:eastAsia="Arial" w:hAnsi="Arial" w:cs="Arial"/>
          <w:noProof/>
        </w:rPr>
        <w:drawing>
          <wp:inline distT="0" distB="0" distL="0" distR="0" wp14:anchorId="478A3680" wp14:editId="630FF99C">
            <wp:extent cx="5731510" cy="2703830"/>
            <wp:effectExtent l="0" t="0" r="2540" b="1270"/>
            <wp:docPr id="521996017" name="Picture 1" descr="A diagram of a patient's schedu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96017" name="Picture 1" descr="A diagram of a patient's schedule&#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03830"/>
                    </a:xfrm>
                    <a:prstGeom prst="rect">
                      <a:avLst/>
                    </a:prstGeom>
                  </pic:spPr>
                </pic:pic>
              </a:graphicData>
            </a:graphic>
          </wp:inline>
        </w:drawing>
      </w:r>
    </w:p>
    <w:p w14:paraId="0DB43726" w14:textId="131EB589" w:rsidR="008D640D" w:rsidRPr="005D201A" w:rsidRDefault="008D640D" w:rsidP="00856B69">
      <w:pPr>
        <w:spacing w:after="120" w:line="240" w:lineRule="auto"/>
        <w:rPr>
          <w:rFonts w:ascii="Arial" w:eastAsia="Arial" w:hAnsi="Arial" w:cs="Arial"/>
          <w:highlight w:val="white"/>
        </w:rPr>
      </w:pPr>
      <w:r w:rsidRPr="005D201A">
        <w:rPr>
          <w:rFonts w:ascii="Arial" w:eastAsia="Arial" w:hAnsi="Arial" w:cs="Arial"/>
          <w:b/>
          <w:highlight w:val="white"/>
        </w:rPr>
        <w:t>Figure 1</w:t>
      </w:r>
      <w:r w:rsidRPr="005D201A">
        <w:rPr>
          <w:rFonts w:ascii="Arial" w:eastAsia="Arial" w:hAnsi="Arial" w:cs="Arial"/>
          <w:highlight w:val="white"/>
        </w:rPr>
        <w:t xml:space="preserve">: </w:t>
      </w:r>
      <w:r w:rsidR="001F685D" w:rsidRPr="005D201A">
        <w:rPr>
          <w:rFonts w:ascii="Arial" w:eastAsia="Arial" w:hAnsi="Arial" w:cs="Arial"/>
          <w:highlight w:val="white"/>
        </w:rPr>
        <w:t>F</w:t>
      </w:r>
      <w:r w:rsidRPr="005D201A">
        <w:rPr>
          <w:rFonts w:ascii="Arial" w:eastAsia="Arial" w:hAnsi="Arial" w:cs="Arial"/>
          <w:highlight w:val="white"/>
        </w:rPr>
        <w:t xml:space="preserve">low diagram </w:t>
      </w:r>
      <w:r w:rsidR="009362E0">
        <w:rPr>
          <w:rFonts w:ascii="Arial" w:eastAsia="Arial" w:hAnsi="Arial" w:cs="Arial"/>
          <w:highlight w:val="white"/>
        </w:rPr>
        <w:t xml:space="preserve">of the final protocol after dose escalation, </w:t>
      </w:r>
      <w:r w:rsidRPr="005D201A">
        <w:rPr>
          <w:rFonts w:ascii="Arial" w:eastAsia="Arial" w:hAnsi="Arial" w:cs="Arial"/>
          <w:highlight w:val="white"/>
        </w:rPr>
        <w:t>showing the study design and assessments performed at each visit. Visit</w:t>
      </w:r>
      <w:r w:rsidR="00766DC7" w:rsidRPr="005D201A">
        <w:rPr>
          <w:rFonts w:ascii="Arial" w:eastAsia="Arial" w:hAnsi="Arial" w:cs="Arial"/>
          <w:highlight w:val="white"/>
        </w:rPr>
        <w:t xml:space="preserve"> 0</w:t>
      </w:r>
      <w:r w:rsidRPr="005D201A">
        <w:rPr>
          <w:rFonts w:ascii="Arial" w:eastAsia="Arial" w:hAnsi="Arial" w:cs="Arial"/>
          <w:highlight w:val="white"/>
        </w:rPr>
        <w:t xml:space="preserve"> was a screening visit to assess eligibility for the study, take informed consent and collect key data. Visit</w:t>
      </w:r>
      <w:r w:rsidR="00766DC7" w:rsidRPr="005D201A">
        <w:rPr>
          <w:rFonts w:ascii="Arial" w:eastAsia="Arial" w:hAnsi="Arial" w:cs="Arial"/>
          <w:highlight w:val="white"/>
        </w:rPr>
        <w:t xml:space="preserve"> 1</w:t>
      </w:r>
      <w:r w:rsidRPr="005D201A">
        <w:rPr>
          <w:rFonts w:ascii="Arial" w:eastAsia="Arial" w:hAnsi="Arial" w:cs="Arial"/>
          <w:highlight w:val="white"/>
        </w:rPr>
        <w:t xml:space="preserve"> was the baseline visit, no more than 60 days after consent</w:t>
      </w:r>
      <w:r w:rsidR="00552B0E">
        <w:rPr>
          <w:rFonts w:ascii="Arial" w:eastAsia="Arial" w:hAnsi="Arial" w:cs="Arial"/>
          <w:highlight w:val="white"/>
        </w:rPr>
        <w:t>. It i</w:t>
      </w:r>
      <w:r w:rsidRPr="005D201A">
        <w:rPr>
          <w:rFonts w:ascii="Arial" w:eastAsia="Arial" w:hAnsi="Arial" w:cs="Arial"/>
          <w:highlight w:val="white"/>
        </w:rPr>
        <w:t>nvolved two MRI scans at least 2 hours apart, and blood tests before and after the scans. The post-treatment visit</w:t>
      </w:r>
      <w:r w:rsidR="00766DC7" w:rsidRPr="005D201A">
        <w:rPr>
          <w:rFonts w:ascii="Arial" w:eastAsia="Arial" w:hAnsi="Arial" w:cs="Arial"/>
          <w:highlight w:val="white"/>
        </w:rPr>
        <w:t xml:space="preserve"> 2</w:t>
      </w:r>
      <w:r w:rsidRPr="005D201A">
        <w:rPr>
          <w:rFonts w:ascii="Arial" w:eastAsia="Arial" w:hAnsi="Arial" w:cs="Arial"/>
          <w:highlight w:val="white"/>
        </w:rPr>
        <w:t xml:space="preserve"> took place between 2 and 4 weeks after the baseline visit, and involved blood sampling before oral rifampicin administration</w:t>
      </w:r>
      <w:r w:rsidR="00EA3979">
        <w:rPr>
          <w:rFonts w:ascii="Arial" w:eastAsia="Arial" w:hAnsi="Arial" w:cs="Arial"/>
          <w:highlight w:val="white"/>
        </w:rPr>
        <w:t>,</w:t>
      </w:r>
      <w:r w:rsidRPr="005D201A">
        <w:rPr>
          <w:rFonts w:ascii="Arial" w:eastAsia="Arial" w:hAnsi="Arial" w:cs="Arial"/>
          <w:highlight w:val="white"/>
        </w:rPr>
        <w:t xml:space="preserve"> then after </w:t>
      </w:r>
      <w:r w:rsidR="00766DC7" w:rsidRPr="005D201A">
        <w:rPr>
          <w:rFonts w:ascii="Arial" w:eastAsia="Arial" w:hAnsi="Arial" w:cs="Arial"/>
          <w:highlight w:val="white"/>
        </w:rPr>
        <w:t>1</w:t>
      </w:r>
      <w:r w:rsidRPr="005D201A">
        <w:rPr>
          <w:rFonts w:ascii="Arial" w:eastAsia="Arial" w:hAnsi="Arial" w:cs="Arial"/>
          <w:highlight w:val="white"/>
        </w:rPr>
        <w:t xml:space="preserve"> hour a repeat of the same protocol performed at visit </w:t>
      </w:r>
      <w:r w:rsidR="00766DC7" w:rsidRPr="005D201A">
        <w:rPr>
          <w:rFonts w:ascii="Arial" w:eastAsia="Arial" w:hAnsi="Arial" w:cs="Arial"/>
          <w:highlight w:val="white"/>
        </w:rPr>
        <w:t>1</w:t>
      </w:r>
      <w:r w:rsidRPr="005D201A">
        <w:rPr>
          <w:rFonts w:ascii="Arial" w:eastAsia="Arial" w:hAnsi="Arial" w:cs="Arial"/>
          <w:highlight w:val="white"/>
        </w:rPr>
        <w:t xml:space="preserve">. </w:t>
      </w:r>
      <w:r w:rsidRPr="005D201A">
        <w:rPr>
          <w:rFonts w:ascii="Arial" w:hAnsi="Arial" w:cs="Arial"/>
        </w:rPr>
        <w:br w:type="page"/>
      </w:r>
    </w:p>
    <w:p w14:paraId="3ABF64B6" w14:textId="352DBB51" w:rsidR="008D640D" w:rsidRPr="005D201A" w:rsidRDefault="005A677C" w:rsidP="00856B69">
      <w:pPr>
        <w:spacing w:after="120" w:line="240" w:lineRule="auto"/>
        <w:rPr>
          <w:rFonts w:ascii="Arial" w:eastAsia="Arial" w:hAnsi="Arial" w:cs="Arial"/>
          <w:highlight w:val="white"/>
        </w:rPr>
      </w:pPr>
      <w:r>
        <w:rPr>
          <w:rFonts w:ascii="Arial" w:eastAsia="Arial" w:hAnsi="Arial" w:cs="Arial"/>
          <w:noProof/>
        </w:rPr>
        <w:lastRenderedPageBreak/>
        <w:drawing>
          <wp:inline distT="0" distB="0" distL="0" distR="0" wp14:anchorId="3677DF01" wp14:editId="276A3D64">
            <wp:extent cx="5731510" cy="2755900"/>
            <wp:effectExtent l="0" t="0" r="2540" b="6350"/>
            <wp:docPr id="95639138" name="Picture 1" descr="A close-up of a sc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9138" name="Picture 1" descr="A close-up of a sca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2755900"/>
                    </a:xfrm>
                    <a:prstGeom prst="rect">
                      <a:avLst/>
                    </a:prstGeom>
                  </pic:spPr>
                </pic:pic>
              </a:graphicData>
            </a:graphic>
          </wp:inline>
        </w:drawing>
      </w:r>
    </w:p>
    <w:p w14:paraId="5B87809F" w14:textId="64701958" w:rsidR="008D640D" w:rsidRPr="005D201A" w:rsidRDefault="008D640D" w:rsidP="00856B69">
      <w:pPr>
        <w:spacing w:after="120" w:line="240" w:lineRule="auto"/>
        <w:rPr>
          <w:rFonts w:ascii="Arial" w:eastAsia="Arial" w:hAnsi="Arial" w:cs="Arial"/>
          <w:highlight w:val="white"/>
        </w:rPr>
      </w:pPr>
      <w:r w:rsidRPr="005D201A">
        <w:rPr>
          <w:rFonts w:ascii="Arial" w:eastAsia="Arial" w:hAnsi="Arial" w:cs="Arial"/>
          <w:b/>
          <w:highlight w:val="white"/>
        </w:rPr>
        <w:t xml:space="preserve">Figure </w:t>
      </w:r>
      <w:r w:rsidR="003C3E0B">
        <w:rPr>
          <w:rFonts w:ascii="Arial" w:eastAsia="Arial" w:hAnsi="Arial" w:cs="Arial"/>
          <w:b/>
          <w:highlight w:val="white"/>
        </w:rPr>
        <w:t>2</w:t>
      </w:r>
      <w:r w:rsidRPr="005D201A">
        <w:rPr>
          <w:rFonts w:ascii="Arial" w:eastAsia="Arial" w:hAnsi="Arial" w:cs="Arial"/>
          <w:highlight w:val="white"/>
        </w:rPr>
        <w:t>:  Signal</w:t>
      </w:r>
      <w:r w:rsidR="005A677C">
        <w:rPr>
          <w:rFonts w:ascii="Arial" w:eastAsia="Arial" w:hAnsi="Arial" w:cs="Arial"/>
          <w:highlight w:val="white"/>
        </w:rPr>
        <w:t>s</w:t>
      </w:r>
      <w:r w:rsidRPr="005D201A">
        <w:rPr>
          <w:rFonts w:ascii="Arial" w:eastAsia="Arial" w:hAnsi="Arial" w:cs="Arial"/>
          <w:highlight w:val="white"/>
        </w:rPr>
        <w:t xml:space="preserve"> for the two scans performed on the same day for one volunteer at baseline (</w:t>
      </w:r>
      <w:r w:rsidR="005A677C">
        <w:rPr>
          <w:rFonts w:ascii="Arial" w:eastAsia="Arial" w:hAnsi="Arial" w:cs="Arial"/>
          <w:highlight w:val="white"/>
        </w:rPr>
        <w:t>top row</w:t>
      </w:r>
      <w:r w:rsidRPr="005D201A">
        <w:rPr>
          <w:rFonts w:ascii="Arial" w:eastAsia="Arial" w:hAnsi="Arial" w:cs="Arial"/>
          <w:highlight w:val="white"/>
        </w:rPr>
        <w:t xml:space="preserve">) and after </w:t>
      </w:r>
      <w:r w:rsidR="005A677C">
        <w:rPr>
          <w:rFonts w:ascii="Arial" w:eastAsia="Arial" w:hAnsi="Arial" w:cs="Arial"/>
          <w:highlight w:val="white"/>
        </w:rPr>
        <w:t xml:space="preserve">a </w:t>
      </w:r>
      <w:r w:rsidR="00010845" w:rsidRPr="005D201A">
        <w:rPr>
          <w:rFonts w:ascii="Arial" w:eastAsia="Arial" w:hAnsi="Arial" w:cs="Arial"/>
          <w:highlight w:val="white"/>
        </w:rPr>
        <w:t>single 600 mg</w:t>
      </w:r>
      <w:r w:rsidR="009D180E" w:rsidRPr="005D201A">
        <w:rPr>
          <w:rFonts w:ascii="Arial" w:eastAsia="Arial" w:hAnsi="Arial" w:cs="Arial"/>
          <w:highlight w:val="white"/>
        </w:rPr>
        <w:t xml:space="preserve"> </w:t>
      </w:r>
      <w:r w:rsidR="005A677C">
        <w:rPr>
          <w:rFonts w:ascii="Arial" w:eastAsia="Arial" w:hAnsi="Arial" w:cs="Arial"/>
          <w:highlight w:val="white"/>
        </w:rPr>
        <w:t xml:space="preserve">dose of rifampicin </w:t>
      </w:r>
      <w:r w:rsidRPr="005D201A">
        <w:rPr>
          <w:rFonts w:ascii="Arial" w:eastAsia="Arial" w:hAnsi="Arial" w:cs="Arial"/>
          <w:highlight w:val="white"/>
        </w:rPr>
        <w:t>(</w:t>
      </w:r>
      <w:r w:rsidR="005A677C">
        <w:rPr>
          <w:rFonts w:ascii="Arial" w:eastAsia="Arial" w:hAnsi="Arial" w:cs="Arial"/>
          <w:highlight w:val="white"/>
        </w:rPr>
        <w:t>bottom row</w:t>
      </w:r>
      <w:r w:rsidRPr="005D201A">
        <w:rPr>
          <w:rFonts w:ascii="Arial" w:eastAsia="Arial" w:hAnsi="Arial" w:cs="Arial"/>
          <w:highlight w:val="white"/>
        </w:rPr>
        <w:t>)</w:t>
      </w:r>
      <w:r w:rsidR="005A677C">
        <w:rPr>
          <w:rFonts w:ascii="Arial" w:eastAsia="Arial" w:hAnsi="Arial" w:cs="Arial"/>
          <w:highlight w:val="white"/>
        </w:rPr>
        <w:t xml:space="preserve">. </w:t>
      </w:r>
      <w:r w:rsidRPr="005D201A">
        <w:rPr>
          <w:rFonts w:ascii="Arial" w:eastAsia="Arial" w:hAnsi="Arial" w:cs="Arial"/>
          <w:highlight w:val="white"/>
        </w:rPr>
        <w:t xml:space="preserve">The top row shows </w:t>
      </w:r>
      <w:r w:rsidR="005A677C">
        <w:rPr>
          <w:rFonts w:ascii="Arial" w:eastAsia="Arial" w:hAnsi="Arial" w:cs="Arial"/>
          <w:highlight w:val="white"/>
        </w:rPr>
        <w:t xml:space="preserve">an image of the first scan (a) and second scan (b) at peak enhancement (20mins after injection), and signal-time curves of </w:t>
      </w:r>
      <w:r w:rsidR="00010845" w:rsidRPr="005D201A">
        <w:rPr>
          <w:rFonts w:ascii="Arial" w:eastAsia="Arial" w:hAnsi="Arial" w:cs="Arial"/>
          <w:highlight w:val="white"/>
        </w:rPr>
        <w:t xml:space="preserve">gadoxetate </w:t>
      </w:r>
      <w:r w:rsidRPr="005D201A">
        <w:rPr>
          <w:rFonts w:ascii="Arial" w:eastAsia="Arial" w:hAnsi="Arial" w:cs="Arial"/>
          <w:highlight w:val="white"/>
        </w:rPr>
        <w:t xml:space="preserve">data in the </w:t>
      </w:r>
      <w:r w:rsidR="005A677C">
        <w:rPr>
          <w:rFonts w:ascii="Arial" w:eastAsia="Arial" w:hAnsi="Arial" w:cs="Arial"/>
          <w:highlight w:val="white"/>
        </w:rPr>
        <w:t>aorta (c) and liver (d).</w:t>
      </w:r>
      <w:r w:rsidRPr="005D201A">
        <w:rPr>
          <w:rFonts w:ascii="Arial" w:eastAsia="Arial" w:hAnsi="Arial" w:cs="Arial"/>
          <w:highlight w:val="white"/>
        </w:rPr>
        <w:t xml:space="preserve"> </w:t>
      </w:r>
      <w:r w:rsidR="005A677C">
        <w:rPr>
          <w:rFonts w:ascii="Arial" w:eastAsia="Arial" w:hAnsi="Arial" w:cs="Arial"/>
          <w:highlight w:val="white"/>
        </w:rPr>
        <w:t xml:space="preserve">The bottom row (e-h) shows the same data for the treatment visit. The plots shows the signal with </w:t>
      </w:r>
      <w:r w:rsidRPr="005D201A">
        <w:rPr>
          <w:rFonts w:ascii="Arial" w:eastAsia="Arial" w:hAnsi="Arial" w:cs="Arial"/>
          <w:highlight w:val="white"/>
        </w:rPr>
        <w:t xml:space="preserve">the model fit </w:t>
      </w:r>
      <w:r w:rsidR="005A677C">
        <w:rPr>
          <w:rFonts w:ascii="Arial" w:eastAsia="Arial" w:hAnsi="Arial" w:cs="Arial"/>
          <w:highlight w:val="white"/>
        </w:rPr>
        <w:t xml:space="preserve">superposed, showing a small </w:t>
      </w:r>
      <w:r w:rsidR="00BA6BE3">
        <w:rPr>
          <w:rFonts w:ascii="Arial" w:eastAsia="Arial" w:hAnsi="Arial" w:cs="Arial"/>
          <w:highlight w:val="white"/>
        </w:rPr>
        <w:t>discontinuity before the second scan due to signal recalibration.</w:t>
      </w:r>
      <w:r w:rsidRPr="005D201A">
        <w:rPr>
          <w:rFonts w:ascii="Arial" w:eastAsia="Arial" w:hAnsi="Arial" w:cs="Arial"/>
          <w:highlight w:val="white"/>
        </w:rPr>
        <w:t xml:space="preserve"> The MOLLI </w:t>
      </w:r>
      <w:r w:rsidR="002254F1" w:rsidRPr="005D201A">
        <w:rPr>
          <w:rFonts w:ascii="Arial" w:eastAsia="Arial" w:hAnsi="Arial" w:cs="Arial"/>
          <w:highlight w:val="white"/>
        </w:rPr>
        <w:t xml:space="preserve">T1-values are fed through the signal model and plotted </w:t>
      </w:r>
      <w:r w:rsidRPr="005D201A">
        <w:rPr>
          <w:rFonts w:ascii="Arial" w:eastAsia="Arial" w:hAnsi="Arial" w:cs="Arial"/>
          <w:highlight w:val="white"/>
        </w:rPr>
        <w:t xml:space="preserve">as </w:t>
      </w:r>
      <w:r w:rsidR="002254F1" w:rsidRPr="005D201A">
        <w:rPr>
          <w:rFonts w:ascii="Arial" w:eastAsia="Arial" w:hAnsi="Arial" w:cs="Arial"/>
          <w:highlight w:val="white"/>
        </w:rPr>
        <w:t xml:space="preserve">part of the quality control process </w:t>
      </w:r>
      <w:r w:rsidR="00BA6BE3">
        <w:rPr>
          <w:rFonts w:ascii="Arial" w:eastAsia="Arial" w:hAnsi="Arial" w:cs="Arial"/>
          <w:highlight w:val="white"/>
        </w:rPr>
        <w:t xml:space="preserve">(checkpoints) </w:t>
      </w:r>
      <w:r w:rsidR="002254F1" w:rsidRPr="005D201A">
        <w:rPr>
          <w:rFonts w:ascii="Arial" w:eastAsia="Arial" w:hAnsi="Arial" w:cs="Arial"/>
          <w:highlight w:val="white"/>
        </w:rPr>
        <w:t>but are not used in the actual model fit.</w:t>
      </w:r>
    </w:p>
    <w:p w14:paraId="5F1F5CC6" w14:textId="5136FA4F" w:rsidR="002254F1" w:rsidRPr="005D201A" w:rsidRDefault="002254F1" w:rsidP="00856B69">
      <w:pPr>
        <w:spacing w:after="120" w:line="240" w:lineRule="auto"/>
        <w:rPr>
          <w:rFonts w:ascii="Arial" w:eastAsia="Arial" w:hAnsi="Arial" w:cs="Arial"/>
          <w:highlight w:val="white"/>
        </w:rPr>
      </w:pPr>
      <w:r w:rsidRPr="005D201A">
        <w:rPr>
          <w:rFonts w:ascii="Arial" w:eastAsia="Arial" w:hAnsi="Arial" w:cs="Arial"/>
          <w:highlight w:val="white"/>
        </w:rPr>
        <w:br w:type="page"/>
      </w:r>
    </w:p>
    <w:p w14:paraId="452D957F" w14:textId="77777777" w:rsidR="002254F1" w:rsidRPr="005D201A" w:rsidRDefault="002254F1" w:rsidP="00856B69">
      <w:pPr>
        <w:spacing w:after="120" w:line="240" w:lineRule="auto"/>
        <w:rPr>
          <w:rFonts w:ascii="Arial" w:eastAsia="Arial" w:hAnsi="Arial" w:cs="Arial"/>
          <w:highlight w:val="white"/>
        </w:rPr>
      </w:pPr>
    </w:p>
    <w:p w14:paraId="785E30D2" w14:textId="5D774A47" w:rsidR="008D640D" w:rsidRPr="005D201A" w:rsidRDefault="00CF598E" w:rsidP="00856B69">
      <w:pPr>
        <w:spacing w:after="120" w:line="240" w:lineRule="auto"/>
        <w:rPr>
          <w:rFonts w:ascii="Arial" w:eastAsia="Arial" w:hAnsi="Arial" w:cs="Arial"/>
          <w:highlight w:val="white"/>
        </w:rPr>
      </w:pPr>
      <w:r>
        <w:rPr>
          <w:rFonts w:ascii="Arial" w:eastAsia="Arial" w:hAnsi="Arial" w:cs="Arial"/>
          <w:noProof/>
        </w:rPr>
        <w:drawing>
          <wp:inline distT="0" distB="0" distL="0" distR="0" wp14:anchorId="44696088" wp14:editId="58745F52">
            <wp:extent cx="5731510" cy="2865755"/>
            <wp:effectExtent l="0" t="0" r="2540" b="0"/>
            <wp:docPr id="715890408"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90408" name="Picture 1" descr="A diagram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5083D90E" w14:textId="20DEC8ED" w:rsidR="008D640D" w:rsidRDefault="008D640D" w:rsidP="00856B69">
      <w:pPr>
        <w:spacing w:after="120" w:line="240" w:lineRule="auto"/>
        <w:rPr>
          <w:rFonts w:ascii="Arial" w:eastAsia="Arial" w:hAnsi="Arial" w:cs="Arial"/>
          <w:highlight w:val="white"/>
        </w:rPr>
      </w:pPr>
      <w:r w:rsidRPr="005D201A">
        <w:rPr>
          <w:rFonts w:ascii="Arial" w:eastAsia="Arial" w:hAnsi="Arial" w:cs="Arial"/>
          <w:b/>
          <w:highlight w:val="white"/>
        </w:rPr>
        <w:t xml:space="preserve">Figure </w:t>
      </w:r>
      <w:r w:rsidR="003C3E0B">
        <w:rPr>
          <w:rFonts w:ascii="Arial" w:eastAsia="Arial" w:hAnsi="Arial" w:cs="Arial"/>
          <w:b/>
          <w:highlight w:val="white"/>
        </w:rPr>
        <w:t>3</w:t>
      </w:r>
      <w:r w:rsidRPr="005D201A">
        <w:rPr>
          <w:rFonts w:ascii="Arial" w:eastAsia="Arial" w:hAnsi="Arial" w:cs="Arial"/>
          <w:highlight w:val="white"/>
        </w:rPr>
        <w:t xml:space="preserve">. </w:t>
      </w:r>
      <w:r w:rsidR="00B9340D">
        <w:rPr>
          <w:rFonts w:ascii="Arial" w:eastAsia="Arial" w:hAnsi="Arial" w:cs="Arial"/>
          <w:highlight w:val="white"/>
        </w:rPr>
        <w:t>Rifampicin effect on</w:t>
      </w:r>
      <w:r w:rsidRPr="005D201A">
        <w:rPr>
          <w:rFonts w:ascii="Arial" w:eastAsia="Arial" w:hAnsi="Arial" w:cs="Arial"/>
          <w:highlight w:val="white"/>
        </w:rPr>
        <w:t xml:space="preserve"> the </w:t>
      </w:r>
      <w:r w:rsidR="00B3458C">
        <w:rPr>
          <w:rFonts w:ascii="Arial" w:eastAsia="Arial" w:hAnsi="Arial" w:cs="Arial"/>
          <w:highlight w:val="white"/>
        </w:rPr>
        <w:t>primary endpoints k</w:t>
      </w:r>
      <w:r w:rsidR="00213E94">
        <w:rPr>
          <w:rFonts w:ascii="Arial" w:eastAsia="Arial" w:hAnsi="Arial" w:cs="Arial"/>
          <w:highlight w:val="white"/>
        </w:rPr>
        <w:t>(</w:t>
      </w:r>
      <w:r w:rsidR="00B3458C">
        <w:rPr>
          <w:rFonts w:ascii="Arial" w:eastAsia="Arial" w:hAnsi="Arial" w:cs="Arial"/>
          <w:highlight w:val="white"/>
        </w:rPr>
        <w:t>he</w:t>
      </w:r>
      <w:r w:rsidR="00213E94">
        <w:rPr>
          <w:rFonts w:ascii="Arial" w:eastAsia="Arial" w:hAnsi="Arial" w:cs="Arial"/>
          <w:highlight w:val="white"/>
        </w:rPr>
        <w:t>)</w:t>
      </w:r>
      <w:r w:rsidR="00B3458C">
        <w:rPr>
          <w:rFonts w:ascii="Arial" w:eastAsia="Arial" w:hAnsi="Arial" w:cs="Arial"/>
          <w:highlight w:val="white"/>
        </w:rPr>
        <w:t xml:space="preserve"> </w:t>
      </w:r>
      <w:r w:rsidR="000E4FBC">
        <w:rPr>
          <w:rFonts w:ascii="Arial" w:eastAsia="Arial" w:hAnsi="Arial" w:cs="Arial"/>
          <w:highlight w:val="white"/>
        </w:rPr>
        <w:t xml:space="preserve">(hepatocellular uptake rate) </w:t>
      </w:r>
      <w:r w:rsidR="00B3458C">
        <w:rPr>
          <w:rFonts w:ascii="Arial" w:eastAsia="Arial" w:hAnsi="Arial" w:cs="Arial"/>
          <w:highlight w:val="white"/>
        </w:rPr>
        <w:t>and k</w:t>
      </w:r>
      <w:r w:rsidR="00AA6F31">
        <w:rPr>
          <w:rFonts w:ascii="Arial" w:eastAsia="Arial" w:hAnsi="Arial" w:cs="Arial"/>
          <w:highlight w:val="white"/>
        </w:rPr>
        <w:t>(</w:t>
      </w:r>
      <w:r w:rsidR="00B3458C">
        <w:rPr>
          <w:rFonts w:ascii="Arial" w:eastAsia="Arial" w:hAnsi="Arial" w:cs="Arial"/>
          <w:highlight w:val="white"/>
        </w:rPr>
        <w:t>bh</w:t>
      </w:r>
      <w:r w:rsidR="00AA6F31">
        <w:rPr>
          <w:rFonts w:ascii="Arial" w:eastAsia="Arial" w:hAnsi="Arial" w:cs="Arial"/>
          <w:highlight w:val="white"/>
        </w:rPr>
        <w:t>)</w:t>
      </w:r>
      <w:r w:rsidR="000E4FBC">
        <w:rPr>
          <w:rFonts w:ascii="Arial" w:eastAsia="Arial" w:hAnsi="Arial" w:cs="Arial"/>
          <w:highlight w:val="white"/>
        </w:rPr>
        <w:t xml:space="preserve"> (hepatocellular excretion rate)</w:t>
      </w:r>
      <w:r w:rsidR="00B3458C">
        <w:rPr>
          <w:rFonts w:ascii="Arial" w:eastAsia="Arial" w:hAnsi="Arial" w:cs="Arial"/>
          <w:highlight w:val="white"/>
        </w:rPr>
        <w:t xml:space="preserve"> across the population</w:t>
      </w:r>
      <w:r w:rsidR="00213E94">
        <w:rPr>
          <w:rFonts w:ascii="Arial" w:eastAsia="Arial" w:hAnsi="Arial" w:cs="Arial"/>
          <w:highlight w:val="white"/>
        </w:rPr>
        <w:t>. Box plots on the left show</w:t>
      </w:r>
      <w:r w:rsidRPr="005D201A">
        <w:rPr>
          <w:rFonts w:ascii="Arial" w:eastAsia="Arial" w:hAnsi="Arial" w:cs="Arial"/>
          <w:highlight w:val="white"/>
        </w:rPr>
        <w:t xml:space="preserve"> the </w:t>
      </w:r>
      <w:r w:rsidR="00B3458C">
        <w:rPr>
          <w:rFonts w:ascii="Arial" w:eastAsia="Arial" w:hAnsi="Arial" w:cs="Arial"/>
          <w:highlight w:val="white"/>
        </w:rPr>
        <w:t xml:space="preserve">relative and absolute </w:t>
      </w:r>
      <w:r w:rsidRPr="005D201A">
        <w:rPr>
          <w:rFonts w:ascii="Arial" w:eastAsia="Arial" w:hAnsi="Arial" w:cs="Arial"/>
          <w:highlight w:val="white"/>
        </w:rPr>
        <w:t xml:space="preserve">effect size </w:t>
      </w:r>
      <w:r w:rsidR="00FE7224" w:rsidRPr="005D201A">
        <w:rPr>
          <w:rFonts w:ascii="Arial" w:eastAsia="Arial" w:hAnsi="Arial" w:cs="Arial"/>
          <w:highlight w:val="white"/>
        </w:rPr>
        <w:t>across the population</w:t>
      </w:r>
      <w:r w:rsidR="00EA3979">
        <w:rPr>
          <w:rFonts w:ascii="Arial" w:eastAsia="Arial" w:hAnsi="Arial" w:cs="Arial"/>
          <w:highlight w:val="white"/>
        </w:rPr>
        <w:t>. A</w:t>
      </w:r>
      <w:r w:rsidR="00213E94">
        <w:rPr>
          <w:rFonts w:ascii="Arial" w:eastAsia="Arial" w:hAnsi="Arial" w:cs="Arial"/>
          <w:highlight w:val="white"/>
        </w:rPr>
        <w:t>bsolute effect sizes for k(bh) have been scaled with a factor 10 to improve visualisation. Line plots on the right show</w:t>
      </w:r>
      <w:r w:rsidRPr="005D201A">
        <w:rPr>
          <w:rFonts w:ascii="Arial" w:eastAsia="Arial" w:hAnsi="Arial" w:cs="Arial"/>
          <w:highlight w:val="white"/>
        </w:rPr>
        <w:t xml:space="preserve"> individual values at baseline and after </w:t>
      </w:r>
      <w:r w:rsidR="00C519FD" w:rsidRPr="005D201A">
        <w:rPr>
          <w:rFonts w:ascii="Arial" w:eastAsia="Arial" w:hAnsi="Arial" w:cs="Arial"/>
          <w:highlight w:val="white"/>
        </w:rPr>
        <w:t xml:space="preserve">single dose of </w:t>
      </w:r>
      <w:r w:rsidRPr="005D201A">
        <w:rPr>
          <w:rFonts w:ascii="Arial" w:eastAsia="Arial" w:hAnsi="Arial" w:cs="Arial"/>
          <w:highlight w:val="white"/>
        </w:rPr>
        <w:t>rifampicin</w:t>
      </w:r>
      <w:r w:rsidR="00213E94">
        <w:rPr>
          <w:rFonts w:ascii="Arial" w:eastAsia="Arial" w:hAnsi="Arial" w:cs="Arial"/>
          <w:highlight w:val="white"/>
        </w:rPr>
        <w:t xml:space="preserve">, with each line </w:t>
      </w:r>
      <w:r w:rsidR="000906ED">
        <w:rPr>
          <w:rFonts w:ascii="Arial" w:eastAsia="Arial" w:hAnsi="Arial" w:cs="Arial"/>
          <w:highlight w:val="white"/>
        </w:rPr>
        <w:t>represent</w:t>
      </w:r>
      <w:r w:rsidR="00213E94">
        <w:rPr>
          <w:rFonts w:ascii="Arial" w:eastAsia="Arial" w:hAnsi="Arial" w:cs="Arial"/>
          <w:highlight w:val="white"/>
        </w:rPr>
        <w:t>ing an</w:t>
      </w:r>
      <w:r w:rsidR="000906ED">
        <w:rPr>
          <w:rFonts w:ascii="Arial" w:eastAsia="Arial" w:hAnsi="Arial" w:cs="Arial"/>
          <w:highlight w:val="white"/>
        </w:rPr>
        <w:t xml:space="preserve"> individual </w:t>
      </w:r>
      <w:r w:rsidR="009362E0">
        <w:rPr>
          <w:rFonts w:ascii="Arial" w:eastAsia="Arial" w:hAnsi="Arial" w:cs="Arial"/>
          <w:highlight w:val="white"/>
        </w:rPr>
        <w:t>participant</w:t>
      </w:r>
      <w:r w:rsidRPr="005D201A">
        <w:rPr>
          <w:rFonts w:ascii="Arial" w:eastAsia="Arial" w:hAnsi="Arial" w:cs="Arial"/>
          <w:highlight w:val="white"/>
        </w:rPr>
        <w:t xml:space="preserve">. </w:t>
      </w:r>
      <w:r w:rsidR="000A057D">
        <w:rPr>
          <w:rFonts w:ascii="Arial" w:eastAsia="Arial" w:hAnsi="Arial" w:cs="Arial"/>
          <w:highlight w:val="white"/>
        </w:rPr>
        <w:t>Values for participants that attended the baseline visit only are shown with a single plot symbol.</w:t>
      </w:r>
    </w:p>
    <w:p w14:paraId="170EF295" w14:textId="77777777" w:rsidR="00AE7814" w:rsidRDefault="00AE7814" w:rsidP="00856B69">
      <w:pPr>
        <w:spacing w:after="120" w:line="240" w:lineRule="auto"/>
        <w:rPr>
          <w:rFonts w:ascii="Arial" w:eastAsia="Arial" w:hAnsi="Arial" w:cs="Arial"/>
          <w:highlight w:val="white"/>
        </w:rPr>
      </w:pPr>
    </w:p>
    <w:p w14:paraId="5B563897" w14:textId="77777777" w:rsidR="00AE7814" w:rsidRDefault="00AE7814" w:rsidP="00856B69">
      <w:pPr>
        <w:spacing w:after="120" w:line="240" w:lineRule="auto"/>
        <w:rPr>
          <w:rFonts w:ascii="Arial" w:eastAsia="Arial" w:hAnsi="Arial" w:cs="Arial"/>
          <w:highlight w:val="white"/>
        </w:rPr>
      </w:pPr>
    </w:p>
    <w:p w14:paraId="12F8F9A0" w14:textId="77777777" w:rsidR="00AE7814" w:rsidRDefault="00AE7814">
      <w:pPr>
        <w:rPr>
          <w:rFonts w:ascii="Arial" w:eastAsia="Arial" w:hAnsi="Arial" w:cs="Arial"/>
          <w:highlight w:val="white"/>
        </w:rPr>
      </w:pPr>
      <w:r>
        <w:rPr>
          <w:rFonts w:ascii="Arial" w:eastAsia="Arial" w:hAnsi="Arial" w:cs="Arial"/>
          <w:highlight w:val="white"/>
        </w:rPr>
        <w:br w:type="page"/>
      </w:r>
    </w:p>
    <w:p w14:paraId="57EE30DE" w14:textId="00F15431" w:rsidR="00E624F5" w:rsidRDefault="00E624F5" w:rsidP="00856B69">
      <w:pPr>
        <w:spacing w:after="120" w:line="240" w:lineRule="auto"/>
        <w:rPr>
          <w:rFonts w:ascii="Arial" w:eastAsia="Arial" w:hAnsi="Arial" w:cs="Arial"/>
          <w:highlight w:val="white"/>
        </w:rPr>
      </w:pPr>
    </w:p>
    <w:p w14:paraId="698379A1" w14:textId="77777777" w:rsidR="00213E94" w:rsidRDefault="00213E94" w:rsidP="00856B69">
      <w:pPr>
        <w:spacing w:after="120" w:line="240" w:lineRule="auto"/>
        <w:rPr>
          <w:rFonts w:ascii="Arial" w:eastAsia="Arial" w:hAnsi="Arial" w:cs="Arial"/>
          <w:highlight w:val="white"/>
        </w:rPr>
      </w:pPr>
    </w:p>
    <w:p w14:paraId="3B3A8B63" w14:textId="7BED677C" w:rsidR="00213E94" w:rsidRDefault="00213E94" w:rsidP="00856B69">
      <w:pPr>
        <w:spacing w:after="120" w:line="240" w:lineRule="auto"/>
        <w:rPr>
          <w:rFonts w:ascii="Arial" w:eastAsia="Arial" w:hAnsi="Arial" w:cs="Arial"/>
          <w:highlight w:val="white"/>
        </w:rPr>
      </w:pPr>
      <w:r>
        <w:rPr>
          <w:rFonts w:ascii="Arial" w:eastAsia="Arial" w:hAnsi="Arial" w:cs="Arial"/>
          <w:noProof/>
        </w:rPr>
        <w:drawing>
          <wp:inline distT="0" distB="0" distL="0" distR="0" wp14:anchorId="5DA7E87F" wp14:editId="02823693">
            <wp:extent cx="5731510" cy="2865755"/>
            <wp:effectExtent l="0" t="0" r="2540" b="0"/>
            <wp:docPr id="1121074331" name="Picture 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74331" name="Picture 2" descr="A diagram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6504FC3C" w14:textId="5DB261E9" w:rsidR="00AE7814" w:rsidRDefault="00AE7814" w:rsidP="007E0208">
      <w:pPr>
        <w:spacing w:after="120" w:line="240" w:lineRule="auto"/>
        <w:rPr>
          <w:rFonts w:ascii="Arial" w:eastAsia="Arial" w:hAnsi="Arial" w:cs="Arial"/>
          <w:highlight w:val="white"/>
        </w:rPr>
      </w:pPr>
      <w:r w:rsidRPr="00DB3E64">
        <w:rPr>
          <w:rFonts w:ascii="Arial" w:eastAsia="Arial" w:hAnsi="Arial" w:cs="Arial"/>
          <w:b/>
          <w:bCs/>
          <w:highlight w:val="white"/>
        </w:rPr>
        <w:t xml:space="preserve">Figure </w:t>
      </w:r>
      <w:r w:rsidR="003C3E0B" w:rsidRPr="00DB3E64">
        <w:rPr>
          <w:rFonts w:ascii="Arial" w:eastAsia="Arial" w:hAnsi="Arial" w:cs="Arial"/>
          <w:b/>
          <w:bCs/>
          <w:highlight w:val="white"/>
        </w:rPr>
        <w:t>4</w:t>
      </w:r>
      <w:r>
        <w:rPr>
          <w:rFonts w:ascii="Arial" w:eastAsia="Arial" w:hAnsi="Arial" w:cs="Arial"/>
          <w:highlight w:val="white"/>
        </w:rPr>
        <w:t xml:space="preserve">. </w:t>
      </w:r>
      <w:r w:rsidR="003D665A">
        <w:rPr>
          <w:rFonts w:ascii="Arial" w:eastAsia="Arial" w:hAnsi="Arial" w:cs="Arial"/>
          <w:highlight w:val="white"/>
        </w:rPr>
        <w:t>Participant</w:t>
      </w:r>
      <w:r w:rsidR="00213E94">
        <w:rPr>
          <w:rFonts w:ascii="Arial" w:eastAsia="Arial" w:hAnsi="Arial" w:cs="Arial"/>
          <w:highlight w:val="white"/>
        </w:rPr>
        <w:t>-level r</w:t>
      </w:r>
      <w:r w:rsidR="00DB3E64">
        <w:rPr>
          <w:rFonts w:ascii="Arial" w:eastAsia="Arial" w:hAnsi="Arial" w:cs="Arial"/>
          <w:highlight w:val="white"/>
        </w:rPr>
        <w:t xml:space="preserve">ifampicin effect for all parameters that show a significant </w:t>
      </w:r>
      <w:r w:rsidR="00DE00D2">
        <w:rPr>
          <w:rFonts w:ascii="Arial" w:eastAsia="Arial" w:hAnsi="Arial" w:cs="Arial"/>
          <w:highlight w:val="white"/>
        </w:rPr>
        <w:t xml:space="preserve">change </w:t>
      </w:r>
      <w:r w:rsidR="00DB3E64">
        <w:rPr>
          <w:rFonts w:ascii="Arial" w:eastAsia="Arial" w:hAnsi="Arial" w:cs="Arial"/>
          <w:highlight w:val="white"/>
        </w:rPr>
        <w:t xml:space="preserve">in the mean value (p&lt;0.01). The top row shows the difference </w:t>
      </w:r>
      <w:r w:rsidR="00B9340D">
        <w:rPr>
          <w:rFonts w:ascii="Arial" w:eastAsia="Arial" w:hAnsi="Arial" w:cs="Arial"/>
          <w:highlight w:val="white"/>
        </w:rPr>
        <w:t xml:space="preserve">between rifampicin </w:t>
      </w:r>
      <w:r w:rsidR="00DE00D2">
        <w:rPr>
          <w:rFonts w:ascii="Arial" w:eastAsia="Arial" w:hAnsi="Arial" w:cs="Arial"/>
          <w:highlight w:val="white"/>
        </w:rPr>
        <w:t xml:space="preserve">and baseline </w:t>
      </w:r>
      <w:r w:rsidR="00DB3E64">
        <w:rPr>
          <w:rFonts w:ascii="Arial" w:eastAsia="Arial" w:hAnsi="Arial" w:cs="Arial"/>
          <w:highlight w:val="white"/>
        </w:rPr>
        <w:t>relative to the standard error of the difference</w:t>
      </w:r>
      <w:r w:rsidR="00DE00D2">
        <w:rPr>
          <w:rFonts w:ascii="Arial" w:eastAsia="Arial" w:hAnsi="Arial" w:cs="Arial"/>
          <w:highlight w:val="white"/>
        </w:rPr>
        <w:t xml:space="preserve"> (T-value)</w:t>
      </w:r>
      <w:r w:rsidR="00A81114">
        <w:rPr>
          <w:rFonts w:ascii="Arial" w:eastAsia="Arial" w:hAnsi="Arial" w:cs="Arial"/>
          <w:highlight w:val="white"/>
        </w:rPr>
        <w:t xml:space="preserve">, with LFT markers in green, </w:t>
      </w:r>
      <w:r w:rsidR="00213E94">
        <w:rPr>
          <w:rFonts w:ascii="Arial" w:eastAsia="Arial" w:hAnsi="Arial" w:cs="Arial"/>
          <w:highlight w:val="white"/>
        </w:rPr>
        <w:t>hepatocellular</w:t>
      </w:r>
      <w:r w:rsidR="00BA6BE3">
        <w:rPr>
          <w:rFonts w:ascii="Arial" w:eastAsia="Arial" w:hAnsi="Arial" w:cs="Arial"/>
          <w:highlight w:val="white"/>
        </w:rPr>
        <w:t xml:space="preserve"> (HC)</w:t>
      </w:r>
      <w:r w:rsidR="00213E94">
        <w:rPr>
          <w:rFonts w:ascii="Arial" w:eastAsia="Arial" w:hAnsi="Arial" w:cs="Arial"/>
          <w:highlight w:val="white"/>
        </w:rPr>
        <w:t xml:space="preserve"> markers in</w:t>
      </w:r>
      <w:r w:rsidR="00A81114">
        <w:rPr>
          <w:rFonts w:ascii="Arial" w:eastAsia="Arial" w:hAnsi="Arial" w:cs="Arial"/>
          <w:highlight w:val="white"/>
        </w:rPr>
        <w:t xml:space="preserve"> blue</w:t>
      </w:r>
      <w:r w:rsidR="00213E94">
        <w:rPr>
          <w:rFonts w:ascii="Arial" w:eastAsia="Arial" w:hAnsi="Arial" w:cs="Arial"/>
          <w:highlight w:val="white"/>
        </w:rPr>
        <w:t xml:space="preserve">, and semi-quantitative </w:t>
      </w:r>
      <w:r w:rsidR="00BA6BE3">
        <w:rPr>
          <w:rFonts w:ascii="Arial" w:eastAsia="Arial" w:hAnsi="Arial" w:cs="Arial"/>
          <w:highlight w:val="white"/>
        </w:rPr>
        <w:t xml:space="preserve">(SQ) </w:t>
      </w:r>
      <w:r w:rsidR="00213E94">
        <w:rPr>
          <w:rFonts w:ascii="Arial" w:eastAsia="Arial" w:hAnsi="Arial" w:cs="Arial"/>
          <w:highlight w:val="white"/>
        </w:rPr>
        <w:t>markers in red</w:t>
      </w:r>
      <w:r w:rsidR="007E0208">
        <w:rPr>
          <w:rFonts w:ascii="Arial" w:eastAsia="Arial" w:hAnsi="Arial" w:cs="Arial"/>
          <w:highlight w:val="white"/>
        </w:rPr>
        <w:t xml:space="preserve">. The bottom row shows the individual </w:t>
      </w:r>
      <w:r w:rsidR="00DE00D2">
        <w:rPr>
          <w:rFonts w:ascii="Arial" w:eastAsia="Arial" w:hAnsi="Arial" w:cs="Arial"/>
          <w:highlight w:val="white"/>
        </w:rPr>
        <w:t>changes</w:t>
      </w:r>
      <w:r w:rsidR="007E0208">
        <w:rPr>
          <w:rFonts w:ascii="Arial" w:eastAsia="Arial" w:hAnsi="Arial" w:cs="Arial"/>
          <w:highlight w:val="white"/>
        </w:rPr>
        <w:t xml:space="preserve"> for the corresponding biomarkers. </w:t>
      </w:r>
      <w:r w:rsidR="00A81114">
        <w:rPr>
          <w:rFonts w:ascii="Arial" w:eastAsia="Arial" w:hAnsi="Arial" w:cs="Arial"/>
          <w:highlight w:val="white"/>
        </w:rPr>
        <w:t>Explicit names for the biomarkers can found in tables 3, 4.</w:t>
      </w:r>
    </w:p>
    <w:p w14:paraId="4B4CF41A" w14:textId="77777777" w:rsidR="00DB3E64" w:rsidRDefault="00DB3E64" w:rsidP="00856B69">
      <w:pPr>
        <w:spacing w:after="120" w:line="240" w:lineRule="auto"/>
        <w:rPr>
          <w:rFonts w:ascii="Arial" w:eastAsia="Arial" w:hAnsi="Arial" w:cs="Arial"/>
          <w:highlight w:val="white"/>
        </w:rPr>
      </w:pPr>
    </w:p>
    <w:p w14:paraId="347EC431" w14:textId="7E3951A1" w:rsidR="00DB3E64" w:rsidRDefault="00DB3E64">
      <w:pPr>
        <w:rPr>
          <w:rFonts w:ascii="Arial" w:eastAsia="Arial" w:hAnsi="Arial" w:cs="Arial"/>
          <w:highlight w:val="white"/>
        </w:rPr>
      </w:pPr>
      <w:r>
        <w:rPr>
          <w:rFonts w:ascii="Arial" w:eastAsia="Arial" w:hAnsi="Arial" w:cs="Arial"/>
          <w:highlight w:val="white"/>
        </w:rPr>
        <w:br w:type="page"/>
      </w:r>
    </w:p>
    <w:p w14:paraId="627728CD" w14:textId="1928A008" w:rsidR="00CF598E" w:rsidRDefault="0012520A" w:rsidP="00856B69">
      <w:pPr>
        <w:spacing w:after="120" w:line="240" w:lineRule="auto"/>
        <w:rPr>
          <w:rFonts w:ascii="Arial" w:eastAsia="Arial" w:hAnsi="Arial" w:cs="Arial"/>
          <w:highlight w:val="white"/>
        </w:rPr>
      </w:pPr>
      <w:r>
        <w:rPr>
          <w:rFonts w:ascii="Arial" w:eastAsia="Arial" w:hAnsi="Arial" w:cs="Arial"/>
          <w:noProof/>
        </w:rPr>
        <w:lastRenderedPageBreak/>
        <w:drawing>
          <wp:inline distT="0" distB="0" distL="0" distR="0" wp14:anchorId="4690009D" wp14:editId="74BA6FDA">
            <wp:extent cx="5624945" cy="3784853"/>
            <wp:effectExtent l="0" t="0" r="0" b="6350"/>
            <wp:docPr id="1155719765"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19765" name="Picture 4" descr="A screenshot of a graph&#10;&#10;AI-generated content may be incorrect."/>
                    <pic:cNvPicPr/>
                  </pic:nvPicPr>
                  <pic:blipFill rotWithShape="1">
                    <a:blip r:embed="rId10" cstate="print">
                      <a:extLst>
                        <a:ext uri="{28A0092B-C50C-407E-A947-70E740481C1C}">
                          <a14:useLocalDpi xmlns:a14="http://schemas.microsoft.com/office/drawing/2010/main" val="0"/>
                        </a:ext>
                      </a:extLst>
                    </a:blip>
                    <a:srcRect t="10991" r="35070" b="7450"/>
                    <a:stretch/>
                  </pic:blipFill>
                  <pic:spPr bwMode="auto">
                    <a:xfrm>
                      <a:off x="0" y="0"/>
                      <a:ext cx="5648412" cy="3800643"/>
                    </a:xfrm>
                    <a:prstGeom prst="rect">
                      <a:avLst/>
                    </a:prstGeom>
                    <a:ln>
                      <a:noFill/>
                    </a:ln>
                    <a:extLst>
                      <a:ext uri="{53640926-AAD7-44D8-BBD7-CCE9431645EC}">
                        <a14:shadowObscured xmlns:a14="http://schemas.microsoft.com/office/drawing/2010/main"/>
                      </a:ext>
                    </a:extLst>
                  </pic:spPr>
                </pic:pic>
              </a:graphicData>
            </a:graphic>
          </wp:inline>
        </w:drawing>
      </w:r>
    </w:p>
    <w:p w14:paraId="6D2AD629" w14:textId="71E1DD3D" w:rsidR="008D640D" w:rsidRPr="005D201A" w:rsidRDefault="003C3E0B" w:rsidP="00A81114">
      <w:pPr>
        <w:spacing w:after="120" w:line="240" w:lineRule="auto"/>
        <w:rPr>
          <w:rFonts w:ascii="Arial" w:eastAsia="Arial" w:hAnsi="Arial" w:cs="Arial"/>
          <w:highlight w:val="white"/>
        </w:rPr>
      </w:pPr>
      <w:r w:rsidRPr="007E0208">
        <w:rPr>
          <w:rFonts w:ascii="Arial" w:eastAsia="Arial" w:hAnsi="Arial" w:cs="Arial"/>
          <w:b/>
          <w:bCs/>
          <w:highlight w:val="white"/>
        </w:rPr>
        <w:t>Figure 5</w:t>
      </w:r>
      <w:r>
        <w:rPr>
          <w:rFonts w:ascii="Arial" w:eastAsia="Arial" w:hAnsi="Arial" w:cs="Arial"/>
          <w:highlight w:val="white"/>
        </w:rPr>
        <w:t xml:space="preserve">. </w:t>
      </w:r>
      <w:r w:rsidR="00CF598E">
        <w:rPr>
          <w:rFonts w:ascii="Arial" w:eastAsia="Arial" w:hAnsi="Arial" w:cs="Arial"/>
          <w:highlight w:val="white"/>
        </w:rPr>
        <w:t>C</w:t>
      </w:r>
      <w:r w:rsidR="00213E94">
        <w:rPr>
          <w:rFonts w:ascii="Arial" w:eastAsia="Arial" w:hAnsi="Arial" w:cs="Arial"/>
          <w:highlight w:val="white"/>
        </w:rPr>
        <w:t>luster plot of c</w:t>
      </w:r>
      <w:r w:rsidR="00654F88">
        <w:rPr>
          <w:rFonts w:ascii="Arial" w:eastAsia="Arial" w:hAnsi="Arial" w:cs="Arial"/>
          <w:highlight w:val="white"/>
        </w:rPr>
        <w:t>orrelations</w:t>
      </w:r>
      <w:r w:rsidR="007E0208">
        <w:rPr>
          <w:rFonts w:ascii="Arial" w:eastAsia="Arial" w:hAnsi="Arial" w:cs="Arial"/>
          <w:highlight w:val="white"/>
        </w:rPr>
        <w:t xml:space="preserve"> </w:t>
      </w:r>
      <w:r w:rsidR="00213E94">
        <w:rPr>
          <w:rFonts w:ascii="Arial" w:eastAsia="Arial" w:hAnsi="Arial" w:cs="Arial"/>
          <w:highlight w:val="white"/>
        </w:rPr>
        <w:t xml:space="preserve">between </w:t>
      </w:r>
      <w:r w:rsidR="007E0208">
        <w:rPr>
          <w:rFonts w:ascii="Arial" w:eastAsia="Arial" w:hAnsi="Arial" w:cs="Arial"/>
          <w:highlight w:val="white"/>
        </w:rPr>
        <w:t xml:space="preserve">liver biomarkers at baseline. The vertical axis for each panel shows the MRI liver biomarkers. </w:t>
      </w:r>
      <w:r w:rsidR="00213E94">
        <w:rPr>
          <w:rFonts w:ascii="Arial" w:eastAsia="Arial" w:hAnsi="Arial" w:cs="Arial"/>
          <w:highlight w:val="white"/>
        </w:rPr>
        <w:t>The horizontal axis shows the MRI liver biomarkers (left panel) and LFT’s (right panel). Negative correlations are shown in blue and positive correlations in red, and significant correlations (p&lt;0.01) are marked with (*). Explicit names for the biomarkers can found in tables 3, 4.</w:t>
      </w:r>
      <w:r w:rsidR="008D640D" w:rsidRPr="005D201A">
        <w:rPr>
          <w:rFonts w:ascii="Arial" w:hAnsi="Arial" w:cs="Arial"/>
        </w:rPr>
        <w:br w:type="page"/>
      </w:r>
    </w:p>
    <w:p w14:paraId="1F66C833" w14:textId="77777777" w:rsidR="008D640D" w:rsidRPr="005D201A" w:rsidRDefault="008D640D" w:rsidP="00856B69">
      <w:pPr>
        <w:spacing w:after="120" w:line="240" w:lineRule="auto"/>
        <w:rPr>
          <w:rFonts w:ascii="Arial" w:eastAsia="Arial" w:hAnsi="Arial" w:cs="Arial"/>
          <w:highlight w:val="white"/>
        </w:rPr>
      </w:pPr>
    </w:p>
    <w:p w14:paraId="4D9D01CA" w14:textId="3E681711" w:rsidR="00CF598E" w:rsidRDefault="0012520A" w:rsidP="0079762F">
      <w:pPr>
        <w:spacing w:after="120" w:line="240" w:lineRule="auto"/>
        <w:rPr>
          <w:rFonts w:ascii="Arial" w:eastAsia="Arial" w:hAnsi="Arial" w:cs="Arial"/>
          <w:highlight w:val="white"/>
        </w:rPr>
      </w:pPr>
      <w:r>
        <w:rPr>
          <w:rFonts w:ascii="Arial" w:eastAsia="Arial" w:hAnsi="Arial" w:cs="Arial"/>
          <w:noProof/>
        </w:rPr>
        <w:drawing>
          <wp:inline distT="0" distB="0" distL="0" distR="0" wp14:anchorId="3A49BE05" wp14:editId="40DA6CA4">
            <wp:extent cx="5562600" cy="3765102"/>
            <wp:effectExtent l="0" t="0" r="0" b="6985"/>
            <wp:docPr id="1921505558"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05558" name="Picture 3" descr="A screenshot of a graph&#10;&#10;AI-generated content may be incorrect."/>
                    <pic:cNvPicPr/>
                  </pic:nvPicPr>
                  <pic:blipFill rotWithShape="1">
                    <a:blip r:embed="rId11" cstate="print">
                      <a:extLst>
                        <a:ext uri="{28A0092B-C50C-407E-A947-70E740481C1C}">
                          <a14:useLocalDpi xmlns:a14="http://schemas.microsoft.com/office/drawing/2010/main" val="0"/>
                        </a:ext>
                      </a:extLst>
                    </a:blip>
                    <a:srcRect r="20859"/>
                    <a:stretch/>
                  </pic:blipFill>
                  <pic:spPr bwMode="auto">
                    <a:xfrm>
                      <a:off x="0" y="0"/>
                      <a:ext cx="5585813" cy="3780814"/>
                    </a:xfrm>
                    <a:prstGeom prst="rect">
                      <a:avLst/>
                    </a:prstGeom>
                    <a:ln>
                      <a:noFill/>
                    </a:ln>
                    <a:extLst>
                      <a:ext uri="{53640926-AAD7-44D8-BBD7-CCE9431645EC}">
                        <a14:shadowObscured xmlns:a14="http://schemas.microsoft.com/office/drawing/2010/main"/>
                      </a:ext>
                    </a:extLst>
                  </pic:spPr>
                </pic:pic>
              </a:graphicData>
            </a:graphic>
          </wp:inline>
        </w:drawing>
      </w:r>
    </w:p>
    <w:p w14:paraId="4615DB1E" w14:textId="3D138832" w:rsidR="0079762F" w:rsidRPr="005D201A" w:rsidRDefault="0079762F" w:rsidP="0079762F">
      <w:pPr>
        <w:spacing w:after="120" w:line="240" w:lineRule="auto"/>
        <w:rPr>
          <w:rFonts w:ascii="Arial" w:eastAsia="Arial" w:hAnsi="Arial" w:cs="Arial"/>
          <w:highlight w:val="white"/>
        </w:rPr>
      </w:pPr>
      <w:r w:rsidRPr="00213E94">
        <w:rPr>
          <w:rFonts w:ascii="Arial" w:eastAsia="Arial" w:hAnsi="Arial" w:cs="Arial"/>
          <w:b/>
          <w:bCs/>
          <w:highlight w:val="white"/>
        </w:rPr>
        <w:t>Figure 6</w:t>
      </w:r>
      <w:r>
        <w:rPr>
          <w:rFonts w:ascii="Arial" w:eastAsia="Arial" w:hAnsi="Arial" w:cs="Arial"/>
          <w:highlight w:val="white"/>
        </w:rPr>
        <w:t xml:space="preserve">. </w:t>
      </w:r>
      <w:r w:rsidR="00213E94">
        <w:rPr>
          <w:rFonts w:ascii="Arial" w:eastAsia="Arial" w:hAnsi="Arial" w:cs="Arial"/>
          <w:highlight w:val="white"/>
        </w:rPr>
        <w:t>Cluster plot of c</w:t>
      </w:r>
      <w:r w:rsidR="00D17B86">
        <w:rPr>
          <w:rFonts w:ascii="Arial" w:eastAsia="Arial" w:hAnsi="Arial" w:cs="Arial"/>
          <w:highlight w:val="white"/>
        </w:rPr>
        <w:t xml:space="preserve">orrelation </w:t>
      </w:r>
      <w:r w:rsidR="00213E94">
        <w:rPr>
          <w:rFonts w:ascii="Arial" w:eastAsia="Arial" w:hAnsi="Arial" w:cs="Arial"/>
          <w:highlight w:val="white"/>
        </w:rPr>
        <w:t>coefficients between</w:t>
      </w:r>
      <w:r w:rsidR="00D17B86">
        <w:rPr>
          <w:rFonts w:ascii="Arial" w:eastAsia="Arial" w:hAnsi="Arial" w:cs="Arial"/>
          <w:highlight w:val="white"/>
        </w:rPr>
        <w:t xml:space="preserve"> changes (rifampicin – baseline) in liver biomarkers. The vertical axis </w:t>
      </w:r>
      <w:r w:rsidR="00213E94">
        <w:rPr>
          <w:rFonts w:ascii="Arial" w:eastAsia="Arial" w:hAnsi="Arial" w:cs="Arial"/>
          <w:highlight w:val="white"/>
        </w:rPr>
        <w:t xml:space="preserve">in each panel </w:t>
      </w:r>
      <w:r w:rsidR="00D17B86">
        <w:rPr>
          <w:rFonts w:ascii="Arial" w:eastAsia="Arial" w:hAnsi="Arial" w:cs="Arial"/>
          <w:highlight w:val="white"/>
        </w:rPr>
        <w:t xml:space="preserve">shows the change in MRI liver biomarkers. </w:t>
      </w:r>
      <w:r w:rsidR="00213E94">
        <w:rPr>
          <w:rFonts w:ascii="Arial" w:eastAsia="Arial" w:hAnsi="Arial" w:cs="Arial"/>
          <w:highlight w:val="white"/>
        </w:rPr>
        <w:t>T</w:t>
      </w:r>
      <w:r w:rsidR="00D17B86">
        <w:rPr>
          <w:rFonts w:ascii="Arial" w:eastAsia="Arial" w:hAnsi="Arial" w:cs="Arial"/>
          <w:highlight w:val="white"/>
        </w:rPr>
        <w:t>he horizontal axis shows the change in MRI liver biomarkers</w:t>
      </w:r>
      <w:r w:rsidR="00213E94">
        <w:rPr>
          <w:rFonts w:ascii="Arial" w:eastAsia="Arial" w:hAnsi="Arial" w:cs="Arial"/>
          <w:highlight w:val="white"/>
        </w:rPr>
        <w:t xml:space="preserve"> (left panel) and</w:t>
      </w:r>
      <w:r w:rsidR="00D17B86">
        <w:rPr>
          <w:rFonts w:ascii="Arial" w:eastAsia="Arial" w:hAnsi="Arial" w:cs="Arial"/>
          <w:highlight w:val="white"/>
        </w:rPr>
        <w:t xml:space="preserve"> change in LFT’s</w:t>
      </w:r>
      <w:r w:rsidR="00213E94">
        <w:rPr>
          <w:rFonts w:ascii="Arial" w:eastAsia="Arial" w:hAnsi="Arial" w:cs="Arial"/>
          <w:highlight w:val="white"/>
        </w:rPr>
        <w:t xml:space="preserve"> (right panel)</w:t>
      </w:r>
      <w:r w:rsidR="00D17B86">
        <w:rPr>
          <w:rFonts w:ascii="Arial" w:eastAsia="Arial" w:hAnsi="Arial" w:cs="Arial"/>
          <w:highlight w:val="white"/>
        </w:rPr>
        <w:t>. Negative correlations are shown in blue and positive correlations in red, and significant correlations (p&lt;0.01) are marked with (*). Explicit names for the biomarkers can found in tables 3, 4.</w:t>
      </w:r>
    </w:p>
    <w:p w14:paraId="69625664" w14:textId="77777777" w:rsidR="00CF5F1B" w:rsidRDefault="00CF5F1B" w:rsidP="00856B69">
      <w:pPr>
        <w:spacing w:after="120" w:line="240" w:lineRule="auto"/>
        <w:rPr>
          <w:rFonts w:ascii="Arial" w:eastAsia="Arial" w:hAnsi="Arial" w:cs="Arial"/>
          <w:highlight w:val="white"/>
        </w:rPr>
      </w:pPr>
    </w:p>
    <w:p w14:paraId="66888B55" w14:textId="524952BC" w:rsidR="00342D3A" w:rsidRPr="00AE7814" w:rsidRDefault="00CF5F1B" w:rsidP="00AE7814">
      <w:pPr>
        <w:rPr>
          <w:rFonts w:ascii="Arial" w:eastAsia="Arial" w:hAnsi="Arial" w:cs="Arial"/>
          <w:highlight w:val="white"/>
        </w:rPr>
      </w:pPr>
      <w:r>
        <w:rPr>
          <w:rFonts w:ascii="Arial" w:eastAsia="Arial" w:hAnsi="Arial" w:cs="Arial"/>
          <w:highlight w:val="white"/>
        </w:rPr>
        <w:br w:type="page"/>
      </w:r>
    </w:p>
    <w:sectPr w:rsidR="00342D3A" w:rsidRPr="00AE781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3F4CD2"/>
    <w:multiLevelType w:val="hybridMultilevel"/>
    <w:tmpl w:val="961AC9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8297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F7D"/>
    <w:rsid w:val="00006FE6"/>
    <w:rsid w:val="00010845"/>
    <w:rsid w:val="000115CA"/>
    <w:rsid w:val="00024C37"/>
    <w:rsid w:val="00025071"/>
    <w:rsid w:val="00035722"/>
    <w:rsid w:val="000377A9"/>
    <w:rsid w:val="00047D4A"/>
    <w:rsid w:val="00054B2E"/>
    <w:rsid w:val="00056B4E"/>
    <w:rsid w:val="00060767"/>
    <w:rsid w:val="00061968"/>
    <w:rsid w:val="00064063"/>
    <w:rsid w:val="00067D00"/>
    <w:rsid w:val="00077E80"/>
    <w:rsid w:val="00083A29"/>
    <w:rsid w:val="0008708F"/>
    <w:rsid w:val="000906ED"/>
    <w:rsid w:val="00097BBC"/>
    <w:rsid w:val="000A057D"/>
    <w:rsid w:val="000B0EE3"/>
    <w:rsid w:val="000B63E4"/>
    <w:rsid w:val="000C0F3A"/>
    <w:rsid w:val="000C121C"/>
    <w:rsid w:val="000C13DB"/>
    <w:rsid w:val="000C51DA"/>
    <w:rsid w:val="000C5F7A"/>
    <w:rsid w:val="000D79B8"/>
    <w:rsid w:val="000E4FBC"/>
    <w:rsid w:val="000E576C"/>
    <w:rsid w:val="000E629B"/>
    <w:rsid w:val="00101E27"/>
    <w:rsid w:val="00102A92"/>
    <w:rsid w:val="00112E9F"/>
    <w:rsid w:val="001232F2"/>
    <w:rsid w:val="0012520A"/>
    <w:rsid w:val="00132725"/>
    <w:rsid w:val="00134E8F"/>
    <w:rsid w:val="00135E07"/>
    <w:rsid w:val="00135F7D"/>
    <w:rsid w:val="00136446"/>
    <w:rsid w:val="0014143F"/>
    <w:rsid w:val="001453D0"/>
    <w:rsid w:val="001478CE"/>
    <w:rsid w:val="00162A7D"/>
    <w:rsid w:val="00163196"/>
    <w:rsid w:val="001650D6"/>
    <w:rsid w:val="001655A4"/>
    <w:rsid w:val="001672BB"/>
    <w:rsid w:val="001761BA"/>
    <w:rsid w:val="00186198"/>
    <w:rsid w:val="00193D7D"/>
    <w:rsid w:val="00194264"/>
    <w:rsid w:val="001A2E0E"/>
    <w:rsid w:val="001A3AEF"/>
    <w:rsid w:val="001A56C9"/>
    <w:rsid w:val="001B733E"/>
    <w:rsid w:val="001C1DCD"/>
    <w:rsid w:val="001C1E19"/>
    <w:rsid w:val="001C7A28"/>
    <w:rsid w:val="001E0775"/>
    <w:rsid w:val="001F685D"/>
    <w:rsid w:val="00211A60"/>
    <w:rsid w:val="00213E94"/>
    <w:rsid w:val="00216F5E"/>
    <w:rsid w:val="002173FF"/>
    <w:rsid w:val="002254F1"/>
    <w:rsid w:val="00231B1B"/>
    <w:rsid w:val="002359F0"/>
    <w:rsid w:val="00255185"/>
    <w:rsid w:val="00257BDF"/>
    <w:rsid w:val="0026116A"/>
    <w:rsid w:val="00262B5A"/>
    <w:rsid w:val="00262DEA"/>
    <w:rsid w:val="00264368"/>
    <w:rsid w:val="00264ABE"/>
    <w:rsid w:val="00265489"/>
    <w:rsid w:val="002774C5"/>
    <w:rsid w:val="002A27E8"/>
    <w:rsid w:val="002A6244"/>
    <w:rsid w:val="002A657B"/>
    <w:rsid w:val="002B1536"/>
    <w:rsid w:val="002B2BC1"/>
    <w:rsid w:val="002B3F24"/>
    <w:rsid w:val="002B7471"/>
    <w:rsid w:val="002C02D6"/>
    <w:rsid w:val="002C4447"/>
    <w:rsid w:val="002E0AE3"/>
    <w:rsid w:val="002E6994"/>
    <w:rsid w:val="002F4D1E"/>
    <w:rsid w:val="002F6751"/>
    <w:rsid w:val="00303744"/>
    <w:rsid w:val="00303E41"/>
    <w:rsid w:val="00303E90"/>
    <w:rsid w:val="00304999"/>
    <w:rsid w:val="00312AD1"/>
    <w:rsid w:val="0032169C"/>
    <w:rsid w:val="003222E7"/>
    <w:rsid w:val="00322B01"/>
    <w:rsid w:val="00324BA2"/>
    <w:rsid w:val="00326FB2"/>
    <w:rsid w:val="003305F8"/>
    <w:rsid w:val="003319D8"/>
    <w:rsid w:val="00335E6F"/>
    <w:rsid w:val="00336189"/>
    <w:rsid w:val="0033627D"/>
    <w:rsid w:val="00342D3A"/>
    <w:rsid w:val="0035501B"/>
    <w:rsid w:val="00360748"/>
    <w:rsid w:val="00362CC2"/>
    <w:rsid w:val="00365E67"/>
    <w:rsid w:val="00367B14"/>
    <w:rsid w:val="003724A1"/>
    <w:rsid w:val="003742AD"/>
    <w:rsid w:val="00387D0E"/>
    <w:rsid w:val="0039136A"/>
    <w:rsid w:val="00391D8B"/>
    <w:rsid w:val="00394138"/>
    <w:rsid w:val="003979C3"/>
    <w:rsid w:val="003A00FF"/>
    <w:rsid w:val="003A239A"/>
    <w:rsid w:val="003A26D6"/>
    <w:rsid w:val="003B3DDF"/>
    <w:rsid w:val="003B6743"/>
    <w:rsid w:val="003C1765"/>
    <w:rsid w:val="003C1D5C"/>
    <w:rsid w:val="003C3E0B"/>
    <w:rsid w:val="003C6CE1"/>
    <w:rsid w:val="003C7E26"/>
    <w:rsid w:val="003D32D2"/>
    <w:rsid w:val="003D5DD5"/>
    <w:rsid w:val="003D665A"/>
    <w:rsid w:val="003E29D9"/>
    <w:rsid w:val="004005B4"/>
    <w:rsid w:val="00402FD6"/>
    <w:rsid w:val="00405204"/>
    <w:rsid w:val="004231D9"/>
    <w:rsid w:val="00444342"/>
    <w:rsid w:val="00444ED7"/>
    <w:rsid w:val="00447947"/>
    <w:rsid w:val="004512CF"/>
    <w:rsid w:val="00462514"/>
    <w:rsid w:val="0046765A"/>
    <w:rsid w:val="00470DDC"/>
    <w:rsid w:val="004946BB"/>
    <w:rsid w:val="004A2F39"/>
    <w:rsid w:val="004B6A80"/>
    <w:rsid w:val="004B709E"/>
    <w:rsid w:val="004C1E05"/>
    <w:rsid w:val="004C24A2"/>
    <w:rsid w:val="004D609A"/>
    <w:rsid w:val="004E078F"/>
    <w:rsid w:val="004E5AAE"/>
    <w:rsid w:val="004F5E87"/>
    <w:rsid w:val="004F641A"/>
    <w:rsid w:val="005001A5"/>
    <w:rsid w:val="00503BD8"/>
    <w:rsid w:val="00506672"/>
    <w:rsid w:val="00506E91"/>
    <w:rsid w:val="0050752B"/>
    <w:rsid w:val="005118E3"/>
    <w:rsid w:val="00524257"/>
    <w:rsid w:val="00530263"/>
    <w:rsid w:val="005303AA"/>
    <w:rsid w:val="00543BEA"/>
    <w:rsid w:val="00546593"/>
    <w:rsid w:val="00552B0E"/>
    <w:rsid w:val="00556044"/>
    <w:rsid w:val="00561DEB"/>
    <w:rsid w:val="00565651"/>
    <w:rsid w:val="005854CD"/>
    <w:rsid w:val="005865C0"/>
    <w:rsid w:val="00587599"/>
    <w:rsid w:val="00593B80"/>
    <w:rsid w:val="005A27BE"/>
    <w:rsid w:val="005A677C"/>
    <w:rsid w:val="005B286C"/>
    <w:rsid w:val="005B33C2"/>
    <w:rsid w:val="005C0EAE"/>
    <w:rsid w:val="005C3CD9"/>
    <w:rsid w:val="005C6773"/>
    <w:rsid w:val="005D201A"/>
    <w:rsid w:val="005D4F7A"/>
    <w:rsid w:val="005E0454"/>
    <w:rsid w:val="005F1867"/>
    <w:rsid w:val="00631F59"/>
    <w:rsid w:val="00632128"/>
    <w:rsid w:val="00634519"/>
    <w:rsid w:val="00636034"/>
    <w:rsid w:val="00637F41"/>
    <w:rsid w:val="0064110F"/>
    <w:rsid w:val="00644318"/>
    <w:rsid w:val="00654F88"/>
    <w:rsid w:val="00657E2A"/>
    <w:rsid w:val="006648B3"/>
    <w:rsid w:val="00666BB0"/>
    <w:rsid w:val="006732D0"/>
    <w:rsid w:val="00683610"/>
    <w:rsid w:val="006859DA"/>
    <w:rsid w:val="00685F89"/>
    <w:rsid w:val="00691992"/>
    <w:rsid w:val="00693533"/>
    <w:rsid w:val="006953F3"/>
    <w:rsid w:val="006A75E8"/>
    <w:rsid w:val="006B03D0"/>
    <w:rsid w:val="006B5AD0"/>
    <w:rsid w:val="006C3CE5"/>
    <w:rsid w:val="006C4747"/>
    <w:rsid w:val="006D0756"/>
    <w:rsid w:val="006D1413"/>
    <w:rsid w:val="006D75FD"/>
    <w:rsid w:val="006E0106"/>
    <w:rsid w:val="006E44B5"/>
    <w:rsid w:val="00702B35"/>
    <w:rsid w:val="00706BAA"/>
    <w:rsid w:val="00707297"/>
    <w:rsid w:val="007113A7"/>
    <w:rsid w:val="0072169B"/>
    <w:rsid w:val="00723999"/>
    <w:rsid w:val="00725E44"/>
    <w:rsid w:val="0073482F"/>
    <w:rsid w:val="0073757A"/>
    <w:rsid w:val="0074754F"/>
    <w:rsid w:val="007478FA"/>
    <w:rsid w:val="00752388"/>
    <w:rsid w:val="007540C3"/>
    <w:rsid w:val="00761C62"/>
    <w:rsid w:val="0076255D"/>
    <w:rsid w:val="007668FC"/>
    <w:rsid w:val="00766DC7"/>
    <w:rsid w:val="0077491F"/>
    <w:rsid w:val="007837A0"/>
    <w:rsid w:val="00787A22"/>
    <w:rsid w:val="00795334"/>
    <w:rsid w:val="007954DF"/>
    <w:rsid w:val="0079762F"/>
    <w:rsid w:val="007A2D62"/>
    <w:rsid w:val="007A5108"/>
    <w:rsid w:val="007A587E"/>
    <w:rsid w:val="007A6F3B"/>
    <w:rsid w:val="007A764A"/>
    <w:rsid w:val="007B0274"/>
    <w:rsid w:val="007B0674"/>
    <w:rsid w:val="007C4132"/>
    <w:rsid w:val="007C529A"/>
    <w:rsid w:val="007E0208"/>
    <w:rsid w:val="007E3308"/>
    <w:rsid w:val="007E3A0E"/>
    <w:rsid w:val="007E5355"/>
    <w:rsid w:val="007E6BBC"/>
    <w:rsid w:val="007F3BED"/>
    <w:rsid w:val="007F455A"/>
    <w:rsid w:val="007F54B5"/>
    <w:rsid w:val="007F599C"/>
    <w:rsid w:val="007F6893"/>
    <w:rsid w:val="0080669C"/>
    <w:rsid w:val="00814460"/>
    <w:rsid w:val="00816E6D"/>
    <w:rsid w:val="008179E5"/>
    <w:rsid w:val="008200DA"/>
    <w:rsid w:val="00820B7A"/>
    <w:rsid w:val="008212A0"/>
    <w:rsid w:val="00826983"/>
    <w:rsid w:val="00830CB8"/>
    <w:rsid w:val="008314E1"/>
    <w:rsid w:val="00833504"/>
    <w:rsid w:val="00837138"/>
    <w:rsid w:val="00842CCF"/>
    <w:rsid w:val="0084337A"/>
    <w:rsid w:val="00851288"/>
    <w:rsid w:val="00853BCB"/>
    <w:rsid w:val="0085439B"/>
    <w:rsid w:val="00856B69"/>
    <w:rsid w:val="008648AF"/>
    <w:rsid w:val="008917AF"/>
    <w:rsid w:val="00892871"/>
    <w:rsid w:val="00893667"/>
    <w:rsid w:val="00893B70"/>
    <w:rsid w:val="0089591D"/>
    <w:rsid w:val="00896799"/>
    <w:rsid w:val="0089772B"/>
    <w:rsid w:val="008A2129"/>
    <w:rsid w:val="008A292E"/>
    <w:rsid w:val="008A74FA"/>
    <w:rsid w:val="008B0522"/>
    <w:rsid w:val="008C3E3A"/>
    <w:rsid w:val="008D09E8"/>
    <w:rsid w:val="008D2FE6"/>
    <w:rsid w:val="008D3AE4"/>
    <w:rsid w:val="008D5638"/>
    <w:rsid w:val="008D640D"/>
    <w:rsid w:val="008F0175"/>
    <w:rsid w:val="008F1744"/>
    <w:rsid w:val="008F209A"/>
    <w:rsid w:val="00905447"/>
    <w:rsid w:val="00913AFC"/>
    <w:rsid w:val="0092258F"/>
    <w:rsid w:val="009362E0"/>
    <w:rsid w:val="00937446"/>
    <w:rsid w:val="00937DF2"/>
    <w:rsid w:val="00941AA1"/>
    <w:rsid w:val="00943C9E"/>
    <w:rsid w:val="00944504"/>
    <w:rsid w:val="009450D1"/>
    <w:rsid w:val="009451E8"/>
    <w:rsid w:val="00946C05"/>
    <w:rsid w:val="00950CB0"/>
    <w:rsid w:val="0095117F"/>
    <w:rsid w:val="00951374"/>
    <w:rsid w:val="00953F16"/>
    <w:rsid w:val="00962A14"/>
    <w:rsid w:val="0097395D"/>
    <w:rsid w:val="009845FC"/>
    <w:rsid w:val="0099130D"/>
    <w:rsid w:val="00991655"/>
    <w:rsid w:val="00994F07"/>
    <w:rsid w:val="0099590E"/>
    <w:rsid w:val="00995ED5"/>
    <w:rsid w:val="009A20DD"/>
    <w:rsid w:val="009A620E"/>
    <w:rsid w:val="009B13B9"/>
    <w:rsid w:val="009B6577"/>
    <w:rsid w:val="009C7979"/>
    <w:rsid w:val="009D12A8"/>
    <w:rsid w:val="009D180E"/>
    <w:rsid w:val="009D7A76"/>
    <w:rsid w:val="009E0E46"/>
    <w:rsid w:val="009E131A"/>
    <w:rsid w:val="009E3152"/>
    <w:rsid w:val="009E7C21"/>
    <w:rsid w:val="009F79F5"/>
    <w:rsid w:val="00A10988"/>
    <w:rsid w:val="00A10D92"/>
    <w:rsid w:val="00A1179D"/>
    <w:rsid w:val="00A11C3E"/>
    <w:rsid w:val="00A16BB0"/>
    <w:rsid w:val="00A21B23"/>
    <w:rsid w:val="00A23A71"/>
    <w:rsid w:val="00A23DA1"/>
    <w:rsid w:val="00A2497F"/>
    <w:rsid w:val="00A30562"/>
    <w:rsid w:val="00A32E29"/>
    <w:rsid w:val="00A36D7E"/>
    <w:rsid w:val="00A37683"/>
    <w:rsid w:val="00A40C2A"/>
    <w:rsid w:val="00A4396B"/>
    <w:rsid w:val="00A47D4C"/>
    <w:rsid w:val="00A5127F"/>
    <w:rsid w:val="00A529E1"/>
    <w:rsid w:val="00A63790"/>
    <w:rsid w:val="00A63C57"/>
    <w:rsid w:val="00A667B5"/>
    <w:rsid w:val="00A81114"/>
    <w:rsid w:val="00A9106B"/>
    <w:rsid w:val="00A9717C"/>
    <w:rsid w:val="00AA0EBC"/>
    <w:rsid w:val="00AA1892"/>
    <w:rsid w:val="00AA6F31"/>
    <w:rsid w:val="00AB41D9"/>
    <w:rsid w:val="00AB564A"/>
    <w:rsid w:val="00AB6640"/>
    <w:rsid w:val="00AC4F7D"/>
    <w:rsid w:val="00AD05A8"/>
    <w:rsid w:val="00AE179F"/>
    <w:rsid w:val="00AE2896"/>
    <w:rsid w:val="00AE658D"/>
    <w:rsid w:val="00AE7814"/>
    <w:rsid w:val="00AF4C2E"/>
    <w:rsid w:val="00B009B7"/>
    <w:rsid w:val="00B02E44"/>
    <w:rsid w:val="00B05C08"/>
    <w:rsid w:val="00B0700A"/>
    <w:rsid w:val="00B07A48"/>
    <w:rsid w:val="00B10249"/>
    <w:rsid w:val="00B15269"/>
    <w:rsid w:val="00B16286"/>
    <w:rsid w:val="00B3458C"/>
    <w:rsid w:val="00B35A29"/>
    <w:rsid w:val="00B363A8"/>
    <w:rsid w:val="00B40E97"/>
    <w:rsid w:val="00B44BF5"/>
    <w:rsid w:val="00B44C67"/>
    <w:rsid w:val="00B47F9A"/>
    <w:rsid w:val="00B514A2"/>
    <w:rsid w:val="00B56C52"/>
    <w:rsid w:val="00B61511"/>
    <w:rsid w:val="00B72DF0"/>
    <w:rsid w:val="00B75045"/>
    <w:rsid w:val="00B77006"/>
    <w:rsid w:val="00B801EF"/>
    <w:rsid w:val="00B87D1E"/>
    <w:rsid w:val="00B9340D"/>
    <w:rsid w:val="00BA16B6"/>
    <w:rsid w:val="00BA5275"/>
    <w:rsid w:val="00BA6BE3"/>
    <w:rsid w:val="00BB4009"/>
    <w:rsid w:val="00BB4067"/>
    <w:rsid w:val="00BB477E"/>
    <w:rsid w:val="00BB56DF"/>
    <w:rsid w:val="00BB6B42"/>
    <w:rsid w:val="00BC0108"/>
    <w:rsid w:val="00BC1772"/>
    <w:rsid w:val="00BC5066"/>
    <w:rsid w:val="00BC5EED"/>
    <w:rsid w:val="00BD3B4C"/>
    <w:rsid w:val="00BD6975"/>
    <w:rsid w:val="00BD74B2"/>
    <w:rsid w:val="00BE08C2"/>
    <w:rsid w:val="00BE1082"/>
    <w:rsid w:val="00BE613C"/>
    <w:rsid w:val="00BE7645"/>
    <w:rsid w:val="00BF0799"/>
    <w:rsid w:val="00BF2211"/>
    <w:rsid w:val="00BF3F5E"/>
    <w:rsid w:val="00BF4F87"/>
    <w:rsid w:val="00BF6B5F"/>
    <w:rsid w:val="00C001CA"/>
    <w:rsid w:val="00C053BD"/>
    <w:rsid w:val="00C23DD8"/>
    <w:rsid w:val="00C264F4"/>
    <w:rsid w:val="00C267DE"/>
    <w:rsid w:val="00C31B0F"/>
    <w:rsid w:val="00C3257E"/>
    <w:rsid w:val="00C36D59"/>
    <w:rsid w:val="00C40A1E"/>
    <w:rsid w:val="00C452E5"/>
    <w:rsid w:val="00C47891"/>
    <w:rsid w:val="00C50FFC"/>
    <w:rsid w:val="00C519FD"/>
    <w:rsid w:val="00C702C1"/>
    <w:rsid w:val="00C7039A"/>
    <w:rsid w:val="00C861F3"/>
    <w:rsid w:val="00C93B4E"/>
    <w:rsid w:val="00CA31C4"/>
    <w:rsid w:val="00CA3838"/>
    <w:rsid w:val="00CB7381"/>
    <w:rsid w:val="00CC02EF"/>
    <w:rsid w:val="00CC0F80"/>
    <w:rsid w:val="00CC4E7F"/>
    <w:rsid w:val="00CC67C5"/>
    <w:rsid w:val="00CD2299"/>
    <w:rsid w:val="00CD4B69"/>
    <w:rsid w:val="00CD6026"/>
    <w:rsid w:val="00CE0130"/>
    <w:rsid w:val="00CE21F7"/>
    <w:rsid w:val="00CE3B39"/>
    <w:rsid w:val="00CE5296"/>
    <w:rsid w:val="00CF598E"/>
    <w:rsid w:val="00CF5F1B"/>
    <w:rsid w:val="00D1574C"/>
    <w:rsid w:val="00D179AF"/>
    <w:rsid w:val="00D17B86"/>
    <w:rsid w:val="00D24552"/>
    <w:rsid w:val="00D25C8E"/>
    <w:rsid w:val="00D25D28"/>
    <w:rsid w:val="00D264C8"/>
    <w:rsid w:val="00D34D4B"/>
    <w:rsid w:val="00D35495"/>
    <w:rsid w:val="00D42979"/>
    <w:rsid w:val="00D43442"/>
    <w:rsid w:val="00D44960"/>
    <w:rsid w:val="00D468B8"/>
    <w:rsid w:val="00D536B4"/>
    <w:rsid w:val="00D61BE9"/>
    <w:rsid w:val="00D62D1E"/>
    <w:rsid w:val="00D65CDB"/>
    <w:rsid w:val="00D7506C"/>
    <w:rsid w:val="00D80A5C"/>
    <w:rsid w:val="00D830A9"/>
    <w:rsid w:val="00D834DC"/>
    <w:rsid w:val="00D96F39"/>
    <w:rsid w:val="00DB3E64"/>
    <w:rsid w:val="00DB6095"/>
    <w:rsid w:val="00DD4021"/>
    <w:rsid w:val="00DD6E30"/>
    <w:rsid w:val="00DE00D2"/>
    <w:rsid w:val="00DE18A0"/>
    <w:rsid w:val="00DF23AB"/>
    <w:rsid w:val="00E003EF"/>
    <w:rsid w:val="00E17AC8"/>
    <w:rsid w:val="00E20426"/>
    <w:rsid w:val="00E23935"/>
    <w:rsid w:val="00E3087C"/>
    <w:rsid w:val="00E318AB"/>
    <w:rsid w:val="00E36C73"/>
    <w:rsid w:val="00E5120B"/>
    <w:rsid w:val="00E51738"/>
    <w:rsid w:val="00E551BD"/>
    <w:rsid w:val="00E56530"/>
    <w:rsid w:val="00E624F5"/>
    <w:rsid w:val="00E62E85"/>
    <w:rsid w:val="00E7197F"/>
    <w:rsid w:val="00E84073"/>
    <w:rsid w:val="00EA0B55"/>
    <w:rsid w:val="00EA0FE4"/>
    <w:rsid w:val="00EA25BB"/>
    <w:rsid w:val="00EA3979"/>
    <w:rsid w:val="00EA502A"/>
    <w:rsid w:val="00EB0240"/>
    <w:rsid w:val="00EB45C6"/>
    <w:rsid w:val="00EC3D5B"/>
    <w:rsid w:val="00EC6379"/>
    <w:rsid w:val="00ED27D8"/>
    <w:rsid w:val="00ED44CD"/>
    <w:rsid w:val="00EE6B55"/>
    <w:rsid w:val="00EF10C3"/>
    <w:rsid w:val="00EF1B73"/>
    <w:rsid w:val="00EF2BAF"/>
    <w:rsid w:val="00EF5290"/>
    <w:rsid w:val="00F01494"/>
    <w:rsid w:val="00F123E9"/>
    <w:rsid w:val="00F16231"/>
    <w:rsid w:val="00F23FA3"/>
    <w:rsid w:val="00F24C54"/>
    <w:rsid w:val="00F30C46"/>
    <w:rsid w:val="00F341B4"/>
    <w:rsid w:val="00F43A02"/>
    <w:rsid w:val="00F47F4E"/>
    <w:rsid w:val="00F51270"/>
    <w:rsid w:val="00F516EC"/>
    <w:rsid w:val="00F52CA0"/>
    <w:rsid w:val="00F87536"/>
    <w:rsid w:val="00F96426"/>
    <w:rsid w:val="00FA2350"/>
    <w:rsid w:val="00FA365A"/>
    <w:rsid w:val="00FA4DD9"/>
    <w:rsid w:val="00FB0F0C"/>
    <w:rsid w:val="00FB4493"/>
    <w:rsid w:val="00FB7348"/>
    <w:rsid w:val="00FC38DB"/>
    <w:rsid w:val="00FE4A41"/>
    <w:rsid w:val="00FE5599"/>
    <w:rsid w:val="00FE68A7"/>
    <w:rsid w:val="00FE7224"/>
    <w:rsid w:val="00FF1C08"/>
    <w:rsid w:val="00FF4C45"/>
    <w:rsid w:val="00FF551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4CA19"/>
  <w15:docId w15:val="{4D1DA081-881C-4E22-8476-33C897C1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D640D"/>
    <w:rPr>
      <w:b/>
      <w:bCs/>
    </w:rPr>
  </w:style>
  <w:style w:type="character" w:customStyle="1" w:styleId="CommentSubjectChar">
    <w:name w:val="Comment Subject Char"/>
    <w:basedOn w:val="CommentTextChar"/>
    <w:link w:val="CommentSubject"/>
    <w:uiPriority w:val="99"/>
    <w:semiHidden/>
    <w:rsid w:val="008D640D"/>
    <w:rPr>
      <w:b/>
      <w:bCs/>
      <w:sz w:val="20"/>
      <w:szCs w:val="20"/>
    </w:rPr>
  </w:style>
  <w:style w:type="character" w:styleId="Hyperlink">
    <w:name w:val="Hyperlink"/>
    <w:basedOn w:val="DefaultParagraphFont"/>
    <w:uiPriority w:val="99"/>
    <w:unhideWhenUsed/>
    <w:rsid w:val="00B363A8"/>
    <w:rPr>
      <w:color w:val="0000FF" w:themeColor="hyperlink"/>
      <w:u w:val="single"/>
    </w:rPr>
  </w:style>
  <w:style w:type="character" w:styleId="UnresolvedMention">
    <w:name w:val="Unresolved Mention"/>
    <w:basedOn w:val="DefaultParagraphFont"/>
    <w:uiPriority w:val="99"/>
    <w:semiHidden/>
    <w:unhideWhenUsed/>
    <w:rsid w:val="00B363A8"/>
    <w:rPr>
      <w:color w:val="605E5C"/>
      <w:shd w:val="clear" w:color="auto" w:fill="E1DFDD"/>
    </w:rPr>
  </w:style>
  <w:style w:type="paragraph" w:styleId="ListParagraph">
    <w:name w:val="List Paragraph"/>
    <w:basedOn w:val="Normal"/>
    <w:uiPriority w:val="34"/>
    <w:qFormat/>
    <w:rsid w:val="00D830A9"/>
    <w:pPr>
      <w:ind w:left="720"/>
      <w:contextualSpacing/>
    </w:pPr>
  </w:style>
  <w:style w:type="paragraph" w:styleId="Revision">
    <w:name w:val="Revision"/>
    <w:hidden/>
    <w:uiPriority w:val="99"/>
    <w:semiHidden/>
    <w:rsid w:val="000E576C"/>
    <w:pPr>
      <w:spacing w:after="0" w:line="240" w:lineRule="auto"/>
    </w:pPr>
  </w:style>
  <w:style w:type="character" w:customStyle="1" w:styleId="docsum-journal-citation">
    <w:name w:val="docsum-journal-citation"/>
    <w:basedOn w:val="DefaultParagraphFont"/>
    <w:rsid w:val="004005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15367">
      <w:bodyDiv w:val="1"/>
      <w:marLeft w:val="0"/>
      <w:marRight w:val="0"/>
      <w:marTop w:val="0"/>
      <w:marBottom w:val="0"/>
      <w:divBdr>
        <w:top w:val="none" w:sz="0" w:space="0" w:color="auto"/>
        <w:left w:val="none" w:sz="0" w:space="0" w:color="auto"/>
        <w:bottom w:val="none" w:sz="0" w:space="0" w:color="auto"/>
        <w:right w:val="none" w:sz="0" w:space="0" w:color="auto"/>
      </w:divBdr>
    </w:div>
    <w:div w:id="58594538">
      <w:bodyDiv w:val="1"/>
      <w:marLeft w:val="0"/>
      <w:marRight w:val="0"/>
      <w:marTop w:val="0"/>
      <w:marBottom w:val="0"/>
      <w:divBdr>
        <w:top w:val="none" w:sz="0" w:space="0" w:color="auto"/>
        <w:left w:val="none" w:sz="0" w:space="0" w:color="auto"/>
        <w:bottom w:val="none" w:sz="0" w:space="0" w:color="auto"/>
        <w:right w:val="none" w:sz="0" w:space="0" w:color="auto"/>
      </w:divBdr>
    </w:div>
    <w:div w:id="310183172">
      <w:bodyDiv w:val="1"/>
      <w:marLeft w:val="0"/>
      <w:marRight w:val="0"/>
      <w:marTop w:val="0"/>
      <w:marBottom w:val="0"/>
      <w:divBdr>
        <w:top w:val="none" w:sz="0" w:space="0" w:color="auto"/>
        <w:left w:val="none" w:sz="0" w:space="0" w:color="auto"/>
        <w:bottom w:val="none" w:sz="0" w:space="0" w:color="auto"/>
        <w:right w:val="none" w:sz="0" w:space="0" w:color="auto"/>
      </w:divBdr>
    </w:div>
    <w:div w:id="522597112">
      <w:bodyDiv w:val="1"/>
      <w:marLeft w:val="0"/>
      <w:marRight w:val="0"/>
      <w:marTop w:val="0"/>
      <w:marBottom w:val="0"/>
      <w:divBdr>
        <w:top w:val="none" w:sz="0" w:space="0" w:color="auto"/>
        <w:left w:val="none" w:sz="0" w:space="0" w:color="auto"/>
        <w:bottom w:val="none" w:sz="0" w:space="0" w:color="auto"/>
        <w:right w:val="none" w:sz="0" w:space="0" w:color="auto"/>
      </w:divBdr>
    </w:div>
    <w:div w:id="530731017">
      <w:bodyDiv w:val="1"/>
      <w:marLeft w:val="0"/>
      <w:marRight w:val="0"/>
      <w:marTop w:val="0"/>
      <w:marBottom w:val="0"/>
      <w:divBdr>
        <w:top w:val="none" w:sz="0" w:space="0" w:color="auto"/>
        <w:left w:val="none" w:sz="0" w:space="0" w:color="auto"/>
        <w:bottom w:val="none" w:sz="0" w:space="0" w:color="auto"/>
        <w:right w:val="none" w:sz="0" w:space="0" w:color="auto"/>
      </w:divBdr>
    </w:div>
    <w:div w:id="574046887">
      <w:bodyDiv w:val="1"/>
      <w:marLeft w:val="0"/>
      <w:marRight w:val="0"/>
      <w:marTop w:val="0"/>
      <w:marBottom w:val="0"/>
      <w:divBdr>
        <w:top w:val="none" w:sz="0" w:space="0" w:color="auto"/>
        <w:left w:val="none" w:sz="0" w:space="0" w:color="auto"/>
        <w:bottom w:val="none" w:sz="0" w:space="0" w:color="auto"/>
        <w:right w:val="none" w:sz="0" w:space="0" w:color="auto"/>
      </w:divBdr>
    </w:div>
    <w:div w:id="597565652">
      <w:bodyDiv w:val="1"/>
      <w:marLeft w:val="0"/>
      <w:marRight w:val="0"/>
      <w:marTop w:val="0"/>
      <w:marBottom w:val="0"/>
      <w:divBdr>
        <w:top w:val="none" w:sz="0" w:space="0" w:color="auto"/>
        <w:left w:val="none" w:sz="0" w:space="0" w:color="auto"/>
        <w:bottom w:val="none" w:sz="0" w:space="0" w:color="auto"/>
        <w:right w:val="none" w:sz="0" w:space="0" w:color="auto"/>
      </w:divBdr>
    </w:div>
    <w:div w:id="641927243">
      <w:bodyDiv w:val="1"/>
      <w:marLeft w:val="0"/>
      <w:marRight w:val="0"/>
      <w:marTop w:val="0"/>
      <w:marBottom w:val="0"/>
      <w:divBdr>
        <w:top w:val="none" w:sz="0" w:space="0" w:color="auto"/>
        <w:left w:val="none" w:sz="0" w:space="0" w:color="auto"/>
        <w:bottom w:val="none" w:sz="0" w:space="0" w:color="auto"/>
        <w:right w:val="none" w:sz="0" w:space="0" w:color="auto"/>
      </w:divBdr>
    </w:div>
    <w:div w:id="663775660">
      <w:bodyDiv w:val="1"/>
      <w:marLeft w:val="0"/>
      <w:marRight w:val="0"/>
      <w:marTop w:val="0"/>
      <w:marBottom w:val="0"/>
      <w:divBdr>
        <w:top w:val="none" w:sz="0" w:space="0" w:color="auto"/>
        <w:left w:val="none" w:sz="0" w:space="0" w:color="auto"/>
        <w:bottom w:val="none" w:sz="0" w:space="0" w:color="auto"/>
        <w:right w:val="none" w:sz="0" w:space="0" w:color="auto"/>
      </w:divBdr>
    </w:div>
    <w:div w:id="827861122">
      <w:bodyDiv w:val="1"/>
      <w:marLeft w:val="0"/>
      <w:marRight w:val="0"/>
      <w:marTop w:val="0"/>
      <w:marBottom w:val="0"/>
      <w:divBdr>
        <w:top w:val="none" w:sz="0" w:space="0" w:color="auto"/>
        <w:left w:val="none" w:sz="0" w:space="0" w:color="auto"/>
        <w:bottom w:val="none" w:sz="0" w:space="0" w:color="auto"/>
        <w:right w:val="none" w:sz="0" w:space="0" w:color="auto"/>
      </w:divBdr>
    </w:div>
    <w:div w:id="1034305614">
      <w:bodyDiv w:val="1"/>
      <w:marLeft w:val="0"/>
      <w:marRight w:val="0"/>
      <w:marTop w:val="0"/>
      <w:marBottom w:val="0"/>
      <w:divBdr>
        <w:top w:val="none" w:sz="0" w:space="0" w:color="auto"/>
        <w:left w:val="none" w:sz="0" w:space="0" w:color="auto"/>
        <w:bottom w:val="none" w:sz="0" w:space="0" w:color="auto"/>
        <w:right w:val="none" w:sz="0" w:space="0" w:color="auto"/>
      </w:divBdr>
    </w:div>
    <w:div w:id="1135218093">
      <w:bodyDiv w:val="1"/>
      <w:marLeft w:val="0"/>
      <w:marRight w:val="0"/>
      <w:marTop w:val="0"/>
      <w:marBottom w:val="0"/>
      <w:divBdr>
        <w:top w:val="none" w:sz="0" w:space="0" w:color="auto"/>
        <w:left w:val="none" w:sz="0" w:space="0" w:color="auto"/>
        <w:bottom w:val="none" w:sz="0" w:space="0" w:color="auto"/>
        <w:right w:val="none" w:sz="0" w:space="0" w:color="auto"/>
      </w:divBdr>
    </w:div>
    <w:div w:id="1185293189">
      <w:bodyDiv w:val="1"/>
      <w:marLeft w:val="0"/>
      <w:marRight w:val="0"/>
      <w:marTop w:val="0"/>
      <w:marBottom w:val="0"/>
      <w:divBdr>
        <w:top w:val="none" w:sz="0" w:space="0" w:color="auto"/>
        <w:left w:val="none" w:sz="0" w:space="0" w:color="auto"/>
        <w:bottom w:val="none" w:sz="0" w:space="0" w:color="auto"/>
        <w:right w:val="none" w:sz="0" w:space="0" w:color="auto"/>
      </w:divBdr>
    </w:div>
    <w:div w:id="1263147040">
      <w:bodyDiv w:val="1"/>
      <w:marLeft w:val="0"/>
      <w:marRight w:val="0"/>
      <w:marTop w:val="0"/>
      <w:marBottom w:val="0"/>
      <w:divBdr>
        <w:top w:val="none" w:sz="0" w:space="0" w:color="auto"/>
        <w:left w:val="none" w:sz="0" w:space="0" w:color="auto"/>
        <w:bottom w:val="none" w:sz="0" w:space="0" w:color="auto"/>
        <w:right w:val="none" w:sz="0" w:space="0" w:color="auto"/>
      </w:divBdr>
    </w:div>
    <w:div w:id="1274628738">
      <w:bodyDiv w:val="1"/>
      <w:marLeft w:val="0"/>
      <w:marRight w:val="0"/>
      <w:marTop w:val="0"/>
      <w:marBottom w:val="0"/>
      <w:divBdr>
        <w:top w:val="none" w:sz="0" w:space="0" w:color="auto"/>
        <w:left w:val="none" w:sz="0" w:space="0" w:color="auto"/>
        <w:bottom w:val="none" w:sz="0" w:space="0" w:color="auto"/>
        <w:right w:val="none" w:sz="0" w:space="0" w:color="auto"/>
      </w:divBdr>
    </w:div>
    <w:div w:id="1276136688">
      <w:bodyDiv w:val="1"/>
      <w:marLeft w:val="0"/>
      <w:marRight w:val="0"/>
      <w:marTop w:val="0"/>
      <w:marBottom w:val="0"/>
      <w:divBdr>
        <w:top w:val="none" w:sz="0" w:space="0" w:color="auto"/>
        <w:left w:val="none" w:sz="0" w:space="0" w:color="auto"/>
        <w:bottom w:val="none" w:sz="0" w:space="0" w:color="auto"/>
        <w:right w:val="none" w:sz="0" w:space="0" w:color="auto"/>
      </w:divBdr>
    </w:div>
    <w:div w:id="1337616992">
      <w:bodyDiv w:val="1"/>
      <w:marLeft w:val="0"/>
      <w:marRight w:val="0"/>
      <w:marTop w:val="0"/>
      <w:marBottom w:val="0"/>
      <w:divBdr>
        <w:top w:val="none" w:sz="0" w:space="0" w:color="auto"/>
        <w:left w:val="none" w:sz="0" w:space="0" w:color="auto"/>
        <w:bottom w:val="none" w:sz="0" w:space="0" w:color="auto"/>
        <w:right w:val="none" w:sz="0" w:space="0" w:color="auto"/>
      </w:divBdr>
    </w:div>
    <w:div w:id="1401977302">
      <w:bodyDiv w:val="1"/>
      <w:marLeft w:val="0"/>
      <w:marRight w:val="0"/>
      <w:marTop w:val="0"/>
      <w:marBottom w:val="0"/>
      <w:divBdr>
        <w:top w:val="none" w:sz="0" w:space="0" w:color="auto"/>
        <w:left w:val="none" w:sz="0" w:space="0" w:color="auto"/>
        <w:bottom w:val="none" w:sz="0" w:space="0" w:color="auto"/>
        <w:right w:val="none" w:sz="0" w:space="0" w:color="auto"/>
      </w:divBdr>
    </w:div>
    <w:div w:id="1419521366">
      <w:bodyDiv w:val="1"/>
      <w:marLeft w:val="0"/>
      <w:marRight w:val="0"/>
      <w:marTop w:val="0"/>
      <w:marBottom w:val="0"/>
      <w:divBdr>
        <w:top w:val="none" w:sz="0" w:space="0" w:color="auto"/>
        <w:left w:val="none" w:sz="0" w:space="0" w:color="auto"/>
        <w:bottom w:val="none" w:sz="0" w:space="0" w:color="auto"/>
        <w:right w:val="none" w:sz="0" w:space="0" w:color="auto"/>
      </w:divBdr>
    </w:div>
    <w:div w:id="1466893154">
      <w:bodyDiv w:val="1"/>
      <w:marLeft w:val="0"/>
      <w:marRight w:val="0"/>
      <w:marTop w:val="0"/>
      <w:marBottom w:val="0"/>
      <w:divBdr>
        <w:top w:val="none" w:sz="0" w:space="0" w:color="auto"/>
        <w:left w:val="none" w:sz="0" w:space="0" w:color="auto"/>
        <w:bottom w:val="none" w:sz="0" w:space="0" w:color="auto"/>
        <w:right w:val="none" w:sz="0" w:space="0" w:color="auto"/>
      </w:divBdr>
    </w:div>
    <w:div w:id="1518233738">
      <w:bodyDiv w:val="1"/>
      <w:marLeft w:val="0"/>
      <w:marRight w:val="0"/>
      <w:marTop w:val="0"/>
      <w:marBottom w:val="0"/>
      <w:divBdr>
        <w:top w:val="none" w:sz="0" w:space="0" w:color="auto"/>
        <w:left w:val="none" w:sz="0" w:space="0" w:color="auto"/>
        <w:bottom w:val="none" w:sz="0" w:space="0" w:color="auto"/>
        <w:right w:val="none" w:sz="0" w:space="0" w:color="auto"/>
      </w:divBdr>
    </w:div>
    <w:div w:id="1584102181">
      <w:bodyDiv w:val="1"/>
      <w:marLeft w:val="0"/>
      <w:marRight w:val="0"/>
      <w:marTop w:val="0"/>
      <w:marBottom w:val="0"/>
      <w:divBdr>
        <w:top w:val="none" w:sz="0" w:space="0" w:color="auto"/>
        <w:left w:val="none" w:sz="0" w:space="0" w:color="auto"/>
        <w:bottom w:val="none" w:sz="0" w:space="0" w:color="auto"/>
        <w:right w:val="none" w:sz="0" w:space="0" w:color="auto"/>
      </w:divBdr>
    </w:div>
    <w:div w:id="1741053923">
      <w:bodyDiv w:val="1"/>
      <w:marLeft w:val="0"/>
      <w:marRight w:val="0"/>
      <w:marTop w:val="0"/>
      <w:marBottom w:val="0"/>
      <w:divBdr>
        <w:top w:val="none" w:sz="0" w:space="0" w:color="auto"/>
        <w:left w:val="none" w:sz="0" w:space="0" w:color="auto"/>
        <w:bottom w:val="none" w:sz="0" w:space="0" w:color="auto"/>
        <w:right w:val="none" w:sz="0" w:space="0" w:color="auto"/>
      </w:divBdr>
    </w:div>
    <w:div w:id="1789396092">
      <w:bodyDiv w:val="1"/>
      <w:marLeft w:val="0"/>
      <w:marRight w:val="0"/>
      <w:marTop w:val="0"/>
      <w:marBottom w:val="0"/>
      <w:divBdr>
        <w:top w:val="none" w:sz="0" w:space="0" w:color="auto"/>
        <w:left w:val="none" w:sz="0" w:space="0" w:color="auto"/>
        <w:bottom w:val="none" w:sz="0" w:space="0" w:color="auto"/>
        <w:right w:val="none" w:sz="0" w:space="0" w:color="auto"/>
      </w:divBdr>
    </w:div>
    <w:div w:id="1820727538">
      <w:bodyDiv w:val="1"/>
      <w:marLeft w:val="0"/>
      <w:marRight w:val="0"/>
      <w:marTop w:val="0"/>
      <w:marBottom w:val="0"/>
      <w:divBdr>
        <w:top w:val="none" w:sz="0" w:space="0" w:color="auto"/>
        <w:left w:val="none" w:sz="0" w:space="0" w:color="auto"/>
        <w:bottom w:val="none" w:sz="0" w:space="0" w:color="auto"/>
        <w:right w:val="none" w:sz="0" w:space="0" w:color="auto"/>
      </w:divBdr>
    </w:div>
    <w:div w:id="1837916313">
      <w:bodyDiv w:val="1"/>
      <w:marLeft w:val="0"/>
      <w:marRight w:val="0"/>
      <w:marTop w:val="0"/>
      <w:marBottom w:val="0"/>
      <w:divBdr>
        <w:top w:val="none" w:sz="0" w:space="0" w:color="auto"/>
        <w:left w:val="none" w:sz="0" w:space="0" w:color="auto"/>
        <w:bottom w:val="none" w:sz="0" w:space="0" w:color="auto"/>
        <w:right w:val="none" w:sz="0" w:space="0" w:color="auto"/>
      </w:divBdr>
    </w:div>
    <w:div w:id="1846280394">
      <w:bodyDiv w:val="1"/>
      <w:marLeft w:val="0"/>
      <w:marRight w:val="0"/>
      <w:marTop w:val="0"/>
      <w:marBottom w:val="0"/>
      <w:divBdr>
        <w:top w:val="none" w:sz="0" w:space="0" w:color="auto"/>
        <w:left w:val="none" w:sz="0" w:space="0" w:color="auto"/>
        <w:bottom w:val="none" w:sz="0" w:space="0" w:color="auto"/>
        <w:right w:val="none" w:sz="0" w:space="0" w:color="auto"/>
      </w:divBdr>
    </w:div>
    <w:div w:id="1874267386">
      <w:bodyDiv w:val="1"/>
      <w:marLeft w:val="0"/>
      <w:marRight w:val="0"/>
      <w:marTop w:val="0"/>
      <w:marBottom w:val="0"/>
      <w:divBdr>
        <w:top w:val="none" w:sz="0" w:space="0" w:color="auto"/>
        <w:left w:val="none" w:sz="0" w:space="0" w:color="auto"/>
        <w:bottom w:val="none" w:sz="0" w:space="0" w:color="auto"/>
        <w:right w:val="none" w:sz="0" w:space="0" w:color="auto"/>
      </w:divBdr>
    </w:div>
    <w:div w:id="1969163345">
      <w:bodyDiv w:val="1"/>
      <w:marLeft w:val="0"/>
      <w:marRight w:val="0"/>
      <w:marTop w:val="0"/>
      <w:marBottom w:val="0"/>
      <w:divBdr>
        <w:top w:val="none" w:sz="0" w:space="0" w:color="auto"/>
        <w:left w:val="none" w:sz="0" w:space="0" w:color="auto"/>
        <w:bottom w:val="none" w:sz="0" w:space="0" w:color="auto"/>
        <w:right w:val="none" w:sz="0" w:space="0" w:color="auto"/>
      </w:divBdr>
    </w:div>
    <w:div w:id="1984650528">
      <w:bodyDiv w:val="1"/>
      <w:marLeft w:val="0"/>
      <w:marRight w:val="0"/>
      <w:marTop w:val="0"/>
      <w:marBottom w:val="0"/>
      <w:divBdr>
        <w:top w:val="none" w:sz="0" w:space="0" w:color="auto"/>
        <w:left w:val="none" w:sz="0" w:space="0" w:color="auto"/>
        <w:bottom w:val="none" w:sz="0" w:space="0" w:color="auto"/>
        <w:right w:val="none" w:sz="0" w:space="0" w:color="auto"/>
      </w:divBdr>
    </w:div>
    <w:div w:id="1991668353">
      <w:bodyDiv w:val="1"/>
      <w:marLeft w:val="0"/>
      <w:marRight w:val="0"/>
      <w:marTop w:val="0"/>
      <w:marBottom w:val="0"/>
      <w:divBdr>
        <w:top w:val="none" w:sz="0" w:space="0" w:color="auto"/>
        <w:left w:val="none" w:sz="0" w:space="0" w:color="auto"/>
        <w:bottom w:val="none" w:sz="0" w:space="0" w:color="auto"/>
        <w:right w:val="none" w:sz="0" w:space="0" w:color="auto"/>
      </w:divBdr>
    </w:div>
    <w:div w:id="1996032467">
      <w:bodyDiv w:val="1"/>
      <w:marLeft w:val="0"/>
      <w:marRight w:val="0"/>
      <w:marTop w:val="0"/>
      <w:marBottom w:val="0"/>
      <w:divBdr>
        <w:top w:val="none" w:sz="0" w:space="0" w:color="auto"/>
        <w:left w:val="none" w:sz="0" w:space="0" w:color="auto"/>
        <w:bottom w:val="none" w:sz="0" w:space="0" w:color="auto"/>
        <w:right w:val="none" w:sz="0" w:space="0" w:color="auto"/>
      </w:divBdr>
    </w:div>
    <w:div w:id="2009093400">
      <w:bodyDiv w:val="1"/>
      <w:marLeft w:val="0"/>
      <w:marRight w:val="0"/>
      <w:marTop w:val="0"/>
      <w:marBottom w:val="0"/>
      <w:divBdr>
        <w:top w:val="none" w:sz="0" w:space="0" w:color="auto"/>
        <w:left w:val="none" w:sz="0" w:space="0" w:color="auto"/>
        <w:bottom w:val="none" w:sz="0" w:space="0" w:color="auto"/>
        <w:right w:val="none" w:sz="0" w:space="0" w:color="auto"/>
      </w:divBdr>
    </w:div>
    <w:div w:id="2046326419">
      <w:bodyDiv w:val="1"/>
      <w:marLeft w:val="0"/>
      <w:marRight w:val="0"/>
      <w:marTop w:val="0"/>
      <w:marBottom w:val="0"/>
      <w:divBdr>
        <w:top w:val="none" w:sz="0" w:space="0" w:color="auto"/>
        <w:left w:val="none" w:sz="0" w:space="0" w:color="auto"/>
        <w:bottom w:val="none" w:sz="0" w:space="0" w:color="auto"/>
        <w:right w:val="none" w:sz="0" w:space="0" w:color="auto"/>
      </w:divBdr>
    </w:div>
    <w:div w:id="2076317671">
      <w:bodyDiv w:val="1"/>
      <w:marLeft w:val="0"/>
      <w:marRight w:val="0"/>
      <w:marTop w:val="0"/>
      <w:marBottom w:val="0"/>
      <w:divBdr>
        <w:top w:val="none" w:sz="0" w:space="0" w:color="auto"/>
        <w:left w:val="none" w:sz="0" w:space="0" w:color="auto"/>
        <w:bottom w:val="none" w:sz="0" w:space="0" w:color="auto"/>
        <w:right w:val="none" w:sz="0" w:space="0" w:color="auto"/>
      </w:divBdr>
    </w:div>
    <w:div w:id="2094692840">
      <w:bodyDiv w:val="1"/>
      <w:marLeft w:val="0"/>
      <w:marRight w:val="0"/>
      <w:marTop w:val="0"/>
      <w:marBottom w:val="0"/>
      <w:divBdr>
        <w:top w:val="none" w:sz="0" w:space="0" w:color="auto"/>
        <w:left w:val="none" w:sz="0" w:space="0" w:color="auto"/>
        <w:bottom w:val="none" w:sz="0" w:space="0" w:color="auto"/>
        <w:right w:val="none" w:sz="0" w:space="0" w:color="auto"/>
      </w:divBdr>
    </w:div>
    <w:div w:id="2113895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E7779E-FDAE-4B92-9F34-4428A7088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5352</TotalTime>
  <Pages>23</Pages>
  <Words>5506</Words>
  <Characters>31386</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Gerry Kenna</dc:creator>
  <cp:lastModifiedBy>Steven Sourbron</cp:lastModifiedBy>
  <cp:revision>183</cp:revision>
  <dcterms:created xsi:type="dcterms:W3CDTF">2024-04-25T09:30:00Z</dcterms:created>
  <dcterms:modified xsi:type="dcterms:W3CDTF">2025-06-20T15:38:00Z</dcterms:modified>
</cp:coreProperties>
</file>