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2C2FD" w14:textId="77777777" w:rsidR="008D640D" w:rsidRPr="005D201A" w:rsidRDefault="008D640D" w:rsidP="00856B6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hAnsi="Arial" w:cs="Arial"/>
          <w:i/>
          <w:color w:val="44546A"/>
        </w:rPr>
      </w:pPr>
    </w:p>
    <w:p w14:paraId="78DE92D7" w14:textId="7EA62945" w:rsidR="008D640D" w:rsidRPr="005D201A" w:rsidRDefault="00064063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 w:rsidRPr="005D201A">
        <w:rPr>
          <w:rFonts w:ascii="Arial" w:eastAsia="Arial" w:hAnsi="Arial" w:cs="Arial"/>
          <w:noProof/>
        </w:rPr>
        <w:drawing>
          <wp:inline distT="0" distB="0" distL="0" distR="0" wp14:anchorId="478A3680" wp14:editId="630FF99C">
            <wp:extent cx="5731510" cy="2703830"/>
            <wp:effectExtent l="0" t="0" r="2540" b="1270"/>
            <wp:docPr id="521996017" name="Picture 1" descr="A diagram of a patient's schedu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96017" name="Picture 1" descr="A diagram of a patient's schedule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3726" w14:textId="131EB589" w:rsidR="008D640D" w:rsidRPr="005D201A" w:rsidRDefault="008D640D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 w:rsidRPr="005D201A">
        <w:rPr>
          <w:rFonts w:ascii="Arial" w:eastAsia="Arial" w:hAnsi="Arial" w:cs="Arial"/>
          <w:b/>
          <w:highlight w:val="white"/>
        </w:rPr>
        <w:t>Figure 1</w:t>
      </w:r>
      <w:r w:rsidRPr="005D201A">
        <w:rPr>
          <w:rFonts w:ascii="Arial" w:eastAsia="Arial" w:hAnsi="Arial" w:cs="Arial"/>
          <w:highlight w:val="white"/>
        </w:rPr>
        <w:t xml:space="preserve">: </w:t>
      </w:r>
      <w:r w:rsidR="001F685D" w:rsidRPr="005D201A">
        <w:rPr>
          <w:rFonts w:ascii="Arial" w:eastAsia="Arial" w:hAnsi="Arial" w:cs="Arial"/>
          <w:highlight w:val="white"/>
        </w:rPr>
        <w:t>F</w:t>
      </w:r>
      <w:r w:rsidRPr="005D201A">
        <w:rPr>
          <w:rFonts w:ascii="Arial" w:eastAsia="Arial" w:hAnsi="Arial" w:cs="Arial"/>
          <w:highlight w:val="white"/>
        </w:rPr>
        <w:t xml:space="preserve">low diagram </w:t>
      </w:r>
      <w:r w:rsidR="009362E0">
        <w:rPr>
          <w:rFonts w:ascii="Arial" w:eastAsia="Arial" w:hAnsi="Arial" w:cs="Arial"/>
          <w:highlight w:val="white"/>
        </w:rPr>
        <w:t xml:space="preserve">of the final protocol after dose escalation, </w:t>
      </w:r>
      <w:r w:rsidRPr="005D201A">
        <w:rPr>
          <w:rFonts w:ascii="Arial" w:eastAsia="Arial" w:hAnsi="Arial" w:cs="Arial"/>
          <w:highlight w:val="white"/>
        </w:rPr>
        <w:t>showing the study design and assessments performed at each visit. Visit</w:t>
      </w:r>
      <w:r w:rsidR="00766DC7" w:rsidRPr="005D201A">
        <w:rPr>
          <w:rFonts w:ascii="Arial" w:eastAsia="Arial" w:hAnsi="Arial" w:cs="Arial"/>
          <w:highlight w:val="white"/>
        </w:rPr>
        <w:t xml:space="preserve"> 0</w:t>
      </w:r>
      <w:r w:rsidRPr="005D201A">
        <w:rPr>
          <w:rFonts w:ascii="Arial" w:eastAsia="Arial" w:hAnsi="Arial" w:cs="Arial"/>
          <w:highlight w:val="white"/>
        </w:rPr>
        <w:t xml:space="preserve"> was a screening visit to assess eligibility for the study, take informed consent and collect key data. Visit</w:t>
      </w:r>
      <w:r w:rsidR="00766DC7" w:rsidRPr="005D201A">
        <w:rPr>
          <w:rFonts w:ascii="Arial" w:eastAsia="Arial" w:hAnsi="Arial" w:cs="Arial"/>
          <w:highlight w:val="white"/>
        </w:rPr>
        <w:t xml:space="preserve"> 1</w:t>
      </w:r>
      <w:r w:rsidRPr="005D201A">
        <w:rPr>
          <w:rFonts w:ascii="Arial" w:eastAsia="Arial" w:hAnsi="Arial" w:cs="Arial"/>
          <w:highlight w:val="white"/>
        </w:rPr>
        <w:t xml:space="preserve"> was the baseline visit, no more than 60 days after consent</w:t>
      </w:r>
      <w:r w:rsidR="00552B0E">
        <w:rPr>
          <w:rFonts w:ascii="Arial" w:eastAsia="Arial" w:hAnsi="Arial" w:cs="Arial"/>
          <w:highlight w:val="white"/>
        </w:rPr>
        <w:t>. It i</w:t>
      </w:r>
      <w:r w:rsidRPr="005D201A">
        <w:rPr>
          <w:rFonts w:ascii="Arial" w:eastAsia="Arial" w:hAnsi="Arial" w:cs="Arial"/>
          <w:highlight w:val="white"/>
        </w:rPr>
        <w:t>nvolved two MRI scans at least 2 hours apart, and blood tests before and after the scans. The post-treatment visit</w:t>
      </w:r>
      <w:r w:rsidR="00766DC7" w:rsidRPr="005D201A">
        <w:rPr>
          <w:rFonts w:ascii="Arial" w:eastAsia="Arial" w:hAnsi="Arial" w:cs="Arial"/>
          <w:highlight w:val="white"/>
        </w:rPr>
        <w:t xml:space="preserve"> 2</w:t>
      </w:r>
      <w:r w:rsidRPr="005D201A">
        <w:rPr>
          <w:rFonts w:ascii="Arial" w:eastAsia="Arial" w:hAnsi="Arial" w:cs="Arial"/>
          <w:highlight w:val="white"/>
        </w:rPr>
        <w:t xml:space="preserve"> took place between 2 and 4 weeks after the baseline visit, and involved blood sampling before oral rifampicin administration</w:t>
      </w:r>
      <w:r w:rsidR="00EA3979">
        <w:rPr>
          <w:rFonts w:ascii="Arial" w:eastAsia="Arial" w:hAnsi="Arial" w:cs="Arial"/>
          <w:highlight w:val="white"/>
        </w:rPr>
        <w:t>,</w:t>
      </w:r>
      <w:r w:rsidRPr="005D201A">
        <w:rPr>
          <w:rFonts w:ascii="Arial" w:eastAsia="Arial" w:hAnsi="Arial" w:cs="Arial"/>
          <w:highlight w:val="white"/>
        </w:rPr>
        <w:t xml:space="preserve"> then after </w:t>
      </w:r>
      <w:r w:rsidR="00766DC7" w:rsidRPr="005D201A">
        <w:rPr>
          <w:rFonts w:ascii="Arial" w:eastAsia="Arial" w:hAnsi="Arial" w:cs="Arial"/>
          <w:highlight w:val="white"/>
        </w:rPr>
        <w:t>1</w:t>
      </w:r>
      <w:r w:rsidRPr="005D201A">
        <w:rPr>
          <w:rFonts w:ascii="Arial" w:eastAsia="Arial" w:hAnsi="Arial" w:cs="Arial"/>
          <w:highlight w:val="white"/>
        </w:rPr>
        <w:t xml:space="preserve"> hour a repeat of the same protocol performed at visit </w:t>
      </w:r>
      <w:r w:rsidR="00766DC7" w:rsidRPr="005D201A">
        <w:rPr>
          <w:rFonts w:ascii="Arial" w:eastAsia="Arial" w:hAnsi="Arial" w:cs="Arial"/>
          <w:highlight w:val="white"/>
        </w:rPr>
        <w:t>1</w:t>
      </w:r>
      <w:r w:rsidRPr="005D201A">
        <w:rPr>
          <w:rFonts w:ascii="Arial" w:eastAsia="Arial" w:hAnsi="Arial" w:cs="Arial"/>
          <w:highlight w:val="white"/>
        </w:rPr>
        <w:t xml:space="preserve">. </w:t>
      </w:r>
      <w:r w:rsidRPr="005D201A">
        <w:rPr>
          <w:rFonts w:ascii="Arial" w:hAnsi="Arial" w:cs="Arial"/>
        </w:rPr>
        <w:br w:type="page"/>
      </w:r>
    </w:p>
    <w:p w14:paraId="3ABF64B6" w14:textId="352DBB51" w:rsidR="008D640D" w:rsidRPr="005D201A" w:rsidRDefault="005A677C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3677DF01" wp14:editId="276A3D64">
            <wp:extent cx="5731510" cy="2755900"/>
            <wp:effectExtent l="0" t="0" r="2540" b="6350"/>
            <wp:docPr id="95639138" name="Picture 1" descr="A close-up of a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9138" name="Picture 1" descr="A close-up of a sca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809F" w14:textId="64701958" w:rsidR="008D640D" w:rsidRPr="005D201A" w:rsidRDefault="008D640D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 w:rsidRPr="005D201A">
        <w:rPr>
          <w:rFonts w:ascii="Arial" w:eastAsia="Arial" w:hAnsi="Arial" w:cs="Arial"/>
          <w:b/>
          <w:highlight w:val="white"/>
        </w:rPr>
        <w:t xml:space="preserve">Figure </w:t>
      </w:r>
      <w:r w:rsidR="003C3E0B">
        <w:rPr>
          <w:rFonts w:ascii="Arial" w:eastAsia="Arial" w:hAnsi="Arial" w:cs="Arial"/>
          <w:b/>
          <w:highlight w:val="white"/>
        </w:rPr>
        <w:t>2</w:t>
      </w:r>
      <w:r w:rsidRPr="005D201A">
        <w:rPr>
          <w:rFonts w:ascii="Arial" w:eastAsia="Arial" w:hAnsi="Arial" w:cs="Arial"/>
          <w:highlight w:val="white"/>
        </w:rPr>
        <w:t>:  Signal</w:t>
      </w:r>
      <w:r w:rsidR="005A677C">
        <w:rPr>
          <w:rFonts w:ascii="Arial" w:eastAsia="Arial" w:hAnsi="Arial" w:cs="Arial"/>
          <w:highlight w:val="white"/>
        </w:rPr>
        <w:t>s</w:t>
      </w:r>
      <w:r w:rsidRPr="005D201A">
        <w:rPr>
          <w:rFonts w:ascii="Arial" w:eastAsia="Arial" w:hAnsi="Arial" w:cs="Arial"/>
          <w:highlight w:val="white"/>
        </w:rPr>
        <w:t xml:space="preserve"> for the two scans performed on the same day for one volunteer at baseline (</w:t>
      </w:r>
      <w:r w:rsidR="005A677C">
        <w:rPr>
          <w:rFonts w:ascii="Arial" w:eastAsia="Arial" w:hAnsi="Arial" w:cs="Arial"/>
          <w:highlight w:val="white"/>
        </w:rPr>
        <w:t>top row</w:t>
      </w:r>
      <w:r w:rsidRPr="005D201A">
        <w:rPr>
          <w:rFonts w:ascii="Arial" w:eastAsia="Arial" w:hAnsi="Arial" w:cs="Arial"/>
          <w:highlight w:val="white"/>
        </w:rPr>
        <w:t xml:space="preserve">) and after </w:t>
      </w:r>
      <w:r w:rsidR="005A677C">
        <w:rPr>
          <w:rFonts w:ascii="Arial" w:eastAsia="Arial" w:hAnsi="Arial" w:cs="Arial"/>
          <w:highlight w:val="white"/>
        </w:rPr>
        <w:t xml:space="preserve">a </w:t>
      </w:r>
      <w:r w:rsidR="00010845" w:rsidRPr="005D201A">
        <w:rPr>
          <w:rFonts w:ascii="Arial" w:eastAsia="Arial" w:hAnsi="Arial" w:cs="Arial"/>
          <w:highlight w:val="white"/>
        </w:rPr>
        <w:t>single 600 mg</w:t>
      </w:r>
      <w:r w:rsidR="009D180E" w:rsidRPr="005D201A">
        <w:rPr>
          <w:rFonts w:ascii="Arial" w:eastAsia="Arial" w:hAnsi="Arial" w:cs="Arial"/>
          <w:highlight w:val="white"/>
        </w:rPr>
        <w:t xml:space="preserve"> </w:t>
      </w:r>
      <w:r w:rsidR="005A677C">
        <w:rPr>
          <w:rFonts w:ascii="Arial" w:eastAsia="Arial" w:hAnsi="Arial" w:cs="Arial"/>
          <w:highlight w:val="white"/>
        </w:rPr>
        <w:t xml:space="preserve">dose of rifampicin </w:t>
      </w:r>
      <w:r w:rsidRPr="005D201A">
        <w:rPr>
          <w:rFonts w:ascii="Arial" w:eastAsia="Arial" w:hAnsi="Arial" w:cs="Arial"/>
          <w:highlight w:val="white"/>
        </w:rPr>
        <w:t>(</w:t>
      </w:r>
      <w:r w:rsidR="005A677C">
        <w:rPr>
          <w:rFonts w:ascii="Arial" w:eastAsia="Arial" w:hAnsi="Arial" w:cs="Arial"/>
          <w:highlight w:val="white"/>
        </w:rPr>
        <w:t>bottom row</w:t>
      </w:r>
      <w:r w:rsidRPr="005D201A">
        <w:rPr>
          <w:rFonts w:ascii="Arial" w:eastAsia="Arial" w:hAnsi="Arial" w:cs="Arial"/>
          <w:highlight w:val="white"/>
        </w:rPr>
        <w:t>)</w:t>
      </w:r>
      <w:r w:rsidR="005A677C">
        <w:rPr>
          <w:rFonts w:ascii="Arial" w:eastAsia="Arial" w:hAnsi="Arial" w:cs="Arial"/>
          <w:highlight w:val="white"/>
        </w:rPr>
        <w:t xml:space="preserve">. </w:t>
      </w:r>
      <w:r w:rsidRPr="005D201A">
        <w:rPr>
          <w:rFonts w:ascii="Arial" w:eastAsia="Arial" w:hAnsi="Arial" w:cs="Arial"/>
          <w:highlight w:val="white"/>
        </w:rPr>
        <w:t xml:space="preserve">The top row shows </w:t>
      </w:r>
      <w:r w:rsidR="005A677C">
        <w:rPr>
          <w:rFonts w:ascii="Arial" w:eastAsia="Arial" w:hAnsi="Arial" w:cs="Arial"/>
          <w:highlight w:val="white"/>
        </w:rPr>
        <w:t xml:space="preserve">an image of the first scan (a) and second scan (b) at peak enhancement (20mins after injection), and signal-time curves of </w:t>
      </w:r>
      <w:r w:rsidR="00010845" w:rsidRPr="005D201A">
        <w:rPr>
          <w:rFonts w:ascii="Arial" w:eastAsia="Arial" w:hAnsi="Arial" w:cs="Arial"/>
          <w:highlight w:val="white"/>
        </w:rPr>
        <w:t xml:space="preserve">gadoxetate </w:t>
      </w:r>
      <w:r w:rsidRPr="005D201A">
        <w:rPr>
          <w:rFonts w:ascii="Arial" w:eastAsia="Arial" w:hAnsi="Arial" w:cs="Arial"/>
          <w:highlight w:val="white"/>
        </w:rPr>
        <w:t xml:space="preserve">data in the </w:t>
      </w:r>
      <w:r w:rsidR="005A677C">
        <w:rPr>
          <w:rFonts w:ascii="Arial" w:eastAsia="Arial" w:hAnsi="Arial" w:cs="Arial"/>
          <w:highlight w:val="white"/>
        </w:rPr>
        <w:t>aorta (c) and liver (d).</w:t>
      </w:r>
      <w:r w:rsidRPr="005D201A">
        <w:rPr>
          <w:rFonts w:ascii="Arial" w:eastAsia="Arial" w:hAnsi="Arial" w:cs="Arial"/>
          <w:highlight w:val="white"/>
        </w:rPr>
        <w:t xml:space="preserve"> </w:t>
      </w:r>
      <w:r w:rsidR="005A677C">
        <w:rPr>
          <w:rFonts w:ascii="Arial" w:eastAsia="Arial" w:hAnsi="Arial" w:cs="Arial"/>
          <w:highlight w:val="white"/>
        </w:rPr>
        <w:t xml:space="preserve">The bottom row (e-h) shows the same data for the treatment visit. The plots shows the signal with </w:t>
      </w:r>
      <w:r w:rsidRPr="005D201A">
        <w:rPr>
          <w:rFonts w:ascii="Arial" w:eastAsia="Arial" w:hAnsi="Arial" w:cs="Arial"/>
          <w:highlight w:val="white"/>
        </w:rPr>
        <w:t xml:space="preserve">the model fit </w:t>
      </w:r>
      <w:r w:rsidR="005A677C">
        <w:rPr>
          <w:rFonts w:ascii="Arial" w:eastAsia="Arial" w:hAnsi="Arial" w:cs="Arial"/>
          <w:highlight w:val="white"/>
        </w:rPr>
        <w:t xml:space="preserve">superposed, showing a small </w:t>
      </w:r>
      <w:r w:rsidR="00BA6BE3">
        <w:rPr>
          <w:rFonts w:ascii="Arial" w:eastAsia="Arial" w:hAnsi="Arial" w:cs="Arial"/>
          <w:highlight w:val="white"/>
        </w:rPr>
        <w:t>discontinuity before the second scan due to signal recalibration.</w:t>
      </w:r>
      <w:r w:rsidRPr="005D201A">
        <w:rPr>
          <w:rFonts w:ascii="Arial" w:eastAsia="Arial" w:hAnsi="Arial" w:cs="Arial"/>
          <w:highlight w:val="white"/>
        </w:rPr>
        <w:t xml:space="preserve"> The MOLLI </w:t>
      </w:r>
      <w:r w:rsidR="002254F1" w:rsidRPr="005D201A">
        <w:rPr>
          <w:rFonts w:ascii="Arial" w:eastAsia="Arial" w:hAnsi="Arial" w:cs="Arial"/>
          <w:highlight w:val="white"/>
        </w:rPr>
        <w:t xml:space="preserve">T1-values are fed through the signal model and plotted </w:t>
      </w:r>
      <w:r w:rsidRPr="005D201A">
        <w:rPr>
          <w:rFonts w:ascii="Arial" w:eastAsia="Arial" w:hAnsi="Arial" w:cs="Arial"/>
          <w:highlight w:val="white"/>
        </w:rPr>
        <w:t xml:space="preserve">as </w:t>
      </w:r>
      <w:r w:rsidR="002254F1" w:rsidRPr="005D201A">
        <w:rPr>
          <w:rFonts w:ascii="Arial" w:eastAsia="Arial" w:hAnsi="Arial" w:cs="Arial"/>
          <w:highlight w:val="white"/>
        </w:rPr>
        <w:t xml:space="preserve">part of the quality control process </w:t>
      </w:r>
      <w:r w:rsidR="00BA6BE3">
        <w:rPr>
          <w:rFonts w:ascii="Arial" w:eastAsia="Arial" w:hAnsi="Arial" w:cs="Arial"/>
          <w:highlight w:val="white"/>
        </w:rPr>
        <w:t xml:space="preserve">(checkpoints) </w:t>
      </w:r>
      <w:r w:rsidR="002254F1" w:rsidRPr="005D201A">
        <w:rPr>
          <w:rFonts w:ascii="Arial" w:eastAsia="Arial" w:hAnsi="Arial" w:cs="Arial"/>
          <w:highlight w:val="white"/>
        </w:rPr>
        <w:t>but are not used in the actual model fit.</w:t>
      </w:r>
    </w:p>
    <w:p w14:paraId="5F1F5CC6" w14:textId="5136FA4F" w:rsidR="002254F1" w:rsidRPr="005D201A" w:rsidRDefault="002254F1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 w:rsidRPr="005D201A">
        <w:rPr>
          <w:rFonts w:ascii="Arial" w:eastAsia="Arial" w:hAnsi="Arial" w:cs="Arial"/>
          <w:highlight w:val="white"/>
        </w:rPr>
        <w:br w:type="page"/>
      </w:r>
    </w:p>
    <w:p w14:paraId="452D957F" w14:textId="77777777" w:rsidR="002254F1" w:rsidRPr="005D201A" w:rsidRDefault="002254F1" w:rsidP="00856B69">
      <w:pPr>
        <w:spacing w:after="120" w:line="240" w:lineRule="auto"/>
        <w:rPr>
          <w:rFonts w:ascii="Arial" w:eastAsia="Arial" w:hAnsi="Arial" w:cs="Arial"/>
          <w:highlight w:val="white"/>
        </w:rPr>
      </w:pPr>
    </w:p>
    <w:p w14:paraId="785E30D2" w14:textId="5D774A47" w:rsidR="008D640D" w:rsidRPr="005D201A" w:rsidRDefault="00CF598E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4696088" wp14:editId="26647DE8">
            <wp:extent cx="5731510" cy="2865755"/>
            <wp:effectExtent l="0" t="0" r="2540" b="0"/>
            <wp:docPr id="71589040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0408" name="Picture 1" descr="A diagram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D90E" w14:textId="20DEC8ED" w:rsidR="008D640D" w:rsidRDefault="008D640D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 w:rsidRPr="005D201A">
        <w:rPr>
          <w:rFonts w:ascii="Arial" w:eastAsia="Arial" w:hAnsi="Arial" w:cs="Arial"/>
          <w:b/>
          <w:highlight w:val="white"/>
        </w:rPr>
        <w:t xml:space="preserve">Figure </w:t>
      </w:r>
      <w:r w:rsidR="003C3E0B">
        <w:rPr>
          <w:rFonts w:ascii="Arial" w:eastAsia="Arial" w:hAnsi="Arial" w:cs="Arial"/>
          <w:b/>
          <w:highlight w:val="white"/>
        </w:rPr>
        <w:t>3</w:t>
      </w:r>
      <w:r w:rsidRPr="005D201A">
        <w:rPr>
          <w:rFonts w:ascii="Arial" w:eastAsia="Arial" w:hAnsi="Arial" w:cs="Arial"/>
          <w:highlight w:val="white"/>
        </w:rPr>
        <w:t xml:space="preserve">. </w:t>
      </w:r>
      <w:r w:rsidR="00B9340D">
        <w:rPr>
          <w:rFonts w:ascii="Arial" w:eastAsia="Arial" w:hAnsi="Arial" w:cs="Arial"/>
          <w:highlight w:val="white"/>
        </w:rPr>
        <w:t>Rifampicin effect on</w:t>
      </w:r>
      <w:r w:rsidRPr="005D201A">
        <w:rPr>
          <w:rFonts w:ascii="Arial" w:eastAsia="Arial" w:hAnsi="Arial" w:cs="Arial"/>
          <w:highlight w:val="white"/>
        </w:rPr>
        <w:t xml:space="preserve"> the </w:t>
      </w:r>
      <w:r w:rsidR="00B3458C">
        <w:rPr>
          <w:rFonts w:ascii="Arial" w:eastAsia="Arial" w:hAnsi="Arial" w:cs="Arial"/>
          <w:highlight w:val="white"/>
        </w:rPr>
        <w:t>primary endpoints k</w:t>
      </w:r>
      <w:r w:rsidR="00213E94">
        <w:rPr>
          <w:rFonts w:ascii="Arial" w:eastAsia="Arial" w:hAnsi="Arial" w:cs="Arial"/>
          <w:highlight w:val="white"/>
        </w:rPr>
        <w:t>(</w:t>
      </w:r>
      <w:r w:rsidR="00B3458C">
        <w:rPr>
          <w:rFonts w:ascii="Arial" w:eastAsia="Arial" w:hAnsi="Arial" w:cs="Arial"/>
          <w:highlight w:val="white"/>
        </w:rPr>
        <w:t>he</w:t>
      </w:r>
      <w:r w:rsidR="00213E94">
        <w:rPr>
          <w:rFonts w:ascii="Arial" w:eastAsia="Arial" w:hAnsi="Arial" w:cs="Arial"/>
          <w:highlight w:val="white"/>
        </w:rPr>
        <w:t>)</w:t>
      </w:r>
      <w:r w:rsidR="00B3458C">
        <w:rPr>
          <w:rFonts w:ascii="Arial" w:eastAsia="Arial" w:hAnsi="Arial" w:cs="Arial"/>
          <w:highlight w:val="white"/>
        </w:rPr>
        <w:t xml:space="preserve"> </w:t>
      </w:r>
      <w:r w:rsidR="000E4FBC">
        <w:rPr>
          <w:rFonts w:ascii="Arial" w:eastAsia="Arial" w:hAnsi="Arial" w:cs="Arial"/>
          <w:highlight w:val="white"/>
        </w:rPr>
        <w:t xml:space="preserve">(hepatocellular uptake rate) </w:t>
      </w:r>
      <w:r w:rsidR="00B3458C">
        <w:rPr>
          <w:rFonts w:ascii="Arial" w:eastAsia="Arial" w:hAnsi="Arial" w:cs="Arial"/>
          <w:highlight w:val="white"/>
        </w:rPr>
        <w:t>and k</w:t>
      </w:r>
      <w:r w:rsidR="00AA6F31">
        <w:rPr>
          <w:rFonts w:ascii="Arial" w:eastAsia="Arial" w:hAnsi="Arial" w:cs="Arial"/>
          <w:highlight w:val="white"/>
        </w:rPr>
        <w:t>(</w:t>
      </w:r>
      <w:r w:rsidR="00B3458C">
        <w:rPr>
          <w:rFonts w:ascii="Arial" w:eastAsia="Arial" w:hAnsi="Arial" w:cs="Arial"/>
          <w:highlight w:val="white"/>
        </w:rPr>
        <w:t>bh</w:t>
      </w:r>
      <w:r w:rsidR="00AA6F31">
        <w:rPr>
          <w:rFonts w:ascii="Arial" w:eastAsia="Arial" w:hAnsi="Arial" w:cs="Arial"/>
          <w:highlight w:val="white"/>
        </w:rPr>
        <w:t>)</w:t>
      </w:r>
      <w:r w:rsidR="000E4FBC">
        <w:rPr>
          <w:rFonts w:ascii="Arial" w:eastAsia="Arial" w:hAnsi="Arial" w:cs="Arial"/>
          <w:highlight w:val="white"/>
        </w:rPr>
        <w:t xml:space="preserve"> (hepatocellular excretion rate)</w:t>
      </w:r>
      <w:r w:rsidR="00B3458C">
        <w:rPr>
          <w:rFonts w:ascii="Arial" w:eastAsia="Arial" w:hAnsi="Arial" w:cs="Arial"/>
          <w:highlight w:val="white"/>
        </w:rPr>
        <w:t xml:space="preserve"> across the population</w:t>
      </w:r>
      <w:r w:rsidR="00213E94">
        <w:rPr>
          <w:rFonts w:ascii="Arial" w:eastAsia="Arial" w:hAnsi="Arial" w:cs="Arial"/>
          <w:highlight w:val="white"/>
        </w:rPr>
        <w:t>. Box plots on the left show</w:t>
      </w:r>
      <w:r w:rsidRPr="005D201A">
        <w:rPr>
          <w:rFonts w:ascii="Arial" w:eastAsia="Arial" w:hAnsi="Arial" w:cs="Arial"/>
          <w:highlight w:val="white"/>
        </w:rPr>
        <w:t xml:space="preserve"> the </w:t>
      </w:r>
      <w:r w:rsidR="00B3458C">
        <w:rPr>
          <w:rFonts w:ascii="Arial" w:eastAsia="Arial" w:hAnsi="Arial" w:cs="Arial"/>
          <w:highlight w:val="white"/>
        </w:rPr>
        <w:t xml:space="preserve">relative and absolute </w:t>
      </w:r>
      <w:r w:rsidRPr="005D201A">
        <w:rPr>
          <w:rFonts w:ascii="Arial" w:eastAsia="Arial" w:hAnsi="Arial" w:cs="Arial"/>
          <w:highlight w:val="white"/>
        </w:rPr>
        <w:t xml:space="preserve">effect size </w:t>
      </w:r>
      <w:r w:rsidR="00FE7224" w:rsidRPr="005D201A">
        <w:rPr>
          <w:rFonts w:ascii="Arial" w:eastAsia="Arial" w:hAnsi="Arial" w:cs="Arial"/>
          <w:highlight w:val="white"/>
        </w:rPr>
        <w:t>across the population</w:t>
      </w:r>
      <w:r w:rsidR="00EA3979">
        <w:rPr>
          <w:rFonts w:ascii="Arial" w:eastAsia="Arial" w:hAnsi="Arial" w:cs="Arial"/>
          <w:highlight w:val="white"/>
        </w:rPr>
        <w:t>. A</w:t>
      </w:r>
      <w:r w:rsidR="00213E94">
        <w:rPr>
          <w:rFonts w:ascii="Arial" w:eastAsia="Arial" w:hAnsi="Arial" w:cs="Arial"/>
          <w:highlight w:val="white"/>
        </w:rPr>
        <w:t>bsolute effect sizes for k(bh) have been scaled with a factor 10 to improve visualisation. Line plots on the right show</w:t>
      </w:r>
      <w:r w:rsidRPr="005D201A">
        <w:rPr>
          <w:rFonts w:ascii="Arial" w:eastAsia="Arial" w:hAnsi="Arial" w:cs="Arial"/>
          <w:highlight w:val="white"/>
        </w:rPr>
        <w:t xml:space="preserve"> individual values at baseline and after </w:t>
      </w:r>
      <w:r w:rsidR="00C519FD" w:rsidRPr="005D201A">
        <w:rPr>
          <w:rFonts w:ascii="Arial" w:eastAsia="Arial" w:hAnsi="Arial" w:cs="Arial"/>
          <w:highlight w:val="white"/>
        </w:rPr>
        <w:t xml:space="preserve">single dose of </w:t>
      </w:r>
      <w:r w:rsidRPr="005D201A">
        <w:rPr>
          <w:rFonts w:ascii="Arial" w:eastAsia="Arial" w:hAnsi="Arial" w:cs="Arial"/>
          <w:highlight w:val="white"/>
        </w:rPr>
        <w:t>rifampicin</w:t>
      </w:r>
      <w:r w:rsidR="00213E94">
        <w:rPr>
          <w:rFonts w:ascii="Arial" w:eastAsia="Arial" w:hAnsi="Arial" w:cs="Arial"/>
          <w:highlight w:val="white"/>
        </w:rPr>
        <w:t xml:space="preserve">, with each line </w:t>
      </w:r>
      <w:r w:rsidR="000906ED">
        <w:rPr>
          <w:rFonts w:ascii="Arial" w:eastAsia="Arial" w:hAnsi="Arial" w:cs="Arial"/>
          <w:highlight w:val="white"/>
        </w:rPr>
        <w:t>represent</w:t>
      </w:r>
      <w:r w:rsidR="00213E94">
        <w:rPr>
          <w:rFonts w:ascii="Arial" w:eastAsia="Arial" w:hAnsi="Arial" w:cs="Arial"/>
          <w:highlight w:val="white"/>
        </w:rPr>
        <w:t>ing an</w:t>
      </w:r>
      <w:r w:rsidR="000906ED">
        <w:rPr>
          <w:rFonts w:ascii="Arial" w:eastAsia="Arial" w:hAnsi="Arial" w:cs="Arial"/>
          <w:highlight w:val="white"/>
        </w:rPr>
        <w:t xml:space="preserve"> individual </w:t>
      </w:r>
      <w:r w:rsidR="009362E0">
        <w:rPr>
          <w:rFonts w:ascii="Arial" w:eastAsia="Arial" w:hAnsi="Arial" w:cs="Arial"/>
          <w:highlight w:val="white"/>
        </w:rPr>
        <w:t>participant</w:t>
      </w:r>
      <w:r w:rsidRPr="005D201A">
        <w:rPr>
          <w:rFonts w:ascii="Arial" w:eastAsia="Arial" w:hAnsi="Arial" w:cs="Arial"/>
          <w:highlight w:val="white"/>
        </w:rPr>
        <w:t xml:space="preserve">. </w:t>
      </w:r>
      <w:r w:rsidR="000A057D">
        <w:rPr>
          <w:rFonts w:ascii="Arial" w:eastAsia="Arial" w:hAnsi="Arial" w:cs="Arial"/>
          <w:highlight w:val="white"/>
        </w:rPr>
        <w:t>Values for participants that attended the baseline visit only are shown with a single plot symbol.</w:t>
      </w:r>
    </w:p>
    <w:p w14:paraId="170EF295" w14:textId="77777777" w:rsidR="00AE7814" w:rsidRDefault="00AE7814" w:rsidP="00856B69">
      <w:pPr>
        <w:spacing w:after="120" w:line="240" w:lineRule="auto"/>
        <w:rPr>
          <w:rFonts w:ascii="Arial" w:eastAsia="Arial" w:hAnsi="Arial" w:cs="Arial"/>
          <w:highlight w:val="white"/>
        </w:rPr>
      </w:pPr>
    </w:p>
    <w:p w14:paraId="5B563897" w14:textId="77777777" w:rsidR="00AE7814" w:rsidRDefault="00AE7814" w:rsidP="00856B69">
      <w:pPr>
        <w:spacing w:after="120" w:line="240" w:lineRule="auto"/>
        <w:rPr>
          <w:rFonts w:ascii="Arial" w:eastAsia="Arial" w:hAnsi="Arial" w:cs="Arial"/>
          <w:highlight w:val="white"/>
        </w:rPr>
      </w:pPr>
    </w:p>
    <w:p w14:paraId="12F8F9A0" w14:textId="77777777" w:rsidR="00AE7814" w:rsidRDefault="00AE7814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 w:type="page"/>
      </w:r>
    </w:p>
    <w:p w14:paraId="57EE30DE" w14:textId="00F15431" w:rsidR="00E624F5" w:rsidRDefault="00E624F5" w:rsidP="00856B69">
      <w:pPr>
        <w:spacing w:after="120" w:line="240" w:lineRule="auto"/>
        <w:rPr>
          <w:rFonts w:ascii="Arial" w:eastAsia="Arial" w:hAnsi="Arial" w:cs="Arial"/>
          <w:highlight w:val="white"/>
        </w:rPr>
      </w:pPr>
    </w:p>
    <w:p w14:paraId="698379A1" w14:textId="77777777" w:rsidR="00213E94" w:rsidRDefault="00213E94" w:rsidP="00856B69">
      <w:pPr>
        <w:spacing w:after="120" w:line="240" w:lineRule="auto"/>
        <w:rPr>
          <w:rFonts w:ascii="Arial" w:eastAsia="Arial" w:hAnsi="Arial" w:cs="Arial"/>
          <w:highlight w:val="white"/>
        </w:rPr>
      </w:pPr>
    </w:p>
    <w:p w14:paraId="3B3A8B63" w14:textId="7BED677C" w:rsidR="00213E94" w:rsidRDefault="00213E94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DA7E87F" wp14:editId="59FEFE09">
            <wp:extent cx="5731510" cy="2865755"/>
            <wp:effectExtent l="0" t="0" r="2540" b="0"/>
            <wp:docPr id="1121074331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74331" name="Picture 2" descr="A diagram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FC3C" w14:textId="5DB261E9" w:rsidR="00AE7814" w:rsidRDefault="00AE7814" w:rsidP="007E0208">
      <w:pPr>
        <w:spacing w:after="120" w:line="240" w:lineRule="auto"/>
        <w:rPr>
          <w:rFonts w:ascii="Arial" w:eastAsia="Arial" w:hAnsi="Arial" w:cs="Arial"/>
          <w:highlight w:val="white"/>
        </w:rPr>
      </w:pPr>
      <w:r w:rsidRPr="00DB3E64">
        <w:rPr>
          <w:rFonts w:ascii="Arial" w:eastAsia="Arial" w:hAnsi="Arial" w:cs="Arial"/>
          <w:b/>
          <w:bCs/>
          <w:highlight w:val="white"/>
        </w:rPr>
        <w:t xml:space="preserve">Figure </w:t>
      </w:r>
      <w:r w:rsidR="003C3E0B" w:rsidRPr="00DB3E64">
        <w:rPr>
          <w:rFonts w:ascii="Arial" w:eastAsia="Arial" w:hAnsi="Arial" w:cs="Arial"/>
          <w:b/>
          <w:bCs/>
          <w:highlight w:val="white"/>
        </w:rPr>
        <w:t>4</w:t>
      </w:r>
      <w:r>
        <w:rPr>
          <w:rFonts w:ascii="Arial" w:eastAsia="Arial" w:hAnsi="Arial" w:cs="Arial"/>
          <w:highlight w:val="white"/>
        </w:rPr>
        <w:t xml:space="preserve">. </w:t>
      </w:r>
      <w:r w:rsidR="003D665A">
        <w:rPr>
          <w:rFonts w:ascii="Arial" w:eastAsia="Arial" w:hAnsi="Arial" w:cs="Arial"/>
          <w:highlight w:val="white"/>
        </w:rPr>
        <w:t>Participant</w:t>
      </w:r>
      <w:r w:rsidR="00213E94">
        <w:rPr>
          <w:rFonts w:ascii="Arial" w:eastAsia="Arial" w:hAnsi="Arial" w:cs="Arial"/>
          <w:highlight w:val="white"/>
        </w:rPr>
        <w:t>-level r</w:t>
      </w:r>
      <w:r w:rsidR="00DB3E64">
        <w:rPr>
          <w:rFonts w:ascii="Arial" w:eastAsia="Arial" w:hAnsi="Arial" w:cs="Arial"/>
          <w:highlight w:val="white"/>
        </w:rPr>
        <w:t xml:space="preserve">ifampicin effect for all parameters that show a significant </w:t>
      </w:r>
      <w:r w:rsidR="00DE00D2">
        <w:rPr>
          <w:rFonts w:ascii="Arial" w:eastAsia="Arial" w:hAnsi="Arial" w:cs="Arial"/>
          <w:highlight w:val="white"/>
        </w:rPr>
        <w:t xml:space="preserve">change </w:t>
      </w:r>
      <w:r w:rsidR="00DB3E64">
        <w:rPr>
          <w:rFonts w:ascii="Arial" w:eastAsia="Arial" w:hAnsi="Arial" w:cs="Arial"/>
          <w:highlight w:val="white"/>
        </w:rPr>
        <w:t xml:space="preserve">in the mean value (p&lt;0.01). The top row shows the difference </w:t>
      </w:r>
      <w:r w:rsidR="00B9340D">
        <w:rPr>
          <w:rFonts w:ascii="Arial" w:eastAsia="Arial" w:hAnsi="Arial" w:cs="Arial"/>
          <w:highlight w:val="white"/>
        </w:rPr>
        <w:t xml:space="preserve">between rifampicin </w:t>
      </w:r>
      <w:r w:rsidR="00DE00D2">
        <w:rPr>
          <w:rFonts w:ascii="Arial" w:eastAsia="Arial" w:hAnsi="Arial" w:cs="Arial"/>
          <w:highlight w:val="white"/>
        </w:rPr>
        <w:t xml:space="preserve">and baseline </w:t>
      </w:r>
      <w:r w:rsidR="00DB3E64">
        <w:rPr>
          <w:rFonts w:ascii="Arial" w:eastAsia="Arial" w:hAnsi="Arial" w:cs="Arial"/>
          <w:highlight w:val="white"/>
        </w:rPr>
        <w:t>relative to the standard error of the difference</w:t>
      </w:r>
      <w:r w:rsidR="00DE00D2">
        <w:rPr>
          <w:rFonts w:ascii="Arial" w:eastAsia="Arial" w:hAnsi="Arial" w:cs="Arial"/>
          <w:highlight w:val="white"/>
        </w:rPr>
        <w:t xml:space="preserve"> (T-value)</w:t>
      </w:r>
      <w:r w:rsidR="00A81114">
        <w:rPr>
          <w:rFonts w:ascii="Arial" w:eastAsia="Arial" w:hAnsi="Arial" w:cs="Arial"/>
          <w:highlight w:val="white"/>
        </w:rPr>
        <w:t xml:space="preserve">, with LFT markers in green, </w:t>
      </w:r>
      <w:r w:rsidR="00213E94">
        <w:rPr>
          <w:rFonts w:ascii="Arial" w:eastAsia="Arial" w:hAnsi="Arial" w:cs="Arial"/>
          <w:highlight w:val="white"/>
        </w:rPr>
        <w:t>hepatocellular</w:t>
      </w:r>
      <w:r w:rsidR="00BA6BE3">
        <w:rPr>
          <w:rFonts w:ascii="Arial" w:eastAsia="Arial" w:hAnsi="Arial" w:cs="Arial"/>
          <w:highlight w:val="white"/>
        </w:rPr>
        <w:t xml:space="preserve"> (HC)</w:t>
      </w:r>
      <w:r w:rsidR="00213E94">
        <w:rPr>
          <w:rFonts w:ascii="Arial" w:eastAsia="Arial" w:hAnsi="Arial" w:cs="Arial"/>
          <w:highlight w:val="white"/>
        </w:rPr>
        <w:t xml:space="preserve"> markers in</w:t>
      </w:r>
      <w:r w:rsidR="00A81114">
        <w:rPr>
          <w:rFonts w:ascii="Arial" w:eastAsia="Arial" w:hAnsi="Arial" w:cs="Arial"/>
          <w:highlight w:val="white"/>
        </w:rPr>
        <w:t xml:space="preserve"> blue</w:t>
      </w:r>
      <w:r w:rsidR="00213E94">
        <w:rPr>
          <w:rFonts w:ascii="Arial" w:eastAsia="Arial" w:hAnsi="Arial" w:cs="Arial"/>
          <w:highlight w:val="white"/>
        </w:rPr>
        <w:t xml:space="preserve">, and semi-quantitative </w:t>
      </w:r>
      <w:r w:rsidR="00BA6BE3">
        <w:rPr>
          <w:rFonts w:ascii="Arial" w:eastAsia="Arial" w:hAnsi="Arial" w:cs="Arial"/>
          <w:highlight w:val="white"/>
        </w:rPr>
        <w:t xml:space="preserve">(SQ) </w:t>
      </w:r>
      <w:r w:rsidR="00213E94">
        <w:rPr>
          <w:rFonts w:ascii="Arial" w:eastAsia="Arial" w:hAnsi="Arial" w:cs="Arial"/>
          <w:highlight w:val="white"/>
        </w:rPr>
        <w:t>markers in red</w:t>
      </w:r>
      <w:r w:rsidR="007E0208">
        <w:rPr>
          <w:rFonts w:ascii="Arial" w:eastAsia="Arial" w:hAnsi="Arial" w:cs="Arial"/>
          <w:highlight w:val="white"/>
        </w:rPr>
        <w:t xml:space="preserve">. The bottom row shows the individual </w:t>
      </w:r>
      <w:r w:rsidR="00DE00D2">
        <w:rPr>
          <w:rFonts w:ascii="Arial" w:eastAsia="Arial" w:hAnsi="Arial" w:cs="Arial"/>
          <w:highlight w:val="white"/>
        </w:rPr>
        <w:t>changes</w:t>
      </w:r>
      <w:r w:rsidR="007E0208">
        <w:rPr>
          <w:rFonts w:ascii="Arial" w:eastAsia="Arial" w:hAnsi="Arial" w:cs="Arial"/>
          <w:highlight w:val="white"/>
        </w:rPr>
        <w:t xml:space="preserve"> for the corresponding biomarkers. </w:t>
      </w:r>
      <w:r w:rsidR="00A81114">
        <w:rPr>
          <w:rFonts w:ascii="Arial" w:eastAsia="Arial" w:hAnsi="Arial" w:cs="Arial"/>
          <w:highlight w:val="white"/>
        </w:rPr>
        <w:t>Explicit names for the biomarkers can found in tables 3, 4.</w:t>
      </w:r>
    </w:p>
    <w:p w14:paraId="4B4CF41A" w14:textId="77777777" w:rsidR="00DB3E64" w:rsidRDefault="00DB3E64" w:rsidP="00856B69">
      <w:pPr>
        <w:spacing w:after="120" w:line="240" w:lineRule="auto"/>
        <w:rPr>
          <w:rFonts w:ascii="Arial" w:eastAsia="Arial" w:hAnsi="Arial" w:cs="Arial"/>
          <w:highlight w:val="white"/>
        </w:rPr>
      </w:pPr>
    </w:p>
    <w:p w14:paraId="347EC431" w14:textId="7E3951A1" w:rsidR="00DB3E64" w:rsidRDefault="00DB3E64">
      <w:pPr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br w:type="page"/>
      </w:r>
    </w:p>
    <w:p w14:paraId="627728CD" w14:textId="1928A008" w:rsidR="00CF598E" w:rsidRDefault="0012520A" w:rsidP="00856B69">
      <w:pPr>
        <w:spacing w:after="12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4690009D" wp14:editId="74BA6FDA">
            <wp:extent cx="5624945" cy="3784853"/>
            <wp:effectExtent l="0" t="0" r="0" b="6350"/>
            <wp:docPr id="1155719765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19765" name="Picture 4" descr="A screenshot of a graph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91" r="35070" b="7450"/>
                    <a:stretch/>
                  </pic:blipFill>
                  <pic:spPr bwMode="auto">
                    <a:xfrm>
                      <a:off x="0" y="0"/>
                      <a:ext cx="5648412" cy="3800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AD629" w14:textId="71E1DD3D" w:rsidR="008D640D" w:rsidRPr="005D201A" w:rsidRDefault="003C3E0B" w:rsidP="00A81114">
      <w:pPr>
        <w:spacing w:after="120" w:line="240" w:lineRule="auto"/>
        <w:rPr>
          <w:rFonts w:ascii="Arial" w:eastAsia="Arial" w:hAnsi="Arial" w:cs="Arial"/>
          <w:highlight w:val="white"/>
        </w:rPr>
      </w:pPr>
      <w:r w:rsidRPr="007E0208">
        <w:rPr>
          <w:rFonts w:ascii="Arial" w:eastAsia="Arial" w:hAnsi="Arial" w:cs="Arial"/>
          <w:b/>
          <w:bCs/>
          <w:highlight w:val="white"/>
        </w:rPr>
        <w:t>Figure 5</w:t>
      </w:r>
      <w:r>
        <w:rPr>
          <w:rFonts w:ascii="Arial" w:eastAsia="Arial" w:hAnsi="Arial" w:cs="Arial"/>
          <w:highlight w:val="white"/>
        </w:rPr>
        <w:t xml:space="preserve">. </w:t>
      </w:r>
      <w:r w:rsidR="00CF598E">
        <w:rPr>
          <w:rFonts w:ascii="Arial" w:eastAsia="Arial" w:hAnsi="Arial" w:cs="Arial"/>
          <w:highlight w:val="white"/>
        </w:rPr>
        <w:t>C</w:t>
      </w:r>
      <w:r w:rsidR="00213E94">
        <w:rPr>
          <w:rFonts w:ascii="Arial" w:eastAsia="Arial" w:hAnsi="Arial" w:cs="Arial"/>
          <w:highlight w:val="white"/>
        </w:rPr>
        <w:t>luster plot of c</w:t>
      </w:r>
      <w:r w:rsidR="00654F88">
        <w:rPr>
          <w:rFonts w:ascii="Arial" w:eastAsia="Arial" w:hAnsi="Arial" w:cs="Arial"/>
          <w:highlight w:val="white"/>
        </w:rPr>
        <w:t>orrelations</w:t>
      </w:r>
      <w:r w:rsidR="007E0208">
        <w:rPr>
          <w:rFonts w:ascii="Arial" w:eastAsia="Arial" w:hAnsi="Arial" w:cs="Arial"/>
          <w:highlight w:val="white"/>
        </w:rPr>
        <w:t xml:space="preserve"> </w:t>
      </w:r>
      <w:r w:rsidR="00213E94">
        <w:rPr>
          <w:rFonts w:ascii="Arial" w:eastAsia="Arial" w:hAnsi="Arial" w:cs="Arial"/>
          <w:highlight w:val="white"/>
        </w:rPr>
        <w:t xml:space="preserve">between </w:t>
      </w:r>
      <w:r w:rsidR="007E0208">
        <w:rPr>
          <w:rFonts w:ascii="Arial" w:eastAsia="Arial" w:hAnsi="Arial" w:cs="Arial"/>
          <w:highlight w:val="white"/>
        </w:rPr>
        <w:t xml:space="preserve">liver biomarkers at baseline. The vertical axis for each panel shows the MRI liver biomarkers. </w:t>
      </w:r>
      <w:r w:rsidR="00213E94">
        <w:rPr>
          <w:rFonts w:ascii="Arial" w:eastAsia="Arial" w:hAnsi="Arial" w:cs="Arial"/>
          <w:highlight w:val="white"/>
        </w:rPr>
        <w:t>The horizontal axis shows the MRI liver biomarkers (left panel) and LFT’s (right panel). Negative correlations are shown in blue and positive correlations in red, and significant correlations (p&lt;0.01) are marked with (*). Explicit names for the biomarkers can found in tables 3, 4.</w:t>
      </w:r>
      <w:r w:rsidR="008D640D" w:rsidRPr="005D201A">
        <w:rPr>
          <w:rFonts w:ascii="Arial" w:hAnsi="Arial" w:cs="Arial"/>
        </w:rPr>
        <w:br w:type="page"/>
      </w:r>
    </w:p>
    <w:p w14:paraId="1F66C833" w14:textId="77777777" w:rsidR="008D640D" w:rsidRPr="005D201A" w:rsidRDefault="008D640D" w:rsidP="00856B69">
      <w:pPr>
        <w:spacing w:after="120" w:line="240" w:lineRule="auto"/>
        <w:rPr>
          <w:rFonts w:ascii="Arial" w:eastAsia="Arial" w:hAnsi="Arial" w:cs="Arial"/>
          <w:highlight w:val="white"/>
        </w:rPr>
      </w:pPr>
    </w:p>
    <w:p w14:paraId="4D9D01CA" w14:textId="3E681711" w:rsidR="00CF598E" w:rsidRDefault="0012520A" w:rsidP="0079762F">
      <w:pPr>
        <w:spacing w:after="120" w:line="240" w:lineRule="auto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A49BE05" wp14:editId="40DA6CA4">
            <wp:extent cx="5562600" cy="3765102"/>
            <wp:effectExtent l="0" t="0" r="0" b="6985"/>
            <wp:docPr id="1921505558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5558" name="Picture 3" descr="A screenshot of a graph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59"/>
                    <a:stretch/>
                  </pic:blipFill>
                  <pic:spPr bwMode="auto">
                    <a:xfrm>
                      <a:off x="0" y="0"/>
                      <a:ext cx="5585813" cy="3780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5DB1E" w14:textId="3D138832" w:rsidR="0079762F" w:rsidRPr="005D201A" w:rsidRDefault="0079762F" w:rsidP="0079762F">
      <w:pPr>
        <w:spacing w:after="120" w:line="240" w:lineRule="auto"/>
        <w:rPr>
          <w:rFonts w:ascii="Arial" w:eastAsia="Arial" w:hAnsi="Arial" w:cs="Arial"/>
          <w:highlight w:val="white"/>
        </w:rPr>
      </w:pPr>
      <w:r w:rsidRPr="00213E94">
        <w:rPr>
          <w:rFonts w:ascii="Arial" w:eastAsia="Arial" w:hAnsi="Arial" w:cs="Arial"/>
          <w:b/>
          <w:bCs/>
          <w:highlight w:val="white"/>
        </w:rPr>
        <w:t>Figure 6</w:t>
      </w:r>
      <w:r>
        <w:rPr>
          <w:rFonts w:ascii="Arial" w:eastAsia="Arial" w:hAnsi="Arial" w:cs="Arial"/>
          <w:highlight w:val="white"/>
        </w:rPr>
        <w:t xml:space="preserve">. </w:t>
      </w:r>
      <w:r w:rsidR="00213E94">
        <w:rPr>
          <w:rFonts w:ascii="Arial" w:eastAsia="Arial" w:hAnsi="Arial" w:cs="Arial"/>
          <w:highlight w:val="white"/>
        </w:rPr>
        <w:t>Cluster plot of c</w:t>
      </w:r>
      <w:r w:rsidR="00D17B86">
        <w:rPr>
          <w:rFonts w:ascii="Arial" w:eastAsia="Arial" w:hAnsi="Arial" w:cs="Arial"/>
          <w:highlight w:val="white"/>
        </w:rPr>
        <w:t xml:space="preserve">orrelation </w:t>
      </w:r>
      <w:r w:rsidR="00213E94">
        <w:rPr>
          <w:rFonts w:ascii="Arial" w:eastAsia="Arial" w:hAnsi="Arial" w:cs="Arial"/>
          <w:highlight w:val="white"/>
        </w:rPr>
        <w:t>coefficients between</w:t>
      </w:r>
      <w:r w:rsidR="00D17B86">
        <w:rPr>
          <w:rFonts w:ascii="Arial" w:eastAsia="Arial" w:hAnsi="Arial" w:cs="Arial"/>
          <w:highlight w:val="white"/>
        </w:rPr>
        <w:t xml:space="preserve"> changes (rifampicin – baseline) in liver biomarkers. The vertical axis </w:t>
      </w:r>
      <w:r w:rsidR="00213E94">
        <w:rPr>
          <w:rFonts w:ascii="Arial" w:eastAsia="Arial" w:hAnsi="Arial" w:cs="Arial"/>
          <w:highlight w:val="white"/>
        </w:rPr>
        <w:t xml:space="preserve">in each panel </w:t>
      </w:r>
      <w:r w:rsidR="00D17B86">
        <w:rPr>
          <w:rFonts w:ascii="Arial" w:eastAsia="Arial" w:hAnsi="Arial" w:cs="Arial"/>
          <w:highlight w:val="white"/>
        </w:rPr>
        <w:t xml:space="preserve">shows the change in MRI liver biomarkers. </w:t>
      </w:r>
      <w:r w:rsidR="00213E94">
        <w:rPr>
          <w:rFonts w:ascii="Arial" w:eastAsia="Arial" w:hAnsi="Arial" w:cs="Arial"/>
          <w:highlight w:val="white"/>
        </w:rPr>
        <w:t>T</w:t>
      </w:r>
      <w:r w:rsidR="00D17B86">
        <w:rPr>
          <w:rFonts w:ascii="Arial" w:eastAsia="Arial" w:hAnsi="Arial" w:cs="Arial"/>
          <w:highlight w:val="white"/>
        </w:rPr>
        <w:t>he horizontal axis shows the change in MRI liver biomarkers</w:t>
      </w:r>
      <w:r w:rsidR="00213E94">
        <w:rPr>
          <w:rFonts w:ascii="Arial" w:eastAsia="Arial" w:hAnsi="Arial" w:cs="Arial"/>
          <w:highlight w:val="white"/>
        </w:rPr>
        <w:t xml:space="preserve"> (left panel) and</w:t>
      </w:r>
      <w:r w:rsidR="00D17B86">
        <w:rPr>
          <w:rFonts w:ascii="Arial" w:eastAsia="Arial" w:hAnsi="Arial" w:cs="Arial"/>
          <w:highlight w:val="white"/>
        </w:rPr>
        <w:t xml:space="preserve"> change in LFT’s</w:t>
      </w:r>
      <w:r w:rsidR="00213E94">
        <w:rPr>
          <w:rFonts w:ascii="Arial" w:eastAsia="Arial" w:hAnsi="Arial" w:cs="Arial"/>
          <w:highlight w:val="white"/>
        </w:rPr>
        <w:t xml:space="preserve"> (right panel)</w:t>
      </w:r>
      <w:r w:rsidR="00D17B86">
        <w:rPr>
          <w:rFonts w:ascii="Arial" w:eastAsia="Arial" w:hAnsi="Arial" w:cs="Arial"/>
          <w:highlight w:val="white"/>
        </w:rPr>
        <w:t>. Negative correlations are shown in blue and positive correlations in red, and significant correlations (p&lt;0.01) are marked with (*). Explicit names for the biomarkers can found in tables 3, 4.</w:t>
      </w:r>
    </w:p>
    <w:p w14:paraId="69625664" w14:textId="77777777" w:rsidR="00CF5F1B" w:rsidRDefault="00CF5F1B" w:rsidP="00856B69">
      <w:pPr>
        <w:spacing w:after="120" w:line="240" w:lineRule="auto"/>
        <w:rPr>
          <w:rFonts w:ascii="Arial" w:eastAsia="Arial" w:hAnsi="Arial" w:cs="Arial"/>
          <w:highlight w:val="white"/>
        </w:rPr>
      </w:pPr>
    </w:p>
    <w:p w14:paraId="66888B55" w14:textId="3905322E" w:rsidR="00342D3A" w:rsidRPr="00AE7814" w:rsidRDefault="00342D3A" w:rsidP="00AE7814">
      <w:pPr>
        <w:rPr>
          <w:rFonts w:ascii="Arial" w:eastAsia="Arial" w:hAnsi="Arial" w:cs="Arial"/>
          <w:highlight w:val="white"/>
        </w:rPr>
      </w:pPr>
    </w:p>
    <w:sectPr w:rsidR="00342D3A" w:rsidRPr="00AE781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F4CD2"/>
    <w:multiLevelType w:val="hybridMultilevel"/>
    <w:tmpl w:val="961AC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9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F7D"/>
    <w:rsid w:val="00006FE6"/>
    <w:rsid w:val="00010845"/>
    <w:rsid w:val="000115CA"/>
    <w:rsid w:val="00024C37"/>
    <w:rsid w:val="00025071"/>
    <w:rsid w:val="00035722"/>
    <w:rsid w:val="000377A9"/>
    <w:rsid w:val="00041D0D"/>
    <w:rsid w:val="00047D4A"/>
    <w:rsid w:val="00054B2E"/>
    <w:rsid w:val="00056B4E"/>
    <w:rsid w:val="00060767"/>
    <w:rsid w:val="00061968"/>
    <w:rsid w:val="00064063"/>
    <w:rsid w:val="00067D00"/>
    <w:rsid w:val="00077E80"/>
    <w:rsid w:val="00083A29"/>
    <w:rsid w:val="0008708F"/>
    <w:rsid w:val="000906ED"/>
    <w:rsid w:val="00097BBC"/>
    <w:rsid w:val="000A057D"/>
    <w:rsid w:val="000B0EE3"/>
    <w:rsid w:val="000B63E4"/>
    <w:rsid w:val="000C0F3A"/>
    <w:rsid w:val="000C121C"/>
    <w:rsid w:val="000C13DB"/>
    <w:rsid w:val="000C51DA"/>
    <w:rsid w:val="000C5F7A"/>
    <w:rsid w:val="000D79B8"/>
    <w:rsid w:val="000E4FBC"/>
    <w:rsid w:val="000E576C"/>
    <w:rsid w:val="000E629B"/>
    <w:rsid w:val="00101E27"/>
    <w:rsid w:val="00112E9F"/>
    <w:rsid w:val="001232F2"/>
    <w:rsid w:val="0012520A"/>
    <w:rsid w:val="00132725"/>
    <w:rsid w:val="00134E8F"/>
    <w:rsid w:val="00135E07"/>
    <w:rsid w:val="00135F7D"/>
    <w:rsid w:val="00136446"/>
    <w:rsid w:val="0014143F"/>
    <w:rsid w:val="001453D0"/>
    <w:rsid w:val="001478CE"/>
    <w:rsid w:val="00162A7D"/>
    <w:rsid w:val="00163196"/>
    <w:rsid w:val="001650D6"/>
    <w:rsid w:val="001655A4"/>
    <w:rsid w:val="001672BB"/>
    <w:rsid w:val="001761BA"/>
    <w:rsid w:val="00186198"/>
    <w:rsid w:val="00193D7D"/>
    <w:rsid w:val="00194264"/>
    <w:rsid w:val="001A2E0E"/>
    <w:rsid w:val="001A3AEF"/>
    <w:rsid w:val="001A56C9"/>
    <w:rsid w:val="001B733E"/>
    <w:rsid w:val="001C1DCD"/>
    <w:rsid w:val="001C1E19"/>
    <w:rsid w:val="001C7A28"/>
    <w:rsid w:val="001E0775"/>
    <w:rsid w:val="001F685D"/>
    <w:rsid w:val="00211A60"/>
    <w:rsid w:val="00213E94"/>
    <w:rsid w:val="00216F5E"/>
    <w:rsid w:val="002173FF"/>
    <w:rsid w:val="002254F1"/>
    <w:rsid w:val="00231B1B"/>
    <w:rsid w:val="002359F0"/>
    <w:rsid w:val="00255185"/>
    <w:rsid w:val="00257BDF"/>
    <w:rsid w:val="0026116A"/>
    <w:rsid w:val="00262B5A"/>
    <w:rsid w:val="00262DEA"/>
    <w:rsid w:val="00264368"/>
    <w:rsid w:val="00264ABE"/>
    <w:rsid w:val="00265489"/>
    <w:rsid w:val="002774C5"/>
    <w:rsid w:val="002A27E8"/>
    <w:rsid w:val="002A6244"/>
    <w:rsid w:val="002A657B"/>
    <w:rsid w:val="002B1536"/>
    <w:rsid w:val="002B2BC1"/>
    <w:rsid w:val="002B3F24"/>
    <w:rsid w:val="002B7471"/>
    <w:rsid w:val="002C02D6"/>
    <w:rsid w:val="002C4447"/>
    <w:rsid w:val="002E0AE3"/>
    <w:rsid w:val="002E6994"/>
    <w:rsid w:val="002F4D1E"/>
    <w:rsid w:val="002F6751"/>
    <w:rsid w:val="0030018D"/>
    <w:rsid w:val="00303744"/>
    <w:rsid w:val="00303E41"/>
    <w:rsid w:val="00303E90"/>
    <w:rsid w:val="00304999"/>
    <w:rsid w:val="00312AD1"/>
    <w:rsid w:val="0032169C"/>
    <w:rsid w:val="003222E7"/>
    <w:rsid w:val="00322B01"/>
    <w:rsid w:val="00324BA2"/>
    <w:rsid w:val="00326FB2"/>
    <w:rsid w:val="003305F8"/>
    <w:rsid w:val="003319D8"/>
    <w:rsid w:val="00335E6F"/>
    <w:rsid w:val="00336189"/>
    <w:rsid w:val="0033627D"/>
    <w:rsid w:val="00342D3A"/>
    <w:rsid w:val="0035501B"/>
    <w:rsid w:val="00360748"/>
    <w:rsid w:val="00362CC2"/>
    <w:rsid w:val="00365E67"/>
    <w:rsid w:val="00367B14"/>
    <w:rsid w:val="003724A1"/>
    <w:rsid w:val="003742AD"/>
    <w:rsid w:val="00387D0E"/>
    <w:rsid w:val="0039136A"/>
    <w:rsid w:val="00391D8B"/>
    <w:rsid w:val="00394138"/>
    <w:rsid w:val="003979C3"/>
    <w:rsid w:val="003A00FF"/>
    <w:rsid w:val="003A239A"/>
    <w:rsid w:val="003A26D6"/>
    <w:rsid w:val="003B3DDF"/>
    <w:rsid w:val="003B6743"/>
    <w:rsid w:val="003C1765"/>
    <w:rsid w:val="003C1D5C"/>
    <w:rsid w:val="003C3E0B"/>
    <w:rsid w:val="003C6CE1"/>
    <w:rsid w:val="003C7E26"/>
    <w:rsid w:val="003D32D2"/>
    <w:rsid w:val="003D5DD5"/>
    <w:rsid w:val="003D665A"/>
    <w:rsid w:val="003E29D9"/>
    <w:rsid w:val="004005B4"/>
    <w:rsid w:val="00402FD6"/>
    <w:rsid w:val="00405204"/>
    <w:rsid w:val="004231D9"/>
    <w:rsid w:val="00444342"/>
    <w:rsid w:val="00444ED7"/>
    <w:rsid w:val="00447947"/>
    <w:rsid w:val="004512CF"/>
    <w:rsid w:val="00462514"/>
    <w:rsid w:val="0046765A"/>
    <w:rsid w:val="00470DDC"/>
    <w:rsid w:val="004946BB"/>
    <w:rsid w:val="004A2F39"/>
    <w:rsid w:val="004B6A80"/>
    <w:rsid w:val="004B709E"/>
    <w:rsid w:val="004C1E05"/>
    <w:rsid w:val="004C24A2"/>
    <w:rsid w:val="004D609A"/>
    <w:rsid w:val="004E078F"/>
    <w:rsid w:val="004E5AAE"/>
    <w:rsid w:val="004F5E87"/>
    <w:rsid w:val="004F641A"/>
    <w:rsid w:val="005001A5"/>
    <w:rsid w:val="00503BD8"/>
    <w:rsid w:val="00505537"/>
    <w:rsid w:val="00506672"/>
    <w:rsid w:val="00506E91"/>
    <w:rsid w:val="0050752B"/>
    <w:rsid w:val="005118E3"/>
    <w:rsid w:val="00524257"/>
    <w:rsid w:val="00530263"/>
    <w:rsid w:val="005303AA"/>
    <w:rsid w:val="00543BEA"/>
    <w:rsid w:val="00546593"/>
    <w:rsid w:val="00552B0E"/>
    <w:rsid w:val="00556044"/>
    <w:rsid w:val="00561DEB"/>
    <w:rsid w:val="00565651"/>
    <w:rsid w:val="005854CD"/>
    <w:rsid w:val="005865C0"/>
    <w:rsid w:val="00587599"/>
    <w:rsid w:val="00593B80"/>
    <w:rsid w:val="005A27BE"/>
    <w:rsid w:val="005A677C"/>
    <w:rsid w:val="005B286C"/>
    <w:rsid w:val="005B33C2"/>
    <w:rsid w:val="005C0EAE"/>
    <w:rsid w:val="005C3CD9"/>
    <w:rsid w:val="005C6773"/>
    <w:rsid w:val="005D201A"/>
    <w:rsid w:val="005D4F7A"/>
    <w:rsid w:val="005E0454"/>
    <w:rsid w:val="005F1867"/>
    <w:rsid w:val="00631F59"/>
    <w:rsid w:val="00632128"/>
    <w:rsid w:val="00634519"/>
    <w:rsid w:val="00636034"/>
    <w:rsid w:val="00637F41"/>
    <w:rsid w:val="0064110F"/>
    <w:rsid w:val="00644318"/>
    <w:rsid w:val="00654F88"/>
    <w:rsid w:val="00657E2A"/>
    <w:rsid w:val="006648B3"/>
    <w:rsid w:val="00666BB0"/>
    <w:rsid w:val="006732D0"/>
    <w:rsid w:val="00683610"/>
    <w:rsid w:val="006859DA"/>
    <w:rsid w:val="00685F89"/>
    <w:rsid w:val="00691992"/>
    <w:rsid w:val="00693533"/>
    <w:rsid w:val="006953F3"/>
    <w:rsid w:val="006A75E8"/>
    <w:rsid w:val="006B03D0"/>
    <w:rsid w:val="006B5AD0"/>
    <w:rsid w:val="006C3CE5"/>
    <w:rsid w:val="006C4747"/>
    <w:rsid w:val="006D0756"/>
    <w:rsid w:val="006D1413"/>
    <w:rsid w:val="006D75FD"/>
    <w:rsid w:val="006E0106"/>
    <w:rsid w:val="006E44B5"/>
    <w:rsid w:val="00702B35"/>
    <w:rsid w:val="00706BAA"/>
    <w:rsid w:val="00707297"/>
    <w:rsid w:val="0070786D"/>
    <w:rsid w:val="007113A7"/>
    <w:rsid w:val="0072169B"/>
    <w:rsid w:val="00723999"/>
    <w:rsid w:val="00725E44"/>
    <w:rsid w:val="0073482F"/>
    <w:rsid w:val="0073757A"/>
    <w:rsid w:val="0074754F"/>
    <w:rsid w:val="007478FA"/>
    <w:rsid w:val="00752388"/>
    <w:rsid w:val="007540C3"/>
    <w:rsid w:val="00761C62"/>
    <w:rsid w:val="0076255D"/>
    <w:rsid w:val="007668FC"/>
    <w:rsid w:val="00766DC7"/>
    <w:rsid w:val="0077491F"/>
    <w:rsid w:val="007837A0"/>
    <w:rsid w:val="00787A22"/>
    <w:rsid w:val="00795334"/>
    <w:rsid w:val="007954DF"/>
    <w:rsid w:val="0079762F"/>
    <w:rsid w:val="007A2D62"/>
    <w:rsid w:val="007A5108"/>
    <w:rsid w:val="007A587E"/>
    <w:rsid w:val="007A6F3B"/>
    <w:rsid w:val="007A764A"/>
    <w:rsid w:val="007B0274"/>
    <w:rsid w:val="007B0674"/>
    <w:rsid w:val="007C4132"/>
    <w:rsid w:val="007C529A"/>
    <w:rsid w:val="007E0208"/>
    <w:rsid w:val="007E3308"/>
    <w:rsid w:val="007E3A0E"/>
    <w:rsid w:val="007E5355"/>
    <w:rsid w:val="007E6BBC"/>
    <w:rsid w:val="007F3BED"/>
    <w:rsid w:val="007F455A"/>
    <w:rsid w:val="007F54B5"/>
    <w:rsid w:val="007F599C"/>
    <w:rsid w:val="007F6893"/>
    <w:rsid w:val="0080669C"/>
    <w:rsid w:val="00814460"/>
    <w:rsid w:val="00816E6D"/>
    <w:rsid w:val="008179E5"/>
    <w:rsid w:val="008200DA"/>
    <w:rsid w:val="00820B7A"/>
    <w:rsid w:val="008212A0"/>
    <w:rsid w:val="00826983"/>
    <w:rsid w:val="00830CB8"/>
    <w:rsid w:val="008314E1"/>
    <w:rsid w:val="00833504"/>
    <w:rsid w:val="00837138"/>
    <w:rsid w:val="00842CCF"/>
    <w:rsid w:val="0084337A"/>
    <w:rsid w:val="00851288"/>
    <w:rsid w:val="00853BCB"/>
    <w:rsid w:val="0085439B"/>
    <w:rsid w:val="00856B69"/>
    <w:rsid w:val="008648AF"/>
    <w:rsid w:val="008917AF"/>
    <w:rsid w:val="00892871"/>
    <w:rsid w:val="00893667"/>
    <w:rsid w:val="00893B70"/>
    <w:rsid w:val="0089591D"/>
    <w:rsid w:val="00896799"/>
    <w:rsid w:val="0089772B"/>
    <w:rsid w:val="008A2129"/>
    <w:rsid w:val="008A292E"/>
    <w:rsid w:val="008A74FA"/>
    <w:rsid w:val="008B0522"/>
    <w:rsid w:val="008C3E3A"/>
    <w:rsid w:val="008D09E8"/>
    <w:rsid w:val="008D2FE6"/>
    <w:rsid w:val="008D3AE4"/>
    <w:rsid w:val="008D5638"/>
    <w:rsid w:val="008D640D"/>
    <w:rsid w:val="008F0175"/>
    <w:rsid w:val="008F1744"/>
    <w:rsid w:val="008F209A"/>
    <w:rsid w:val="00905447"/>
    <w:rsid w:val="00913AFC"/>
    <w:rsid w:val="0092258F"/>
    <w:rsid w:val="009362E0"/>
    <w:rsid w:val="00937446"/>
    <w:rsid w:val="00937DF2"/>
    <w:rsid w:val="00941AA1"/>
    <w:rsid w:val="00943C9E"/>
    <w:rsid w:val="00944504"/>
    <w:rsid w:val="009450D1"/>
    <w:rsid w:val="009451E8"/>
    <w:rsid w:val="00946C05"/>
    <w:rsid w:val="00950CB0"/>
    <w:rsid w:val="0095117F"/>
    <w:rsid w:val="00951374"/>
    <w:rsid w:val="00953F16"/>
    <w:rsid w:val="00962A14"/>
    <w:rsid w:val="0097395D"/>
    <w:rsid w:val="009845FC"/>
    <w:rsid w:val="0099130D"/>
    <w:rsid w:val="00991655"/>
    <w:rsid w:val="00994F07"/>
    <w:rsid w:val="0099590E"/>
    <w:rsid w:val="00995ED5"/>
    <w:rsid w:val="009A20DD"/>
    <w:rsid w:val="009A620E"/>
    <w:rsid w:val="009B13B9"/>
    <w:rsid w:val="009B6577"/>
    <w:rsid w:val="009C7979"/>
    <w:rsid w:val="009D12A8"/>
    <w:rsid w:val="009D180E"/>
    <w:rsid w:val="009D7A76"/>
    <w:rsid w:val="009E0E46"/>
    <w:rsid w:val="009E131A"/>
    <w:rsid w:val="009E3152"/>
    <w:rsid w:val="009E7C21"/>
    <w:rsid w:val="009F79F5"/>
    <w:rsid w:val="00A10988"/>
    <w:rsid w:val="00A10D92"/>
    <w:rsid w:val="00A1179D"/>
    <w:rsid w:val="00A11C3E"/>
    <w:rsid w:val="00A16BB0"/>
    <w:rsid w:val="00A21B23"/>
    <w:rsid w:val="00A23A71"/>
    <w:rsid w:val="00A23DA1"/>
    <w:rsid w:val="00A2497F"/>
    <w:rsid w:val="00A30562"/>
    <w:rsid w:val="00A32E29"/>
    <w:rsid w:val="00A36D7E"/>
    <w:rsid w:val="00A37683"/>
    <w:rsid w:val="00A40C2A"/>
    <w:rsid w:val="00A4396B"/>
    <w:rsid w:val="00A47D4C"/>
    <w:rsid w:val="00A5127F"/>
    <w:rsid w:val="00A529E1"/>
    <w:rsid w:val="00A63790"/>
    <w:rsid w:val="00A63C57"/>
    <w:rsid w:val="00A667B5"/>
    <w:rsid w:val="00A81114"/>
    <w:rsid w:val="00A9106B"/>
    <w:rsid w:val="00A9717C"/>
    <w:rsid w:val="00AA0EBC"/>
    <w:rsid w:val="00AA1892"/>
    <w:rsid w:val="00AA6F31"/>
    <w:rsid w:val="00AB41D9"/>
    <w:rsid w:val="00AB564A"/>
    <w:rsid w:val="00AB6640"/>
    <w:rsid w:val="00AC4F7D"/>
    <w:rsid w:val="00AD05A8"/>
    <w:rsid w:val="00AE179F"/>
    <w:rsid w:val="00AE2896"/>
    <w:rsid w:val="00AE658D"/>
    <w:rsid w:val="00AE7814"/>
    <w:rsid w:val="00AF4C2E"/>
    <w:rsid w:val="00B009B7"/>
    <w:rsid w:val="00B02E44"/>
    <w:rsid w:val="00B05C08"/>
    <w:rsid w:val="00B0700A"/>
    <w:rsid w:val="00B07A48"/>
    <w:rsid w:val="00B10249"/>
    <w:rsid w:val="00B15269"/>
    <w:rsid w:val="00B16286"/>
    <w:rsid w:val="00B3458C"/>
    <w:rsid w:val="00B35A29"/>
    <w:rsid w:val="00B363A8"/>
    <w:rsid w:val="00B40E97"/>
    <w:rsid w:val="00B44BF5"/>
    <w:rsid w:val="00B44C67"/>
    <w:rsid w:val="00B47F9A"/>
    <w:rsid w:val="00B514A2"/>
    <w:rsid w:val="00B56C52"/>
    <w:rsid w:val="00B61511"/>
    <w:rsid w:val="00B72DF0"/>
    <w:rsid w:val="00B75045"/>
    <w:rsid w:val="00B77006"/>
    <w:rsid w:val="00B801EF"/>
    <w:rsid w:val="00B87D1E"/>
    <w:rsid w:val="00B9340D"/>
    <w:rsid w:val="00BA16B6"/>
    <w:rsid w:val="00BA5275"/>
    <w:rsid w:val="00BA6BE3"/>
    <w:rsid w:val="00BB4009"/>
    <w:rsid w:val="00BB4067"/>
    <w:rsid w:val="00BB477E"/>
    <w:rsid w:val="00BB56DF"/>
    <w:rsid w:val="00BB6B42"/>
    <w:rsid w:val="00BC0108"/>
    <w:rsid w:val="00BC1772"/>
    <w:rsid w:val="00BC5066"/>
    <w:rsid w:val="00BC5EED"/>
    <w:rsid w:val="00BD3B4C"/>
    <w:rsid w:val="00BD6975"/>
    <w:rsid w:val="00BD74B2"/>
    <w:rsid w:val="00BE08C2"/>
    <w:rsid w:val="00BE1082"/>
    <w:rsid w:val="00BE613C"/>
    <w:rsid w:val="00BE7645"/>
    <w:rsid w:val="00BF0799"/>
    <w:rsid w:val="00BF2211"/>
    <w:rsid w:val="00BF3F5E"/>
    <w:rsid w:val="00BF4F87"/>
    <w:rsid w:val="00BF6B5F"/>
    <w:rsid w:val="00C001CA"/>
    <w:rsid w:val="00C053BD"/>
    <w:rsid w:val="00C23DD8"/>
    <w:rsid w:val="00C264F4"/>
    <w:rsid w:val="00C267DE"/>
    <w:rsid w:val="00C31B0F"/>
    <w:rsid w:val="00C3257E"/>
    <w:rsid w:val="00C36D59"/>
    <w:rsid w:val="00C40A1E"/>
    <w:rsid w:val="00C452E5"/>
    <w:rsid w:val="00C47891"/>
    <w:rsid w:val="00C50FFC"/>
    <w:rsid w:val="00C519FD"/>
    <w:rsid w:val="00C54C51"/>
    <w:rsid w:val="00C702C1"/>
    <w:rsid w:val="00C7039A"/>
    <w:rsid w:val="00C861F3"/>
    <w:rsid w:val="00C93B4E"/>
    <w:rsid w:val="00CA31C4"/>
    <w:rsid w:val="00CA3838"/>
    <w:rsid w:val="00CB7381"/>
    <w:rsid w:val="00CC02EF"/>
    <w:rsid w:val="00CC0F80"/>
    <w:rsid w:val="00CC4E7F"/>
    <w:rsid w:val="00CC67C5"/>
    <w:rsid w:val="00CD01DD"/>
    <w:rsid w:val="00CD2299"/>
    <w:rsid w:val="00CD4B69"/>
    <w:rsid w:val="00CD6026"/>
    <w:rsid w:val="00CE0130"/>
    <w:rsid w:val="00CE21F7"/>
    <w:rsid w:val="00CE3B39"/>
    <w:rsid w:val="00CE5296"/>
    <w:rsid w:val="00CF598E"/>
    <w:rsid w:val="00CF5F1B"/>
    <w:rsid w:val="00D1574C"/>
    <w:rsid w:val="00D179AF"/>
    <w:rsid w:val="00D17B86"/>
    <w:rsid w:val="00D24552"/>
    <w:rsid w:val="00D25C8E"/>
    <w:rsid w:val="00D25D28"/>
    <w:rsid w:val="00D264C8"/>
    <w:rsid w:val="00D34D4B"/>
    <w:rsid w:val="00D35495"/>
    <w:rsid w:val="00D42979"/>
    <w:rsid w:val="00D43442"/>
    <w:rsid w:val="00D44960"/>
    <w:rsid w:val="00D468B8"/>
    <w:rsid w:val="00D536B4"/>
    <w:rsid w:val="00D61BE9"/>
    <w:rsid w:val="00D62D1E"/>
    <w:rsid w:val="00D65CDB"/>
    <w:rsid w:val="00D7506C"/>
    <w:rsid w:val="00D80A5C"/>
    <w:rsid w:val="00D830A9"/>
    <w:rsid w:val="00D834DC"/>
    <w:rsid w:val="00D96F39"/>
    <w:rsid w:val="00DB3E64"/>
    <w:rsid w:val="00DB6095"/>
    <w:rsid w:val="00DD4021"/>
    <w:rsid w:val="00DD6E30"/>
    <w:rsid w:val="00DE00D2"/>
    <w:rsid w:val="00DE18A0"/>
    <w:rsid w:val="00DF23AB"/>
    <w:rsid w:val="00E003EF"/>
    <w:rsid w:val="00E17AC8"/>
    <w:rsid w:val="00E20426"/>
    <w:rsid w:val="00E23935"/>
    <w:rsid w:val="00E3087C"/>
    <w:rsid w:val="00E318AB"/>
    <w:rsid w:val="00E36C73"/>
    <w:rsid w:val="00E4653B"/>
    <w:rsid w:val="00E5120B"/>
    <w:rsid w:val="00E51738"/>
    <w:rsid w:val="00E551BD"/>
    <w:rsid w:val="00E56530"/>
    <w:rsid w:val="00E624F5"/>
    <w:rsid w:val="00E62E85"/>
    <w:rsid w:val="00E7197F"/>
    <w:rsid w:val="00E84073"/>
    <w:rsid w:val="00EA0B55"/>
    <w:rsid w:val="00EA0FE4"/>
    <w:rsid w:val="00EA25BB"/>
    <w:rsid w:val="00EA3979"/>
    <w:rsid w:val="00EA502A"/>
    <w:rsid w:val="00EB0240"/>
    <w:rsid w:val="00EB45C6"/>
    <w:rsid w:val="00EC6379"/>
    <w:rsid w:val="00ED27D8"/>
    <w:rsid w:val="00ED44CD"/>
    <w:rsid w:val="00EE6B55"/>
    <w:rsid w:val="00EF10C3"/>
    <w:rsid w:val="00EF1B73"/>
    <w:rsid w:val="00EF2BAF"/>
    <w:rsid w:val="00EF5290"/>
    <w:rsid w:val="00F01494"/>
    <w:rsid w:val="00F123E9"/>
    <w:rsid w:val="00F16231"/>
    <w:rsid w:val="00F23FA3"/>
    <w:rsid w:val="00F24C54"/>
    <w:rsid w:val="00F30C46"/>
    <w:rsid w:val="00F341B4"/>
    <w:rsid w:val="00F43A02"/>
    <w:rsid w:val="00F47F4E"/>
    <w:rsid w:val="00F51270"/>
    <w:rsid w:val="00F516EC"/>
    <w:rsid w:val="00F52CA0"/>
    <w:rsid w:val="00F87536"/>
    <w:rsid w:val="00F96426"/>
    <w:rsid w:val="00FA2350"/>
    <w:rsid w:val="00FA365A"/>
    <w:rsid w:val="00FA4DD9"/>
    <w:rsid w:val="00FB0F0C"/>
    <w:rsid w:val="00FB4493"/>
    <w:rsid w:val="00FB7348"/>
    <w:rsid w:val="00FC38DB"/>
    <w:rsid w:val="00FC6D1A"/>
    <w:rsid w:val="00FE4A41"/>
    <w:rsid w:val="00FE5599"/>
    <w:rsid w:val="00FE68A7"/>
    <w:rsid w:val="00FE7224"/>
    <w:rsid w:val="00FF1C08"/>
    <w:rsid w:val="00FF4C45"/>
    <w:rsid w:val="00FF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CA19"/>
  <w15:docId w15:val="{4D1DA081-881C-4E22-8476-33C897C1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64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640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363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3A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830A9"/>
    <w:pPr>
      <w:ind w:left="720"/>
      <w:contextualSpacing/>
    </w:pPr>
  </w:style>
  <w:style w:type="paragraph" w:styleId="Revision">
    <w:name w:val="Revision"/>
    <w:hidden/>
    <w:uiPriority w:val="99"/>
    <w:semiHidden/>
    <w:rsid w:val="000E576C"/>
    <w:pPr>
      <w:spacing w:after="0" w:line="240" w:lineRule="auto"/>
    </w:pPr>
  </w:style>
  <w:style w:type="character" w:customStyle="1" w:styleId="docsum-journal-citation">
    <w:name w:val="docsum-journal-citation"/>
    <w:basedOn w:val="DefaultParagraphFont"/>
    <w:rsid w:val="00400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7779E-FDAE-4B92-9F34-4428A7088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Gerry Kenna</dc:creator>
  <cp:lastModifiedBy>Steven Sourbron</cp:lastModifiedBy>
  <cp:revision>4</cp:revision>
  <dcterms:created xsi:type="dcterms:W3CDTF">2025-06-24T12:20:00Z</dcterms:created>
  <dcterms:modified xsi:type="dcterms:W3CDTF">2025-06-24T12:20:00Z</dcterms:modified>
</cp:coreProperties>
</file>