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66F02" w14:textId="29AC3C92" w:rsidR="00AC4F7D" w:rsidRPr="005D201A" w:rsidRDefault="006D1413" w:rsidP="00856B69">
      <w:pPr>
        <w:shd w:val="clear" w:color="auto" w:fill="FFFFFF"/>
        <w:spacing w:after="120" w:line="240" w:lineRule="auto"/>
        <w:rPr>
          <w:rFonts w:ascii="Arial" w:eastAsia="Arial" w:hAnsi="Arial" w:cs="Arial"/>
          <w:b/>
          <w:u w:val="single"/>
        </w:rPr>
      </w:pPr>
      <w:r w:rsidRPr="005D201A">
        <w:rPr>
          <w:rFonts w:ascii="Arial" w:eastAsia="Arial" w:hAnsi="Arial" w:cs="Arial"/>
          <w:b/>
          <w:u w:val="single"/>
        </w:rPr>
        <w:t>Abbreviated title page</w:t>
      </w:r>
    </w:p>
    <w:p w14:paraId="7263FEFD" w14:textId="77777777" w:rsidR="00FB6053" w:rsidRDefault="00FB6053" w:rsidP="00856B69">
      <w:pPr>
        <w:shd w:val="clear" w:color="auto" w:fill="FFFFFF"/>
        <w:spacing w:after="120" w:line="240" w:lineRule="auto"/>
        <w:rPr>
          <w:rFonts w:ascii="Arial" w:eastAsia="Arial" w:hAnsi="Arial" w:cs="Arial"/>
          <w:b/>
          <w:bCs/>
        </w:rPr>
      </w:pPr>
      <w:bookmarkStart w:id="0" w:name="_xkgb3qb681dx" w:colFirst="0" w:colLast="0"/>
      <w:bookmarkEnd w:id="0"/>
    </w:p>
    <w:p w14:paraId="5F5D59A5" w14:textId="70BBDEEC" w:rsidR="00AC4F7D" w:rsidRPr="005D201A" w:rsidRDefault="006D1413" w:rsidP="00856B69">
      <w:pPr>
        <w:shd w:val="clear" w:color="auto" w:fill="FFFFFF"/>
        <w:spacing w:after="120" w:line="240" w:lineRule="auto"/>
        <w:rPr>
          <w:rFonts w:ascii="Arial" w:eastAsia="Arial" w:hAnsi="Arial" w:cs="Arial"/>
        </w:rPr>
      </w:pPr>
      <w:r w:rsidRPr="00506E91">
        <w:rPr>
          <w:rFonts w:ascii="Arial" w:eastAsia="Arial" w:hAnsi="Arial" w:cs="Arial"/>
          <w:b/>
          <w:bCs/>
        </w:rPr>
        <w:t>Title of the manuscript</w:t>
      </w:r>
      <w:r w:rsidRPr="005D201A">
        <w:rPr>
          <w:rFonts w:ascii="Arial" w:eastAsia="Arial" w:hAnsi="Arial" w:cs="Arial"/>
        </w:rPr>
        <w:t xml:space="preserve">: </w:t>
      </w:r>
      <w:r w:rsidR="00444ED7">
        <w:rPr>
          <w:rFonts w:ascii="Arial" w:hAnsi="Arial" w:cs="Arial"/>
        </w:rPr>
        <w:t>Assessing</w:t>
      </w:r>
      <w:r w:rsidR="00054B2E">
        <w:rPr>
          <w:rFonts w:ascii="Arial" w:hAnsi="Arial" w:cs="Arial"/>
        </w:rPr>
        <w:t xml:space="preserve"> </w:t>
      </w:r>
      <w:r w:rsidR="00054B2E">
        <w:rPr>
          <w:rFonts w:ascii="Arial" w:eastAsia="Arial" w:hAnsi="Arial" w:cs="Arial"/>
        </w:rPr>
        <w:t>drug-</w:t>
      </w:r>
      <w:r w:rsidR="0074754F">
        <w:rPr>
          <w:rFonts w:ascii="Arial" w:eastAsia="Arial" w:hAnsi="Arial" w:cs="Arial"/>
        </w:rPr>
        <w:t>mediated</w:t>
      </w:r>
      <w:r w:rsidR="00054B2E">
        <w:rPr>
          <w:rFonts w:ascii="Arial" w:eastAsia="Arial" w:hAnsi="Arial" w:cs="Arial"/>
        </w:rPr>
        <w:t xml:space="preserve"> inhibition of </w:t>
      </w:r>
      <w:r w:rsidR="00995ED5">
        <w:rPr>
          <w:rFonts w:ascii="Arial" w:eastAsia="Arial" w:hAnsi="Arial" w:cs="Arial"/>
        </w:rPr>
        <w:t>liver transporter function</w:t>
      </w:r>
      <w:r w:rsidR="00054B2E">
        <w:rPr>
          <w:rFonts w:ascii="Arial" w:eastAsia="Arial" w:hAnsi="Arial" w:cs="Arial"/>
        </w:rPr>
        <w:t xml:space="preserve"> with MRI</w:t>
      </w:r>
      <w:r w:rsidR="00FF5513" w:rsidRPr="005D201A">
        <w:rPr>
          <w:rFonts w:ascii="Arial" w:eastAsia="Arial" w:hAnsi="Arial" w:cs="Arial"/>
        </w:rPr>
        <w:t xml:space="preserve">: A </w:t>
      </w:r>
      <w:r w:rsidR="0099130D" w:rsidRPr="005D201A">
        <w:rPr>
          <w:rFonts w:ascii="Arial" w:eastAsia="Arial" w:hAnsi="Arial" w:cs="Arial"/>
        </w:rPr>
        <w:t>first-in-</w:t>
      </w:r>
      <w:r w:rsidR="001453D0">
        <w:rPr>
          <w:rFonts w:ascii="Arial" w:eastAsia="Arial" w:hAnsi="Arial" w:cs="Arial"/>
        </w:rPr>
        <w:t>hu</w:t>
      </w:r>
      <w:r w:rsidR="0099130D" w:rsidRPr="005D201A">
        <w:rPr>
          <w:rFonts w:ascii="Arial" w:eastAsia="Arial" w:hAnsi="Arial" w:cs="Arial"/>
        </w:rPr>
        <w:t>man</w:t>
      </w:r>
      <w:r w:rsidR="00FF5513" w:rsidRPr="005D201A">
        <w:rPr>
          <w:rFonts w:ascii="Arial" w:eastAsia="Arial" w:hAnsi="Arial" w:cs="Arial"/>
        </w:rPr>
        <w:t xml:space="preserve"> study</w:t>
      </w:r>
    </w:p>
    <w:p w14:paraId="771B6342" w14:textId="77777777" w:rsidR="00FB6053" w:rsidRDefault="00FB6053" w:rsidP="00856B69">
      <w:pPr>
        <w:shd w:val="clear" w:color="auto" w:fill="FFFFFF"/>
        <w:spacing w:after="120" w:line="240" w:lineRule="auto"/>
        <w:rPr>
          <w:rFonts w:ascii="Arial" w:eastAsia="Arial" w:hAnsi="Arial" w:cs="Arial"/>
          <w:b/>
          <w:bCs/>
        </w:rPr>
      </w:pPr>
      <w:bookmarkStart w:id="1" w:name="_o4yigcgjuqbl" w:colFirst="0" w:colLast="0"/>
      <w:bookmarkEnd w:id="1"/>
    </w:p>
    <w:p w14:paraId="1B44F871" w14:textId="498464CA" w:rsidR="00AC4F7D" w:rsidRPr="005D201A" w:rsidRDefault="006D1413" w:rsidP="00856B69">
      <w:pPr>
        <w:shd w:val="clear" w:color="auto" w:fill="FFFFFF"/>
        <w:spacing w:after="120" w:line="240" w:lineRule="auto"/>
        <w:rPr>
          <w:rFonts w:ascii="Arial" w:eastAsia="Arial" w:hAnsi="Arial" w:cs="Arial"/>
        </w:rPr>
      </w:pPr>
      <w:r w:rsidRPr="00506E91">
        <w:rPr>
          <w:rFonts w:ascii="Arial" w:eastAsia="Arial" w:hAnsi="Arial" w:cs="Arial"/>
          <w:b/>
          <w:bCs/>
        </w:rPr>
        <w:t>Article Type</w:t>
      </w:r>
      <w:r w:rsidRPr="005D201A">
        <w:rPr>
          <w:rFonts w:ascii="Arial" w:eastAsia="Arial" w:hAnsi="Arial" w:cs="Arial"/>
        </w:rPr>
        <w:t>: Original research</w:t>
      </w:r>
    </w:p>
    <w:p w14:paraId="4AE4E079" w14:textId="77777777" w:rsidR="00FB6053" w:rsidRDefault="00FB6053" w:rsidP="00856B69">
      <w:pPr>
        <w:spacing w:after="120" w:line="240" w:lineRule="auto"/>
        <w:rPr>
          <w:rFonts w:ascii="Arial" w:eastAsia="Arial" w:hAnsi="Arial" w:cs="Arial"/>
          <w:b/>
          <w:bCs/>
        </w:rPr>
      </w:pPr>
      <w:bookmarkStart w:id="2" w:name="_qlg0hxbbm85w" w:colFirst="0" w:colLast="0"/>
      <w:bookmarkEnd w:id="2"/>
    </w:p>
    <w:p w14:paraId="1CF8C781" w14:textId="7B07F92A" w:rsidR="00D830A9" w:rsidRPr="005D201A" w:rsidRDefault="00615C36" w:rsidP="00856B69">
      <w:pPr>
        <w:spacing w:after="120" w:line="240" w:lineRule="auto"/>
        <w:rPr>
          <w:rFonts w:ascii="Arial" w:eastAsia="Arial" w:hAnsi="Arial" w:cs="Arial"/>
        </w:rPr>
      </w:pPr>
      <w:r>
        <w:rPr>
          <w:rFonts w:ascii="Arial" w:eastAsia="Arial" w:hAnsi="Arial" w:cs="Arial"/>
          <w:b/>
          <w:bCs/>
        </w:rPr>
        <w:t>S</w:t>
      </w:r>
      <w:r w:rsidR="006D1413" w:rsidRPr="00506E91">
        <w:rPr>
          <w:rFonts w:ascii="Arial" w:eastAsia="Arial" w:hAnsi="Arial" w:cs="Arial"/>
          <w:b/>
          <w:bCs/>
        </w:rPr>
        <w:t>ummary statement</w:t>
      </w:r>
      <w:r w:rsidR="00D830A9" w:rsidRPr="005D201A">
        <w:rPr>
          <w:rFonts w:ascii="Arial" w:eastAsia="Arial" w:hAnsi="Arial" w:cs="Arial"/>
        </w:rPr>
        <w:t xml:space="preserve">:  </w:t>
      </w:r>
    </w:p>
    <w:p w14:paraId="3FFBD74D" w14:textId="4E161CFF" w:rsidR="00AC4F7D" w:rsidRPr="00856B69" w:rsidRDefault="003319D8" w:rsidP="00856B69">
      <w:pPr>
        <w:spacing w:after="120" w:line="240" w:lineRule="auto"/>
        <w:rPr>
          <w:rFonts w:ascii="Arial" w:eastAsia="Arial" w:hAnsi="Arial" w:cs="Arial"/>
        </w:rPr>
      </w:pPr>
      <w:r>
        <w:rPr>
          <w:rFonts w:ascii="Arial" w:eastAsia="Arial" w:hAnsi="Arial" w:cs="Arial"/>
        </w:rPr>
        <w:t xml:space="preserve">The </w:t>
      </w:r>
      <w:r w:rsidR="003D665A" w:rsidRPr="00856B69">
        <w:rPr>
          <w:rFonts w:ascii="Arial" w:eastAsia="Arial" w:hAnsi="Arial" w:cs="Arial"/>
        </w:rPr>
        <w:t>biliary excretion rate</w:t>
      </w:r>
      <w:r w:rsidR="003D665A">
        <w:rPr>
          <w:rFonts w:ascii="Arial" w:eastAsia="Arial" w:hAnsi="Arial" w:cs="Arial"/>
        </w:rPr>
        <w:t xml:space="preserve"> and </w:t>
      </w:r>
      <w:r>
        <w:rPr>
          <w:rFonts w:ascii="Arial" w:eastAsia="Arial" w:hAnsi="Arial" w:cs="Arial"/>
        </w:rPr>
        <w:t>hepatocellular uptake rate</w:t>
      </w:r>
      <w:r w:rsidR="003D665A">
        <w:rPr>
          <w:rFonts w:ascii="Arial" w:eastAsia="Arial" w:hAnsi="Arial" w:cs="Arial"/>
        </w:rPr>
        <w:t xml:space="preserve"> </w:t>
      </w:r>
      <w:r>
        <w:rPr>
          <w:rFonts w:ascii="Arial" w:eastAsia="Arial" w:hAnsi="Arial" w:cs="Arial"/>
        </w:rPr>
        <w:t>of gadoxetate are robust</w:t>
      </w:r>
      <w:r w:rsidR="00D830A9" w:rsidRPr="00856B69">
        <w:rPr>
          <w:rFonts w:ascii="Arial" w:eastAsia="Arial" w:hAnsi="Arial" w:cs="Arial"/>
        </w:rPr>
        <w:t xml:space="preserve"> </w:t>
      </w:r>
      <w:r>
        <w:rPr>
          <w:rFonts w:ascii="Arial" w:eastAsia="Arial" w:hAnsi="Arial" w:cs="Arial"/>
        </w:rPr>
        <w:t xml:space="preserve">biomarkers of </w:t>
      </w:r>
      <w:r w:rsidR="00D830A9" w:rsidRPr="00856B69">
        <w:rPr>
          <w:rFonts w:ascii="Arial" w:eastAsia="Arial" w:hAnsi="Arial" w:cs="Arial"/>
        </w:rPr>
        <w:t>drug-</w:t>
      </w:r>
      <w:r w:rsidR="0074754F">
        <w:rPr>
          <w:rFonts w:ascii="Arial" w:eastAsia="Arial" w:hAnsi="Arial" w:cs="Arial"/>
        </w:rPr>
        <w:t>mediated</w:t>
      </w:r>
      <w:r w:rsidR="00D830A9" w:rsidRPr="00856B69">
        <w:rPr>
          <w:rFonts w:ascii="Arial" w:eastAsia="Arial" w:hAnsi="Arial" w:cs="Arial"/>
        </w:rPr>
        <w:t xml:space="preserve"> inhibition of hepatocellular </w:t>
      </w:r>
      <w:r w:rsidR="00AF4C2E">
        <w:rPr>
          <w:rFonts w:ascii="Arial" w:eastAsia="Arial" w:hAnsi="Arial" w:cs="Arial"/>
        </w:rPr>
        <w:t>transporter function</w:t>
      </w:r>
      <w:r w:rsidR="00D830A9" w:rsidRPr="00856B69">
        <w:rPr>
          <w:rFonts w:ascii="Arial" w:eastAsia="Arial" w:hAnsi="Arial" w:cs="Arial"/>
        </w:rPr>
        <w:t>.</w:t>
      </w:r>
    </w:p>
    <w:p w14:paraId="38790918" w14:textId="77777777" w:rsidR="00FB6053" w:rsidRDefault="00FB6053" w:rsidP="00856B69">
      <w:pPr>
        <w:shd w:val="clear" w:color="auto" w:fill="FFFFFF"/>
        <w:spacing w:after="120" w:line="240" w:lineRule="auto"/>
        <w:rPr>
          <w:rFonts w:ascii="Arial" w:eastAsia="Arial" w:hAnsi="Arial" w:cs="Arial"/>
          <w:b/>
          <w:bCs/>
        </w:rPr>
      </w:pPr>
      <w:bookmarkStart w:id="3" w:name="_xm73lofykazf" w:colFirst="0" w:colLast="0"/>
      <w:bookmarkEnd w:id="3"/>
    </w:p>
    <w:p w14:paraId="3B7F6D0E" w14:textId="17A53899" w:rsidR="00AC4F7D" w:rsidRPr="00506E91" w:rsidRDefault="006D1413" w:rsidP="00856B69">
      <w:pPr>
        <w:shd w:val="clear" w:color="auto" w:fill="FFFFFF"/>
        <w:spacing w:after="120" w:line="240" w:lineRule="auto"/>
        <w:rPr>
          <w:rFonts w:ascii="Arial" w:eastAsia="Arial" w:hAnsi="Arial" w:cs="Arial"/>
          <w:b/>
          <w:bCs/>
        </w:rPr>
      </w:pPr>
      <w:r w:rsidRPr="00506E91">
        <w:rPr>
          <w:rFonts w:ascii="Arial" w:eastAsia="Arial" w:hAnsi="Arial" w:cs="Arial"/>
          <w:b/>
          <w:bCs/>
        </w:rPr>
        <w:t>Key Results</w:t>
      </w:r>
    </w:p>
    <w:p w14:paraId="54E2C6EB" w14:textId="78700B47" w:rsidR="004F5E87" w:rsidRPr="005D201A" w:rsidRDefault="00CE5296" w:rsidP="00856B69">
      <w:pPr>
        <w:pStyle w:val="ListParagraph"/>
        <w:numPr>
          <w:ilvl w:val="0"/>
          <w:numId w:val="1"/>
        </w:numPr>
        <w:shd w:val="clear" w:color="auto" w:fill="FFFFFF"/>
        <w:spacing w:after="120" w:line="240" w:lineRule="auto"/>
        <w:contextualSpacing w:val="0"/>
        <w:rPr>
          <w:rFonts w:ascii="Arial" w:eastAsia="Arial" w:hAnsi="Arial" w:cs="Arial"/>
        </w:rPr>
      </w:pPr>
      <w:bookmarkStart w:id="4" w:name="_2l6ilq2cxir" w:colFirst="0" w:colLast="0"/>
      <w:bookmarkStart w:id="5" w:name="_Hlk195883238"/>
      <w:bookmarkEnd w:id="4"/>
      <w:r>
        <w:rPr>
          <w:rFonts w:ascii="Arial" w:eastAsia="Arial" w:hAnsi="Arial" w:cs="Arial"/>
        </w:rPr>
        <w:t>A</w:t>
      </w:r>
      <w:r w:rsidR="004F5E87" w:rsidRPr="005D201A">
        <w:rPr>
          <w:rFonts w:ascii="Arial" w:eastAsia="Arial" w:hAnsi="Arial" w:cs="Arial"/>
        </w:rPr>
        <w:t xml:space="preserve"> </w:t>
      </w:r>
      <w:r w:rsidR="0089772B" w:rsidRPr="005D201A">
        <w:rPr>
          <w:rFonts w:ascii="Arial" w:eastAsia="Arial" w:hAnsi="Arial" w:cs="Arial"/>
        </w:rPr>
        <w:t xml:space="preserve">single </w:t>
      </w:r>
      <w:r w:rsidR="004F5E87" w:rsidRPr="005D201A">
        <w:rPr>
          <w:rFonts w:ascii="Arial" w:eastAsia="Arial" w:hAnsi="Arial" w:cs="Arial"/>
        </w:rPr>
        <w:t xml:space="preserve">clinical dose of rifampicin </w:t>
      </w:r>
      <w:r w:rsidR="0089772B" w:rsidRPr="005D201A">
        <w:rPr>
          <w:rFonts w:ascii="Arial" w:eastAsia="Arial" w:hAnsi="Arial" w:cs="Arial"/>
        </w:rPr>
        <w:t>caused</w:t>
      </w:r>
      <w:r w:rsidR="004F5E87" w:rsidRPr="005D201A">
        <w:rPr>
          <w:rFonts w:ascii="Arial" w:eastAsia="Arial" w:hAnsi="Arial" w:cs="Arial"/>
        </w:rPr>
        <w:t xml:space="preserve"> </w:t>
      </w:r>
      <w:r w:rsidR="00D830A9" w:rsidRPr="005D201A">
        <w:rPr>
          <w:rFonts w:ascii="Arial" w:eastAsia="Arial" w:hAnsi="Arial" w:cs="Arial"/>
        </w:rPr>
        <w:t xml:space="preserve">a strong reduction in </w:t>
      </w:r>
      <w:r w:rsidR="004F5E87" w:rsidRPr="005D201A">
        <w:rPr>
          <w:rFonts w:ascii="Arial" w:eastAsia="Arial" w:hAnsi="Arial" w:cs="Arial"/>
        </w:rPr>
        <w:t>hepatocellular</w:t>
      </w:r>
      <w:r w:rsidR="00D830A9" w:rsidRPr="005D201A">
        <w:rPr>
          <w:rFonts w:ascii="Arial" w:eastAsia="Arial" w:hAnsi="Arial" w:cs="Arial"/>
        </w:rPr>
        <w:t xml:space="preserve"> uptak</w:t>
      </w:r>
      <w:r w:rsidR="004F5E87" w:rsidRPr="005D201A">
        <w:rPr>
          <w:rFonts w:ascii="Arial" w:eastAsia="Arial" w:hAnsi="Arial" w:cs="Arial"/>
        </w:rPr>
        <w:t>e</w:t>
      </w:r>
      <w:r w:rsidR="00D830A9" w:rsidRPr="005D201A">
        <w:rPr>
          <w:rFonts w:ascii="Arial" w:eastAsia="Arial" w:hAnsi="Arial" w:cs="Arial"/>
        </w:rPr>
        <w:t xml:space="preserve"> (-9</w:t>
      </w:r>
      <w:r w:rsidR="00AF4C2E">
        <w:rPr>
          <w:rFonts w:ascii="Arial" w:eastAsia="Arial" w:hAnsi="Arial" w:cs="Arial"/>
        </w:rPr>
        <w:t>3</w:t>
      </w:r>
      <w:r w:rsidR="00D830A9" w:rsidRPr="005D201A">
        <w:rPr>
          <w:rFonts w:ascii="Arial" w:eastAsia="Arial" w:hAnsi="Arial" w:cs="Arial"/>
        </w:rPr>
        <w:t>%) and biliary excretion (-</w:t>
      </w:r>
      <w:r w:rsidR="00AF4C2E">
        <w:rPr>
          <w:rFonts w:ascii="Arial" w:eastAsia="Arial" w:hAnsi="Arial" w:cs="Arial"/>
        </w:rPr>
        <w:t>50</w:t>
      </w:r>
      <w:r w:rsidR="00D830A9" w:rsidRPr="005D201A">
        <w:rPr>
          <w:rFonts w:ascii="Arial" w:eastAsia="Arial" w:hAnsi="Arial" w:cs="Arial"/>
        </w:rPr>
        <w:t>%) of gadoxetate</w:t>
      </w:r>
      <w:r w:rsidR="003319D8">
        <w:rPr>
          <w:rFonts w:ascii="Arial" w:eastAsia="Arial" w:hAnsi="Arial" w:cs="Arial"/>
        </w:rPr>
        <w:t xml:space="preserve"> – demonstrating their potential as biomarkers for drug-</w:t>
      </w:r>
      <w:r w:rsidR="0074754F">
        <w:rPr>
          <w:rFonts w:ascii="Arial" w:eastAsia="Arial" w:hAnsi="Arial" w:cs="Arial"/>
        </w:rPr>
        <w:t>mediated</w:t>
      </w:r>
      <w:r w:rsidR="003319D8">
        <w:rPr>
          <w:rFonts w:ascii="Arial" w:eastAsia="Arial" w:hAnsi="Arial" w:cs="Arial"/>
        </w:rPr>
        <w:t xml:space="preserve"> inhibition of liver transporter function.</w:t>
      </w:r>
    </w:p>
    <w:p w14:paraId="35F394DF" w14:textId="660121CD" w:rsidR="004F5E87" w:rsidRPr="005D201A" w:rsidRDefault="00AF4C2E" w:rsidP="00856B69">
      <w:pPr>
        <w:pStyle w:val="ListParagraph"/>
        <w:numPr>
          <w:ilvl w:val="0"/>
          <w:numId w:val="1"/>
        </w:numPr>
        <w:shd w:val="clear" w:color="auto" w:fill="FFFFFF"/>
        <w:spacing w:after="120" w:line="240" w:lineRule="auto"/>
        <w:contextualSpacing w:val="0"/>
        <w:rPr>
          <w:rFonts w:ascii="Arial" w:eastAsia="Arial" w:hAnsi="Arial" w:cs="Arial"/>
        </w:rPr>
      </w:pPr>
      <w:r>
        <w:rPr>
          <w:rFonts w:ascii="Arial" w:eastAsia="Arial" w:hAnsi="Arial" w:cs="Arial"/>
        </w:rPr>
        <w:t>The effect</w:t>
      </w:r>
      <w:r w:rsidR="003319D8">
        <w:rPr>
          <w:rFonts w:ascii="Arial" w:eastAsia="Arial" w:hAnsi="Arial" w:cs="Arial"/>
        </w:rPr>
        <w:t>s</w:t>
      </w:r>
      <w:r>
        <w:rPr>
          <w:rFonts w:ascii="Arial" w:eastAsia="Arial" w:hAnsi="Arial" w:cs="Arial"/>
        </w:rPr>
        <w:t xml:space="preserve"> of rifampicin on </w:t>
      </w:r>
      <w:r w:rsidR="003319D8">
        <w:rPr>
          <w:rFonts w:ascii="Arial" w:eastAsia="Arial" w:hAnsi="Arial" w:cs="Arial"/>
        </w:rPr>
        <w:t xml:space="preserve">gadoxetate </w:t>
      </w:r>
      <w:r>
        <w:rPr>
          <w:rFonts w:ascii="Arial" w:eastAsia="Arial" w:hAnsi="Arial" w:cs="Arial"/>
        </w:rPr>
        <w:t xml:space="preserve">uptake and excretion </w:t>
      </w:r>
      <w:r w:rsidR="003319D8">
        <w:rPr>
          <w:rFonts w:ascii="Arial" w:eastAsia="Arial" w:hAnsi="Arial" w:cs="Arial"/>
        </w:rPr>
        <w:t xml:space="preserve">rates </w:t>
      </w:r>
      <w:r>
        <w:rPr>
          <w:rFonts w:ascii="Arial" w:eastAsia="Arial" w:hAnsi="Arial" w:cs="Arial"/>
        </w:rPr>
        <w:t>were uncorrelated, showing the importance of separately measuring both effects</w:t>
      </w:r>
      <w:r w:rsidR="00CE5296">
        <w:rPr>
          <w:rFonts w:ascii="Arial" w:eastAsia="Arial" w:hAnsi="Arial" w:cs="Arial"/>
        </w:rPr>
        <w:t>.</w:t>
      </w:r>
    </w:p>
    <w:p w14:paraId="1A920EBA" w14:textId="003610C2" w:rsidR="00CE5296" w:rsidRPr="0074754F" w:rsidRDefault="00CE5296" w:rsidP="0074754F">
      <w:pPr>
        <w:pStyle w:val="ListParagraph"/>
        <w:numPr>
          <w:ilvl w:val="0"/>
          <w:numId w:val="1"/>
        </w:numPr>
        <w:shd w:val="clear" w:color="auto" w:fill="FFFFFF"/>
        <w:spacing w:after="120" w:line="240" w:lineRule="auto"/>
        <w:contextualSpacing w:val="0"/>
        <w:rPr>
          <w:rFonts w:ascii="Arial" w:eastAsia="Arial" w:hAnsi="Arial" w:cs="Arial"/>
        </w:rPr>
      </w:pPr>
      <w:r>
        <w:rPr>
          <w:rFonts w:ascii="Arial" w:eastAsia="Arial" w:hAnsi="Arial" w:cs="Arial"/>
        </w:rPr>
        <w:t xml:space="preserve">The </w:t>
      </w:r>
      <w:r w:rsidR="003319D8">
        <w:rPr>
          <w:rFonts w:ascii="Arial" w:eastAsia="Arial" w:hAnsi="Arial" w:cs="Arial"/>
        </w:rPr>
        <w:t>response</w:t>
      </w:r>
      <w:r>
        <w:rPr>
          <w:rFonts w:ascii="Arial" w:eastAsia="Arial" w:hAnsi="Arial" w:cs="Arial"/>
        </w:rPr>
        <w:t xml:space="preserve"> of </w:t>
      </w:r>
      <w:r w:rsidR="003319D8">
        <w:rPr>
          <w:rFonts w:ascii="Arial" w:eastAsia="Arial" w:hAnsi="Arial" w:cs="Arial"/>
        </w:rPr>
        <w:t>liver function tests</w:t>
      </w:r>
      <w:r>
        <w:rPr>
          <w:rFonts w:ascii="Arial" w:eastAsia="Arial" w:hAnsi="Arial" w:cs="Arial"/>
        </w:rPr>
        <w:t xml:space="preserve"> </w:t>
      </w:r>
      <w:r w:rsidR="003319D8">
        <w:rPr>
          <w:rFonts w:ascii="Arial" w:eastAsia="Arial" w:hAnsi="Arial" w:cs="Arial"/>
        </w:rPr>
        <w:t xml:space="preserve">to rifampicin </w:t>
      </w:r>
      <w:r>
        <w:rPr>
          <w:rFonts w:ascii="Arial" w:eastAsia="Arial" w:hAnsi="Arial" w:cs="Arial"/>
        </w:rPr>
        <w:t xml:space="preserve">was substantially weaker and uncorrelated to effects on </w:t>
      </w:r>
      <w:r w:rsidR="003319D8">
        <w:rPr>
          <w:rFonts w:ascii="Arial" w:eastAsia="Arial" w:hAnsi="Arial" w:cs="Arial"/>
        </w:rPr>
        <w:t xml:space="preserve">gadoxetate </w:t>
      </w:r>
      <w:r>
        <w:rPr>
          <w:rFonts w:ascii="Arial" w:eastAsia="Arial" w:hAnsi="Arial" w:cs="Arial"/>
        </w:rPr>
        <w:t>uptake and excreti</w:t>
      </w:r>
      <w:r w:rsidR="000115CA">
        <w:rPr>
          <w:rFonts w:ascii="Arial" w:eastAsia="Arial" w:hAnsi="Arial" w:cs="Arial"/>
        </w:rPr>
        <w:t>on</w:t>
      </w:r>
      <w:r w:rsidR="003319D8">
        <w:rPr>
          <w:rFonts w:ascii="Arial" w:eastAsia="Arial" w:hAnsi="Arial" w:cs="Arial"/>
        </w:rPr>
        <w:t xml:space="preserve"> rates</w:t>
      </w:r>
      <w:r>
        <w:rPr>
          <w:rFonts w:ascii="Arial" w:eastAsia="Arial" w:hAnsi="Arial" w:cs="Arial"/>
        </w:rPr>
        <w:t>, showing the added value of the MRI assay.</w:t>
      </w:r>
    </w:p>
    <w:p w14:paraId="002B493C" w14:textId="77777777" w:rsidR="00FB6053" w:rsidRDefault="00FB6053" w:rsidP="00856B69">
      <w:pPr>
        <w:shd w:val="clear" w:color="auto" w:fill="FFFFFF"/>
        <w:spacing w:after="120" w:line="240" w:lineRule="auto"/>
        <w:rPr>
          <w:rFonts w:ascii="Arial" w:eastAsia="Arial" w:hAnsi="Arial" w:cs="Arial"/>
          <w:b/>
          <w:bCs/>
        </w:rPr>
      </w:pPr>
      <w:bookmarkStart w:id="6" w:name="_2in6xslr8seg" w:colFirst="0" w:colLast="0"/>
      <w:bookmarkEnd w:id="5"/>
      <w:bookmarkEnd w:id="6"/>
    </w:p>
    <w:p w14:paraId="438EA619" w14:textId="1A1DB166" w:rsidR="00AC4F7D" w:rsidRPr="00506E91" w:rsidRDefault="006D1413" w:rsidP="00856B69">
      <w:pPr>
        <w:shd w:val="clear" w:color="auto" w:fill="FFFFFF"/>
        <w:spacing w:after="120" w:line="240" w:lineRule="auto"/>
        <w:rPr>
          <w:rFonts w:ascii="Arial" w:eastAsia="Arial" w:hAnsi="Arial" w:cs="Arial"/>
          <w:b/>
          <w:bCs/>
        </w:rPr>
      </w:pPr>
      <w:r w:rsidRPr="00506E91">
        <w:rPr>
          <w:rFonts w:ascii="Arial" w:eastAsia="Arial" w:hAnsi="Arial" w:cs="Arial"/>
          <w:b/>
          <w:bCs/>
        </w:rPr>
        <w:t>List of abbreviations</w:t>
      </w:r>
    </w:p>
    <w:p w14:paraId="5286F59B" w14:textId="471A1BA4" w:rsidR="00AC4F7D" w:rsidRPr="005D201A" w:rsidRDefault="00163196" w:rsidP="00856B69">
      <w:pPr>
        <w:shd w:val="clear" w:color="auto" w:fill="FFFFFF"/>
        <w:spacing w:after="120" w:line="240" w:lineRule="auto"/>
        <w:rPr>
          <w:rFonts w:ascii="Arial" w:eastAsia="Arial" w:hAnsi="Arial" w:cs="Arial"/>
        </w:rPr>
      </w:pPr>
      <w:r w:rsidRPr="005D201A">
        <w:rPr>
          <w:rFonts w:ascii="Arial" w:eastAsia="Arial" w:hAnsi="Arial" w:cs="Arial"/>
        </w:rPr>
        <w:t>DILI: Drug-induced liver injury</w:t>
      </w:r>
    </w:p>
    <w:p w14:paraId="55C99C48" w14:textId="7F1D19B7" w:rsidR="00163196" w:rsidRPr="005D201A" w:rsidRDefault="00163196" w:rsidP="00856B69">
      <w:pPr>
        <w:shd w:val="clear" w:color="auto" w:fill="FFFFFF"/>
        <w:spacing w:after="120" w:line="240" w:lineRule="auto"/>
        <w:rPr>
          <w:rFonts w:ascii="Arial" w:eastAsia="Arial" w:hAnsi="Arial" w:cs="Arial"/>
        </w:rPr>
      </w:pPr>
      <w:r w:rsidRPr="005D201A">
        <w:rPr>
          <w:rFonts w:ascii="Arial" w:eastAsia="Arial" w:hAnsi="Arial" w:cs="Arial"/>
        </w:rPr>
        <w:t>DDI: Drug-drug interaction</w:t>
      </w:r>
    </w:p>
    <w:p w14:paraId="66F41024" w14:textId="34E1EBC7" w:rsidR="00163196" w:rsidRPr="005D201A" w:rsidRDefault="00163196" w:rsidP="00856B69">
      <w:pPr>
        <w:shd w:val="clear" w:color="auto" w:fill="FFFFFF"/>
        <w:spacing w:after="120" w:line="240" w:lineRule="auto"/>
        <w:rPr>
          <w:rFonts w:ascii="Arial" w:eastAsia="Arial" w:hAnsi="Arial" w:cs="Arial"/>
        </w:rPr>
      </w:pPr>
      <w:r w:rsidRPr="005D201A">
        <w:rPr>
          <w:rFonts w:ascii="Arial" w:eastAsia="Arial" w:hAnsi="Arial" w:cs="Arial"/>
        </w:rPr>
        <w:t>D</w:t>
      </w:r>
      <w:r w:rsidR="000115CA">
        <w:rPr>
          <w:rFonts w:ascii="Arial" w:eastAsia="Arial" w:hAnsi="Arial" w:cs="Arial"/>
        </w:rPr>
        <w:t>G</w:t>
      </w:r>
      <w:r w:rsidRPr="005D201A">
        <w:rPr>
          <w:rFonts w:ascii="Arial" w:eastAsia="Arial" w:hAnsi="Arial" w:cs="Arial"/>
        </w:rPr>
        <w:t>E-MRI: Dynamic</w:t>
      </w:r>
      <w:r w:rsidR="000115CA">
        <w:rPr>
          <w:rFonts w:ascii="Arial" w:eastAsia="Arial" w:hAnsi="Arial" w:cs="Arial"/>
        </w:rPr>
        <w:t xml:space="preserve"> gadoxetate</w:t>
      </w:r>
      <w:r w:rsidRPr="005D201A">
        <w:rPr>
          <w:rFonts w:ascii="Arial" w:eastAsia="Arial" w:hAnsi="Arial" w:cs="Arial"/>
        </w:rPr>
        <w:t>-</w:t>
      </w:r>
      <w:r w:rsidR="000115CA">
        <w:rPr>
          <w:rFonts w:ascii="Arial" w:eastAsia="Arial" w:hAnsi="Arial" w:cs="Arial"/>
        </w:rPr>
        <w:t>e</w:t>
      </w:r>
      <w:r w:rsidRPr="005D201A">
        <w:rPr>
          <w:rFonts w:ascii="Arial" w:eastAsia="Arial" w:hAnsi="Arial" w:cs="Arial"/>
        </w:rPr>
        <w:t>nhanced MRI</w:t>
      </w:r>
    </w:p>
    <w:p w14:paraId="13AC0F54" w14:textId="6F30534C" w:rsidR="00163196" w:rsidRDefault="00163196" w:rsidP="00856B69">
      <w:pPr>
        <w:shd w:val="clear" w:color="auto" w:fill="FFFFFF"/>
        <w:spacing w:after="120" w:line="240" w:lineRule="auto"/>
        <w:rPr>
          <w:rFonts w:ascii="Arial" w:eastAsia="Arial" w:hAnsi="Arial" w:cs="Arial"/>
        </w:rPr>
      </w:pPr>
      <w:r w:rsidRPr="005D201A">
        <w:rPr>
          <w:rFonts w:ascii="Arial" w:eastAsia="Arial" w:hAnsi="Arial" w:cs="Arial"/>
        </w:rPr>
        <w:t>CI: Confidence interval</w:t>
      </w:r>
    </w:p>
    <w:p w14:paraId="7553D980" w14:textId="1ED95590" w:rsidR="000115CA" w:rsidRPr="005D201A" w:rsidRDefault="000115CA" w:rsidP="00856B69">
      <w:pPr>
        <w:shd w:val="clear" w:color="auto" w:fill="FFFFFF"/>
        <w:spacing w:after="120" w:line="240" w:lineRule="auto"/>
        <w:rPr>
          <w:rFonts w:ascii="Arial" w:eastAsia="Arial" w:hAnsi="Arial" w:cs="Arial"/>
        </w:rPr>
      </w:pPr>
      <w:r>
        <w:rPr>
          <w:rFonts w:ascii="Arial" w:eastAsia="Arial" w:hAnsi="Arial" w:cs="Arial"/>
        </w:rPr>
        <w:t>LFT: Liver Function Test</w:t>
      </w:r>
    </w:p>
    <w:p w14:paraId="568C23FD" w14:textId="1AE8264A" w:rsidR="00163196" w:rsidRPr="005D201A" w:rsidRDefault="00163196" w:rsidP="00856B69">
      <w:pPr>
        <w:shd w:val="clear" w:color="auto" w:fill="FFFFFF"/>
        <w:spacing w:after="120" w:line="240" w:lineRule="auto"/>
        <w:rPr>
          <w:rFonts w:ascii="Arial" w:eastAsia="Arial" w:hAnsi="Arial" w:cs="Arial"/>
        </w:rPr>
      </w:pPr>
      <w:r w:rsidRPr="005D201A">
        <w:rPr>
          <w:rFonts w:ascii="Arial" w:eastAsia="Arial" w:hAnsi="Arial" w:cs="Arial"/>
        </w:rPr>
        <w:t>MOLLI: modified Look-Locker sequence</w:t>
      </w:r>
    </w:p>
    <w:p w14:paraId="5CC64849" w14:textId="1F584BE9" w:rsidR="00163196" w:rsidRPr="005D201A" w:rsidRDefault="00631F59" w:rsidP="00856B69">
      <w:pPr>
        <w:shd w:val="clear" w:color="auto" w:fill="FFFFFF"/>
        <w:spacing w:after="120" w:line="240" w:lineRule="auto"/>
        <w:rPr>
          <w:rFonts w:ascii="Arial" w:eastAsia="Arial" w:hAnsi="Arial" w:cs="Arial"/>
        </w:rPr>
      </w:pPr>
      <w:r>
        <w:rPr>
          <w:rFonts w:ascii="Arial" w:eastAsia="Arial" w:hAnsi="Arial" w:cs="Arial"/>
        </w:rPr>
        <w:t>k</w:t>
      </w:r>
      <w:r w:rsidRPr="00631F59">
        <w:rPr>
          <w:rFonts w:ascii="Arial" w:eastAsia="Arial" w:hAnsi="Arial" w:cs="Arial"/>
        </w:rPr>
        <w:t>(he</w:t>
      </w:r>
      <w:r>
        <w:rPr>
          <w:rFonts w:ascii="Arial" w:eastAsia="Arial" w:hAnsi="Arial" w:cs="Arial"/>
        </w:rPr>
        <w:t>)</w:t>
      </w:r>
      <w:r w:rsidR="00163196" w:rsidRPr="005D201A">
        <w:rPr>
          <w:rFonts w:ascii="Arial" w:eastAsia="Arial" w:hAnsi="Arial" w:cs="Arial"/>
        </w:rPr>
        <w:t>: Hepatocellular uptake rate</w:t>
      </w:r>
    </w:p>
    <w:p w14:paraId="16FFDBC3" w14:textId="5257C853" w:rsidR="00163196" w:rsidRPr="005D201A" w:rsidRDefault="00163196" w:rsidP="00856B69">
      <w:pPr>
        <w:shd w:val="clear" w:color="auto" w:fill="FFFFFF"/>
        <w:spacing w:after="120" w:line="240" w:lineRule="auto"/>
        <w:rPr>
          <w:rFonts w:ascii="Arial" w:eastAsia="Arial" w:hAnsi="Arial" w:cs="Arial"/>
          <w:b/>
        </w:rPr>
      </w:pPr>
      <w:r w:rsidRPr="00631F59">
        <w:rPr>
          <w:rFonts w:ascii="Arial" w:eastAsia="Arial" w:hAnsi="Arial" w:cs="Arial"/>
        </w:rPr>
        <w:t>k</w:t>
      </w:r>
      <w:r w:rsidR="00631F59">
        <w:rPr>
          <w:rFonts w:ascii="Arial" w:eastAsia="Arial" w:hAnsi="Arial" w:cs="Arial"/>
        </w:rPr>
        <w:t>(</w:t>
      </w:r>
      <w:r w:rsidRPr="00631F59">
        <w:rPr>
          <w:rFonts w:ascii="Arial" w:eastAsia="Arial" w:hAnsi="Arial" w:cs="Arial"/>
        </w:rPr>
        <w:t>bh</w:t>
      </w:r>
      <w:r w:rsidR="00631F59">
        <w:rPr>
          <w:rFonts w:ascii="Arial" w:eastAsia="Arial" w:hAnsi="Arial" w:cs="Arial"/>
        </w:rPr>
        <w:t>)</w:t>
      </w:r>
      <w:r w:rsidRPr="005D201A">
        <w:rPr>
          <w:rFonts w:ascii="Arial" w:eastAsia="Arial" w:hAnsi="Arial" w:cs="Arial"/>
        </w:rPr>
        <w:t>: Biliary excretion rate</w:t>
      </w:r>
    </w:p>
    <w:p w14:paraId="1E892410" w14:textId="77777777" w:rsidR="00AC4F7D" w:rsidRPr="005D201A" w:rsidRDefault="00AC4F7D" w:rsidP="00856B69">
      <w:pPr>
        <w:spacing w:after="120" w:line="240" w:lineRule="auto"/>
        <w:rPr>
          <w:rFonts w:ascii="Arial" w:eastAsia="Arial" w:hAnsi="Arial" w:cs="Arial"/>
        </w:rPr>
      </w:pPr>
      <w:bookmarkStart w:id="7" w:name="_eu3kceutkk3p" w:colFirst="0" w:colLast="0"/>
      <w:bookmarkEnd w:id="7"/>
    </w:p>
    <w:p w14:paraId="0E392ABE" w14:textId="77777777" w:rsidR="00AC4F7D" w:rsidRPr="005D201A" w:rsidRDefault="006D1413" w:rsidP="00856B69">
      <w:pPr>
        <w:spacing w:after="120" w:line="240" w:lineRule="auto"/>
        <w:rPr>
          <w:rFonts w:ascii="Arial" w:eastAsia="Arial" w:hAnsi="Arial" w:cs="Arial"/>
          <w:b/>
        </w:rPr>
      </w:pPr>
      <w:bookmarkStart w:id="8" w:name="_xtqftavsgzil" w:colFirst="0" w:colLast="0"/>
      <w:bookmarkEnd w:id="8"/>
      <w:r w:rsidRPr="005D201A">
        <w:rPr>
          <w:rFonts w:ascii="Arial" w:hAnsi="Arial" w:cs="Arial"/>
        </w:rPr>
        <w:br w:type="page"/>
      </w:r>
    </w:p>
    <w:p w14:paraId="1B1E7392" w14:textId="0790CB09" w:rsidR="00AC4F7D" w:rsidRPr="00856B69" w:rsidRDefault="006D1413" w:rsidP="00856B69">
      <w:pPr>
        <w:spacing w:after="120" w:line="240" w:lineRule="auto"/>
        <w:rPr>
          <w:rFonts w:ascii="Arial" w:eastAsia="Arial" w:hAnsi="Arial" w:cs="Arial"/>
          <w:b/>
          <w:u w:val="single"/>
        </w:rPr>
      </w:pPr>
      <w:r w:rsidRPr="005D201A">
        <w:rPr>
          <w:rFonts w:ascii="Arial" w:eastAsia="Arial" w:hAnsi="Arial" w:cs="Arial"/>
          <w:b/>
          <w:u w:val="single"/>
        </w:rPr>
        <w:lastRenderedPageBreak/>
        <w:t>Abstract</w:t>
      </w:r>
    </w:p>
    <w:p w14:paraId="6D09EDB5" w14:textId="77777777" w:rsidR="00A30562" w:rsidRPr="005D201A" w:rsidRDefault="00A30562" w:rsidP="00856B69">
      <w:pPr>
        <w:spacing w:after="120" w:line="240" w:lineRule="auto"/>
        <w:rPr>
          <w:rFonts w:ascii="Arial" w:eastAsia="Arial" w:hAnsi="Arial" w:cs="Arial"/>
          <w:u w:val="single"/>
        </w:rPr>
      </w:pPr>
      <w:r w:rsidRPr="005D201A">
        <w:rPr>
          <w:rFonts w:ascii="Arial" w:eastAsia="Arial" w:hAnsi="Arial" w:cs="Arial"/>
          <w:u w:val="single"/>
        </w:rPr>
        <w:t>Background</w:t>
      </w:r>
    </w:p>
    <w:p w14:paraId="30F131EA" w14:textId="4B9A1743" w:rsidR="00A30562" w:rsidRPr="005D201A" w:rsidRDefault="00F52CA0" w:rsidP="00856B69">
      <w:pPr>
        <w:spacing w:after="120" w:line="240" w:lineRule="auto"/>
        <w:jc w:val="both"/>
        <w:rPr>
          <w:rFonts w:ascii="Arial" w:eastAsia="Arial" w:hAnsi="Arial" w:cs="Arial"/>
        </w:rPr>
      </w:pPr>
      <w:r>
        <w:rPr>
          <w:rFonts w:ascii="Arial" w:eastAsia="Arial" w:hAnsi="Arial" w:cs="Arial"/>
        </w:rPr>
        <w:t>Assessing the risk</w:t>
      </w:r>
      <w:r w:rsidR="00A30562" w:rsidRPr="005D201A">
        <w:rPr>
          <w:rFonts w:ascii="Arial" w:eastAsia="Arial" w:hAnsi="Arial" w:cs="Arial"/>
        </w:rPr>
        <w:t xml:space="preserve"> </w:t>
      </w:r>
      <w:r w:rsidR="00470DDC">
        <w:rPr>
          <w:rFonts w:ascii="Arial" w:eastAsia="Arial" w:hAnsi="Arial" w:cs="Arial"/>
        </w:rPr>
        <w:t xml:space="preserve">of </w:t>
      </w:r>
      <w:r>
        <w:rPr>
          <w:rFonts w:ascii="Arial" w:eastAsia="Arial" w:hAnsi="Arial" w:cs="Arial"/>
        </w:rPr>
        <w:t>drug-</w:t>
      </w:r>
      <w:r w:rsidR="0074754F">
        <w:rPr>
          <w:rFonts w:ascii="Arial" w:eastAsia="Arial" w:hAnsi="Arial" w:cs="Arial"/>
        </w:rPr>
        <w:t>mediated</w:t>
      </w:r>
      <w:r>
        <w:rPr>
          <w:rFonts w:ascii="Arial" w:eastAsia="Arial" w:hAnsi="Arial" w:cs="Arial"/>
        </w:rPr>
        <w:t xml:space="preserve"> liver injury (DILI) and liver-mediated drug-drug interactions</w:t>
      </w:r>
      <w:r w:rsidR="00A30562" w:rsidRPr="005D201A">
        <w:rPr>
          <w:rFonts w:ascii="Arial" w:eastAsia="Arial" w:hAnsi="Arial" w:cs="Arial"/>
        </w:rPr>
        <w:t xml:space="preserve"> </w:t>
      </w:r>
      <w:r>
        <w:rPr>
          <w:rFonts w:ascii="Arial" w:eastAsia="Arial" w:hAnsi="Arial" w:cs="Arial"/>
        </w:rPr>
        <w:t xml:space="preserve">(DDI) </w:t>
      </w:r>
      <w:r w:rsidR="00470DDC">
        <w:rPr>
          <w:rFonts w:ascii="Arial" w:eastAsia="Arial" w:hAnsi="Arial" w:cs="Arial"/>
        </w:rPr>
        <w:t xml:space="preserve">for new drugs </w:t>
      </w:r>
      <w:r w:rsidR="00FF5513" w:rsidRPr="005D201A">
        <w:rPr>
          <w:rFonts w:ascii="Arial" w:eastAsia="Arial" w:hAnsi="Arial" w:cs="Arial"/>
        </w:rPr>
        <w:t>requires</w:t>
      </w:r>
      <w:r w:rsidR="00391D8B" w:rsidRPr="005D201A">
        <w:rPr>
          <w:rFonts w:ascii="Arial" w:eastAsia="Arial" w:hAnsi="Arial" w:cs="Arial"/>
        </w:rPr>
        <w:t xml:space="preserve"> biomarkers</w:t>
      </w:r>
      <w:r w:rsidR="00896799" w:rsidRPr="005D201A">
        <w:rPr>
          <w:rFonts w:ascii="Arial" w:eastAsia="Arial" w:hAnsi="Arial" w:cs="Arial"/>
        </w:rPr>
        <w:t xml:space="preserve"> t</w:t>
      </w:r>
      <w:r w:rsidR="00470DDC">
        <w:rPr>
          <w:rFonts w:ascii="Arial" w:eastAsia="Arial" w:hAnsi="Arial" w:cs="Arial"/>
        </w:rPr>
        <w:t>hat respond to</w:t>
      </w:r>
      <w:r w:rsidR="00391D8B" w:rsidRPr="005D201A">
        <w:rPr>
          <w:rFonts w:ascii="Arial" w:eastAsia="Arial" w:hAnsi="Arial" w:cs="Arial"/>
        </w:rPr>
        <w:t xml:space="preserve"> </w:t>
      </w:r>
      <w:r w:rsidR="00AB564A">
        <w:rPr>
          <w:rFonts w:ascii="Arial" w:eastAsia="Arial" w:hAnsi="Arial" w:cs="Arial"/>
        </w:rPr>
        <w:t>drug effects on</w:t>
      </w:r>
      <w:r w:rsidR="00896799" w:rsidRPr="005D201A">
        <w:rPr>
          <w:rFonts w:ascii="Arial" w:eastAsia="Arial" w:hAnsi="Arial" w:cs="Arial"/>
        </w:rPr>
        <w:t xml:space="preserve"> hepatic transporter</w:t>
      </w:r>
      <w:r w:rsidR="00470DDC">
        <w:rPr>
          <w:rFonts w:ascii="Arial" w:eastAsia="Arial" w:hAnsi="Arial" w:cs="Arial"/>
        </w:rPr>
        <w:t>s</w:t>
      </w:r>
      <w:r w:rsidR="00A30562" w:rsidRPr="005D201A">
        <w:rPr>
          <w:rFonts w:ascii="Arial" w:eastAsia="Arial" w:hAnsi="Arial" w:cs="Arial"/>
        </w:rPr>
        <w:t xml:space="preserve">. </w:t>
      </w:r>
      <w:r w:rsidR="00470DDC">
        <w:rPr>
          <w:rFonts w:ascii="Arial" w:eastAsia="Arial" w:hAnsi="Arial" w:cs="Arial"/>
        </w:rPr>
        <w:t>E</w:t>
      </w:r>
      <w:r w:rsidR="00AB564A">
        <w:rPr>
          <w:rFonts w:ascii="Arial" w:eastAsia="Arial" w:hAnsi="Arial" w:cs="Arial"/>
        </w:rPr>
        <w:t>vidence in rats has shown that d</w:t>
      </w:r>
      <w:r w:rsidR="001A3AEF" w:rsidRPr="005D201A">
        <w:rPr>
          <w:rFonts w:ascii="Arial" w:eastAsia="Arial" w:hAnsi="Arial" w:cs="Arial"/>
        </w:rPr>
        <w:t>ynamic g</w:t>
      </w:r>
      <w:r w:rsidR="00A30562" w:rsidRPr="005D201A">
        <w:rPr>
          <w:rFonts w:ascii="Arial" w:eastAsia="Arial" w:hAnsi="Arial" w:cs="Arial"/>
        </w:rPr>
        <w:t xml:space="preserve">adoxetate-enhanced MRI </w:t>
      </w:r>
      <w:r w:rsidR="001A3AEF" w:rsidRPr="005D201A">
        <w:rPr>
          <w:rFonts w:ascii="Arial" w:eastAsia="Arial" w:hAnsi="Arial" w:cs="Arial"/>
        </w:rPr>
        <w:t xml:space="preserve">(DGE-MRI) </w:t>
      </w:r>
      <w:r w:rsidR="00AB564A">
        <w:rPr>
          <w:rFonts w:ascii="Arial" w:eastAsia="Arial" w:hAnsi="Arial" w:cs="Arial"/>
        </w:rPr>
        <w:t>is</w:t>
      </w:r>
      <w:r w:rsidR="006C4747" w:rsidRPr="005D201A">
        <w:rPr>
          <w:rFonts w:ascii="Arial" w:eastAsia="Arial" w:hAnsi="Arial" w:cs="Arial"/>
        </w:rPr>
        <w:t xml:space="preserve"> </w:t>
      </w:r>
      <w:r w:rsidR="008C3E3A" w:rsidRPr="005D201A">
        <w:rPr>
          <w:rFonts w:ascii="Arial" w:eastAsia="Arial" w:hAnsi="Arial" w:cs="Arial"/>
        </w:rPr>
        <w:t>suitable for this purpose</w:t>
      </w:r>
      <w:r w:rsidR="00A30562" w:rsidRPr="005D201A">
        <w:rPr>
          <w:rFonts w:ascii="Arial" w:eastAsia="Arial" w:hAnsi="Arial" w:cs="Arial"/>
        </w:rPr>
        <w:t xml:space="preserve">, </w:t>
      </w:r>
      <w:r w:rsidR="00AB564A">
        <w:rPr>
          <w:rFonts w:ascii="Arial" w:eastAsia="Arial" w:hAnsi="Arial" w:cs="Arial"/>
        </w:rPr>
        <w:t xml:space="preserve">but it </w:t>
      </w:r>
      <w:r w:rsidR="00A30562" w:rsidRPr="005D201A">
        <w:rPr>
          <w:rFonts w:ascii="Arial" w:eastAsia="Arial" w:hAnsi="Arial" w:cs="Arial"/>
        </w:rPr>
        <w:t xml:space="preserve">is not known whether </w:t>
      </w:r>
      <w:r w:rsidR="00AB564A">
        <w:rPr>
          <w:rFonts w:ascii="Arial" w:eastAsia="Arial" w:hAnsi="Arial" w:cs="Arial"/>
        </w:rPr>
        <w:t>these findings translate to humans</w:t>
      </w:r>
      <w:r w:rsidR="00470DDC">
        <w:rPr>
          <w:rFonts w:ascii="Arial" w:eastAsia="Arial" w:hAnsi="Arial" w:cs="Arial"/>
        </w:rPr>
        <w:t>.</w:t>
      </w:r>
    </w:p>
    <w:p w14:paraId="3014ACE9" w14:textId="77777777" w:rsidR="00A30562" w:rsidRPr="005D201A" w:rsidRDefault="00A30562" w:rsidP="00856B69">
      <w:pPr>
        <w:spacing w:after="120" w:line="240" w:lineRule="auto"/>
        <w:jc w:val="both"/>
        <w:rPr>
          <w:rFonts w:ascii="Arial" w:eastAsia="Arial" w:hAnsi="Arial" w:cs="Arial"/>
          <w:u w:val="single"/>
        </w:rPr>
      </w:pPr>
      <w:r w:rsidRPr="005D201A">
        <w:rPr>
          <w:rFonts w:ascii="Arial" w:eastAsia="Arial" w:hAnsi="Arial" w:cs="Arial"/>
          <w:u w:val="single"/>
        </w:rPr>
        <w:t>Purpose</w:t>
      </w:r>
    </w:p>
    <w:p w14:paraId="243A2463" w14:textId="7C51053A" w:rsidR="00A30562" w:rsidRPr="005D201A" w:rsidRDefault="0080669C" w:rsidP="00856B69">
      <w:pPr>
        <w:spacing w:after="120" w:line="240" w:lineRule="auto"/>
        <w:jc w:val="both"/>
        <w:rPr>
          <w:rFonts w:ascii="Arial" w:eastAsia="Arial" w:hAnsi="Arial" w:cs="Arial"/>
        </w:rPr>
      </w:pPr>
      <w:r w:rsidRPr="005D201A">
        <w:rPr>
          <w:rFonts w:ascii="Arial" w:eastAsia="Arial" w:hAnsi="Arial" w:cs="Arial"/>
        </w:rPr>
        <w:t>T</w:t>
      </w:r>
      <w:r w:rsidR="00A30562" w:rsidRPr="005D201A">
        <w:rPr>
          <w:rFonts w:ascii="Arial" w:eastAsia="Arial" w:hAnsi="Arial" w:cs="Arial"/>
        </w:rPr>
        <w:t xml:space="preserve">o </w:t>
      </w:r>
      <w:r w:rsidR="00F52CA0">
        <w:rPr>
          <w:rFonts w:ascii="Arial" w:eastAsia="Arial" w:hAnsi="Arial" w:cs="Arial"/>
        </w:rPr>
        <w:t>determine</w:t>
      </w:r>
      <w:r w:rsidR="00A30562" w:rsidRPr="005D201A">
        <w:rPr>
          <w:rFonts w:ascii="Arial" w:eastAsia="Arial" w:hAnsi="Arial" w:cs="Arial"/>
        </w:rPr>
        <w:t xml:space="preserve"> </w:t>
      </w:r>
      <w:r w:rsidR="00BE7645" w:rsidRPr="005D201A">
        <w:rPr>
          <w:rFonts w:ascii="Arial" w:eastAsia="Arial" w:hAnsi="Arial" w:cs="Arial"/>
        </w:rPr>
        <w:t xml:space="preserve">the effects of </w:t>
      </w:r>
      <w:r w:rsidR="00D7506C" w:rsidRPr="005D201A">
        <w:rPr>
          <w:rFonts w:ascii="Arial" w:eastAsia="Arial" w:hAnsi="Arial" w:cs="Arial"/>
        </w:rPr>
        <w:t xml:space="preserve">rifampicin, </w:t>
      </w:r>
      <w:r w:rsidR="00BE7645" w:rsidRPr="005D201A">
        <w:rPr>
          <w:rFonts w:ascii="Arial" w:eastAsia="Arial" w:hAnsi="Arial" w:cs="Arial"/>
        </w:rPr>
        <w:t xml:space="preserve">a known </w:t>
      </w:r>
      <w:r w:rsidR="0089591D" w:rsidRPr="005D201A">
        <w:rPr>
          <w:rFonts w:ascii="Arial" w:eastAsia="Arial" w:hAnsi="Arial" w:cs="Arial"/>
        </w:rPr>
        <w:t>inhibitor of hepatocyte transporter</w:t>
      </w:r>
      <w:r w:rsidR="00470DDC">
        <w:rPr>
          <w:rFonts w:ascii="Arial" w:eastAsia="Arial" w:hAnsi="Arial" w:cs="Arial"/>
        </w:rPr>
        <w:t xml:space="preserve">s </w:t>
      </w:r>
      <w:r w:rsidR="00470DDC" w:rsidRPr="005D201A">
        <w:rPr>
          <w:rFonts w:ascii="Arial" w:eastAsia="Arial" w:hAnsi="Arial" w:cs="Arial"/>
        </w:rPr>
        <w:t>OATP1B and MRP2</w:t>
      </w:r>
      <w:r w:rsidR="00D7506C" w:rsidRPr="005D201A">
        <w:rPr>
          <w:rFonts w:ascii="Arial" w:eastAsia="Arial" w:hAnsi="Arial" w:cs="Arial"/>
        </w:rPr>
        <w:t>,</w:t>
      </w:r>
      <w:r w:rsidR="0089591D" w:rsidRPr="005D201A">
        <w:rPr>
          <w:rFonts w:ascii="Arial" w:eastAsia="Arial" w:hAnsi="Arial" w:cs="Arial"/>
        </w:rPr>
        <w:t xml:space="preserve"> </w:t>
      </w:r>
      <w:r w:rsidR="002C02D6" w:rsidRPr="005D201A">
        <w:rPr>
          <w:rFonts w:ascii="Arial" w:eastAsia="Arial" w:hAnsi="Arial" w:cs="Arial"/>
        </w:rPr>
        <w:t xml:space="preserve">on </w:t>
      </w:r>
      <w:r w:rsidR="00AB564A">
        <w:rPr>
          <w:rFonts w:ascii="Arial" w:eastAsia="Arial" w:hAnsi="Arial" w:cs="Arial"/>
        </w:rPr>
        <w:t>gadoxetate</w:t>
      </w:r>
      <w:r w:rsidR="002C02D6" w:rsidRPr="005D201A">
        <w:rPr>
          <w:rFonts w:ascii="Arial" w:eastAsia="Arial" w:hAnsi="Arial" w:cs="Arial"/>
        </w:rPr>
        <w:t xml:space="preserve"> uptake and </w:t>
      </w:r>
      <w:r w:rsidR="00A30562" w:rsidRPr="005D201A">
        <w:rPr>
          <w:rFonts w:ascii="Arial" w:eastAsia="Arial" w:hAnsi="Arial" w:cs="Arial"/>
        </w:rPr>
        <w:t xml:space="preserve">excretion </w:t>
      </w:r>
      <w:r w:rsidR="00AB564A">
        <w:rPr>
          <w:rFonts w:ascii="Arial" w:eastAsia="Arial" w:hAnsi="Arial" w:cs="Arial"/>
        </w:rPr>
        <w:t>rates in the liver of</w:t>
      </w:r>
      <w:r w:rsidR="004E078F" w:rsidRPr="005D201A">
        <w:rPr>
          <w:rFonts w:ascii="Arial" w:eastAsia="Arial" w:hAnsi="Arial" w:cs="Arial"/>
        </w:rPr>
        <w:t xml:space="preserve"> healthy volunteers</w:t>
      </w:r>
      <w:r w:rsidR="001A3AEF" w:rsidRPr="005D201A">
        <w:rPr>
          <w:rFonts w:ascii="Arial" w:eastAsia="Arial" w:hAnsi="Arial" w:cs="Arial"/>
        </w:rPr>
        <w:t>.</w:t>
      </w:r>
      <w:r w:rsidR="00A30562" w:rsidRPr="005D201A">
        <w:rPr>
          <w:rFonts w:ascii="Arial" w:eastAsia="Arial" w:hAnsi="Arial" w:cs="Arial"/>
        </w:rPr>
        <w:t xml:space="preserve"> </w:t>
      </w:r>
    </w:p>
    <w:p w14:paraId="6592B737" w14:textId="77777777" w:rsidR="00A30562" w:rsidRPr="005D201A" w:rsidRDefault="00A30562" w:rsidP="00856B69">
      <w:pPr>
        <w:spacing w:after="120" w:line="240" w:lineRule="auto"/>
        <w:jc w:val="both"/>
        <w:rPr>
          <w:rFonts w:ascii="Arial" w:eastAsia="Arial" w:hAnsi="Arial" w:cs="Arial"/>
          <w:u w:val="single"/>
        </w:rPr>
      </w:pPr>
      <w:r w:rsidRPr="005D201A">
        <w:rPr>
          <w:rFonts w:ascii="Arial" w:eastAsia="Arial" w:hAnsi="Arial" w:cs="Arial"/>
          <w:u w:val="single"/>
        </w:rPr>
        <w:t>Materials and Methods</w:t>
      </w:r>
    </w:p>
    <w:p w14:paraId="488B9D3C" w14:textId="4DB4AFE0" w:rsidR="00A30562" w:rsidRPr="005D201A" w:rsidRDefault="00A30562" w:rsidP="00856B69">
      <w:pPr>
        <w:spacing w:after="120" w:line="240" w:lineRule="auto"/>
        <w:jc w:val="both"/>
        <w:rPr>
          <w:rFonts w:ascii="Arial" w:eastAsia="Arial" w:hAnsi="Arial" w:cs="Arial"/>
        </w:rPr>
      </w:pPr>
      <w:r w:rsidRPr="005D201A">
        <w:rPr>
          <w:rFonts w:ascii="Arial" w:eastAsia="Arial" w:hAnsi="Arial" w:cs="Arial"/>
        </w:rPr>
        <w:t>This prospective study recruited 10 healthy volunteers</w:t>
      </w:r>
      <w:r w:rsidR="004E078F" w:rsidRPr="005D201A">
        <w:rPr>
          <w:rFonts w:ascii="Arial" w:eastAsia="Arial" w:hAnsi="Arial" w:cs="Arial"/>
        </w:rPr>
        <w:t>, who</w:t>
      </w:r>
      <w:r w:rsidRPr="005D201A">
        <w:rPr>
          <w:rFonts w:ascii="Arial" w:eastAsia="Arial" w:hAnsi="Arial" w:cs="Arial"/>
        </w:rPr>
        <w:t xml:space="preserve"> were assessed on two separate visits</w:t>
      </w:r>
      <w:r w:rsidR="00892871" w:rsidRPr="005D201A">
        <w:rPr>
          <w:rFonts w:ascii="Arial" w:eastAsia="Arial" w:hAnsi="Arial" w:cs="Arial"/>
        </w:rPr>
        <w:t xml:space="preserve">. </w:t>
      </w:r>
      <w:r w:rsidRPr="005D201A">
        <w:rPr>
          <w:rFonts w:ascii="Arial" w:eastAsia="Arial" w:hAnsi="Arial" w:cs="Arial"/>
        </w:rPr>
        <w:t>D</w:t>
      </w:r>
      <w:r w:rsidR="001A3AEF" w:rsidRPr="005D201A">
        <w:rPr>
          <w:rFonts w:ascii="Arial" w:eastAsia="Arial" w:hAnsi="Arial" w:cs="Arial"/>
        </w:rPr>
        <w:t>G</w:t>
      </w:r>
      <w:r w:rsidRPr="005D201A">
        <w:rPr>
          <w:rFonts w:ascii="Arial" w:eastAsia="Arial" w:hAnsi="Arial" w:cs="Arial"/>
        </w:rPr>
        <w:t xml:space="preserve">E-MRI was performed over two separate scans, one hour apart, </w:t>
      </w:r>
      <w:r w:rsidR="00402FD6" w:rsidRPr="005D201A">
        <w:rPr>
          <w:rFonts w:ascii="Arial" w:eastAsia="Arial" w:hAnsi="Arial" w:cs="Arial"/>
        </w:rPr>
        <w:t xml:space="preserve">due to </w:t>
      </w:r>
      <w:r w:rsidRPr="005D201A">
        <w:rPr>
          <w:rFonts w:ascii="Arial" w:eastAsia="Arial" w:hAnsi="Arial" w:cs="Arial"/>
        </w:rPr>
        <w:t>the slow</w:t>
      </w:r>
      <w:r w:rsidR="00402FD6" w:rsidRPr="005D201A">
        <w:rPr>
          <w:rFonts w:ascii="Arial" w:eastAsia="Arial" w:hAnsi="Arial" w:cs="Arial"/>
        </w:rPr>
        <w:t xml:space="preserve"> </w:t>
      </w:r>
      <w:r w:rsidR="00D7506C" w:rsidRPr="005D201A">
        <w:rPr>
          <w:rFonts w:ascii="Arial" w:eastAsia="Arial" w:hAnsi="Arial" w:cs="Arial"/>
        </w:rPr>
        <w:t>hepatic</w:t>
      </w:r>
      <w:r w:rsidRPr="005D201A">
        <w:rPr>
          <w:rFonts w:ascii="Arial" w:eastAsia="Arial" w:hAnsi="Arial" w:cs="Arial"/>
        </w:rPr>
        <w:t xml:space="preserve"> excretion of gadoxetate</w:t>
      </w:r>
      <w:r w:rsidR="00470DDC">
        <w:rPr>
          <w:rFonts w:ascii="Arial" w:eastAsia="Arial" w:hAnsi="Arial" w:cs="Arial"/>
        </w:rPr>
        <w:t xml:space="preserve"> after inhibition</w:t>
      </w:r>
      <w:r w:rsidRPr="005D201A">
        <w:rPr>
          <w:rFonts w:ascii="Arial" w:eastAsia="Arial" w:hAnsi="Arial" w:cs="Arial"/>
        </w:rPr>
        <w:t>. D</w:t>
      </w:r>
      <w:r w:rsidR="001A3AEF" w:rsidRPr="005D201A">
        <w:rPr>
          <w:rFonts w:ascii="Arial" w:eastAsia="Arial" w:hAnsi="Arial" w:cs="Arial"/>
        </w:rPr>
        <w:t>G</w:t>
      </w:r>
      <w:r w:rsidRPr="005D201A">
        <w:rPr>
          <w:rFonts w:ascii="Arial" w:eastAsia="Arial" w:hAnsi="Arial" w:cs="Arial"/>
        </w:rPr>
        <w:t>E was acquired with a fast (2.5 sec) 3D free-breathing protocol collecting data continuously for 50 minutes. Gadoxetate was injected at 1/8</w:t>
      </w:r>
      <w:r w:rsidRPr="005D201A">
        <w:rPr>
          <w:rFonts w:ascii="Arial" w:eastAsia="Arial" w:hAnsi="Arial" w:cs="Arial"/>
          <w:vertAlign w:val="superscript"/>
        </w:rPr>
        <w:t>th</w:t>
      </w:r>
      <w:r w:rsidRPr="005D201A">
        <w:rPr>
          <w:rFonts w:ascii="Arial" w:eastAsia="Arial" w:hAnsi="Arial" w:cs="Arial"/>
        </w:rPr>
        <w:t xml:space="preserve"> of a clinical dose, escalated to 1/4</w:t>
      </w:r>
      <w:r w:rsidRPr="005D201A">
        <w:rPr>
          <w:rFonts w:ascii="Arial" w:eastAsia="Arial" w:hAnsi="Arial" w:cs="Arial"/>
          <w:vertAlign w:val="superscript"/>
        </w:rPr>
        <w:t>th</w:t>
      </w:r>
      <w:r w:rsidRPr="005D201A">
        <w:rPr>
          <w:rFonts w:ascii="Arial" w:eastAsia="Arial" w:hAnsi="Arial" w:cs="Arial"/>
        </w:rPr>
        <w:t xml:space="preserve"> after the first 3 volunteers. </w:t>
      </w:r>
      <w:r w:rsidR="004E078F" w:rsidRPr="005D201A">
        <w:rPr>
          <w:rFonts w:ascii="Arial" w:eastAsia="Arial" w:hAnsi="Arial" w:cs="Arial"/>
        </w:rPr>
        <w:t xml:space="preserve">On the second visit, rifampicin (600mg) was administered orally one hour before the start of the scan. </w:t>
      </w:r>
      <w:r w:rsidRPr="005D201A">
        <w:rPr>
          <w:rFonts w:ascii="Arial" w:eastAsia="Arial" w:hAnsi="Arial" w:cs="Arial"/>
        </w:rPr>
        <w:t xml:space="preserve">Liver uptake and excretion rates were derived </w:t>
      </w:r>
      <w:r w:rsidR="00470DDC">
        <w:rPr>
          <w:rFonts w:ascii="Arial" w:eastAsia="Arial" w:hAnsi="Arial" w:cs="Arial"/>
        </w:rPr>
        <w:t>by modelling</w:t>
      </w:r>
      <w:r w:rsidR="001A3AEF" w:rsidRPr="005D201A">
        <w:rPr>
          <w:rFonts w:ascii="Arial" w:eastAsia="Arial" w:hAnsi="Arial" w:cs="Arial"/>
        </w:rPr>
        <w:t xml:space="preserve"> signal-time curves in aorta and liver. T</w:t>
      </w:r>
      <w:r w:rsidRPr="005D201A">
        <w:rPr>
          <w:rFonts w:ascii="Arial" w:eastAsia="Arial" w:hAnsi="Arial" w:cs="Arial"/>
        </w:rPr>
        <w:t>he effect of rifampicin was determined with a paired t-test</w:t>
      </w:r>
      <w:r w:rsidR="00CD2299">
        <w:rPr>
          <w:rFonts w:ascii="Arial" w:eastAsia="Arial" w:hAnsi="Arial" w:cs="Arial"/>
        </w:rPr>
        <w:t xml:space="preserve"> with</w:t>
      </w:r>
      <w:r w:rsidRPr="005D201A">
        <w:rPr>
          <w:rFonts w:ascii="Arial" w:eastAsia="Arial" w:hAnsi="Arial" w:cs="Arial"/>
        </w:rPr>
        <w:t xml:space="preserve"> significance level at p&lt;0.01. </w:t>
      </w:r>
    </w:p>
    <w:p w14:paraId="2F1BE1FC" w14:textId="77777777" w:rsidR="00A30562" w:rsidRPr="005D201A" w:rsidRDefault="00A30562" w:rsidP="00856B69">
      <w:pPr>
        <w:spacing w:after="120" w:line="240" w:lineRule="auto"/>
        <w:jc w:val="both"/>
        <w:rPr>
          <w:rFonts w:ascii="Arial" w:eastAsia="Arial" w:hAnsi="Arial" w:cs="Arial"/>
          <w:u w:val="single"/>
        </w:rPr>
      </w:pPr>
      <w:r w:rsidRPr="005D201A">
        <w:rPr>
          <w:rFonts w:ascii="Arial" w:eastAsia="Arial" w:hAnsi="Arial" w:cs="Arial"/>
          <w:u w:val="single"/>
        </w:rPr>
        <w:t>Results</w:t>
      </w:r>
    </w:p>
    <w:p w14:paraId="5BB95C8F" w14:textId="33E96778" w:rsidR="00A30562" w:rsidRDefault="00A30562" w:rsidP="00856B69">
      <w:pPr>
        <w:spacing w:after="120" w:line="240" w:lineRule="auto"/>
        <w:jc w:val="both"/>
        <w:rPr>
          <w:rFonts w:ascii="Arial" w:eastAsia="Arial" w:hAnsi="Arial" w:cs="Arial"/>
        </w:rPr>
      </w:pPr>
      <w:r w:rsidRPr="005D201A">
        <w:rPr>
          <w:rFonts w:ascii="Arial" w:eastAsia="Arial" w:hAnsi="Arial" w:cs="Arial"/>
        </w:rPr>
        <w:t xml:space="preserve">Eight of the 10 participants </w:t>
      </w:r>
      <w:r w:rsidR="001A3AEF" w:rsidRPr="005D201A">
        <w:rPr>
          <w:rFonts w:ascii="Arial" w:eastAsia="Arial" w:hAnsi="Arial" w:cs="Arial"/>
        </w:rPr>
        <w:t xml:space="preserve">(3 female/7 male, mean age 32) </w:t>
      </w:r>
      <w:r w:rsidRPr="005D201A">
        <w:rPr>
          <w:rFonts w:ascii="Arial" w:eastAsia="Arial" w:hAnsi="Arial" w:cs="Arial"/>
        </w:rPr>
        <w:t xml:space="preserve">completed both visits. </w:t>
      </w:r>
      <w:r w:rsidR="003E29D9" w:rsidRPr="005D201A">
        <w:rPr>
          <w:rFonts w:ascii="Arial" w:eastAsia="Arial" w:hAnsi="Arial" w:cs="Arial"/>
        </w:rPr>
        <w:t>R</w:t>
      </w:r>
      <w:r w:rsidRPr="005D201A">
        <w:rPr>
          <w:rFonts w:ascii="Arial" w:eastAsia="Arial" w:hAnsi="Arial" w:cs="Arial"/>
        </w:rPr>
        <w:t xml:space="preserve">ifampicin </w:t>
      </w:r>
      <w:r w:rsidR="001A3AEF" w:rsidRPr="005D201A">
        <w:rPr>
          <w:rFonts w:ascii="Arial" w:eastAsia="Arial" w:hAnsi="Arial" w:cs="Arial"/>
        </w:rPr>
        <w:t>reduced</w:t>
      </w:r>
      <w:r w:rsidR="003305F8" w:rsidRPr="005D201A">
        <w:rPr>
          <w:rFonts w:ascii="Arial" w:eastAsia="Arial" w:hAnsi="Arial" w:cs="Arial"/>
        </w:rPr>
        <w:t xml:space="preserve"> </w:t>
      </w:r>
      <w:r w:rsidRPr="005D201A">
        <w:rPr>
          <w:rFonts w:ascii="Arial" w:eastAsia="Arial" w:hAnsi="Arial" w:cs="Arial"/>
        </w:rPr>
        <w:t xml:space="preserve">hepatocellular uptake rate </w:t>
      </w:r>
      <w:r w:rsidR="000115CA">
        <w:rPr>
          <w:rFonts w:ascii="Arial" w:eastAsia="Arial" w:hAnsi="Arial" w:cs="Arial"/>
        </w:rPr>
        <w:t xml:space="preserve">of gadoxetate </w:t>
      </w:r>
      <w:r w:rsidR="00D1574C" w:rsidRPr="005D201A">
        <w:rPr>
          <w:rFonts w:ascii="Arial" w:eastAsia="Arial" w:hAnsi="Arial" w:cs="Arial"/>
        </w:rPr>
        <w:t xml:space="preserve">by </w:t>
      </w:r>
      <w:r w:rsidR="00CD2299" w:rsidRPr="005D201A">
        <w:rPr>
          <w:rFonts w:ascii="Arial" w:eastAsia="Arial" w:hAnsi="Arial" w:cs="Arial"/>
        </w:rPr>
        <w:t>9</w:t>
      </w:r>
      <w:r w:rsidR="00CD2299">
        <w:rPr>
          <w:rFonts w:ascii="Arial" w:eastAsia="Arial" w:hAnsi="Arial" w:cs="Arial"/>
        </w:rPr>
        <w:t>3</w:t>
      </w:r>
      <w:r w:rsidR="00CD2299" w:rsidRPr="005D201A">
        <w:rPr>
          <w:rFonts w:ascii="Arial" w:eastAsia="Arial" w:hAnsi="Arial" w:cs="Arial"/>
        </w:rPr>
        <w:t>% (95%CI 9</w:t>
      </w:r>
      <w:r w:rsidR="00CD2299">
        <w:rPr>
          <w:rFonts w:ascii="Arial" w:eastAsia="Arial" w:hAnsi="Arial" w:cs="Arial"/>
        </w:rPr>
        <w:t>1</w:t>
      </w:r>
      <w:r w:rsidR="00CD2299" w:rsidRPr="005D201A">
        <w:rPr>
          <w:rFonts w:ascii="Arial" w:eastAsia="Arial" w:hAnsi="Arial" w:cs="Arial"/>
        </w:rPr>
        <w:t>-95%</w:t>
      </w:r>
      <w:r w:rsidR="00CD2299">
        <w:rPr>
          <w:rFonts w:ascii="Arial" w:eastAsia="Arial" w:hAnsi="Arial" w:cs="Arial"/>
        </w:rPr>
        <w:t xml:space="preserve">, </w:t>
      </w:r>
      <w:r w:rsidR="00CD2299" w:rsidRPr="005D201A">
        <w:rPr>
          <w:rFonts w:ascii="Arial" w:eastAsia="Arial" w:hAnsi="Arial" w:cs="Arial"/>
        </w:rPr>
        <w:t xml:space="preserve">p&lt;0.001). </w:t>
      </w:r>
      <w:r w:rsidR="00950CB0" w:rsidRPr="005D201A">
        <w:rPr>
          <w:rFonts w:ascii="Arial" w:eastAsia="Arial" w:hAnsi="Arial" w:cs="Arial"/>
        </w:rPr>
        <w:t>B</w:t>
      </w:r>
      <w:r w:rsidRPr="005D201A">
        <w:rPr>
          <w:rFonts w:ascii="Arial" w:eastAsia="Arial" w:hAnsi="Arial" w:cs="Arial"/>
        </w:rPr>
        <w:t xml:space="preserve">iliary excretion rate </w:t>
      </w:r>
      <w:r w:rsidR="000115CA">
        <w:rPr>
          <w:rFonts w:ascii="Arial" w:eastAsia="Arial" w:hAnsi="Arial" w:cs="Arial"/>
        </w:rPr>
        <w:t xml:space="preserve">was </w:t>
      </w:r>
      <w:r w:rsidR="001A3AEF" w:rsidRPr="005D201A">
        <w:rPr>
          <w:rFonts w:ascii="Arial" w:eastAsia="Arial" w:hAnsi="Arial" w:cs="Arial"/>
        </w:rPr>
        <w:t xml:space="preserve">reduced by </w:t>
      </w:r>
      <w:r w:rsidR="00CD2299">
        <w:rPr>
          <w:rFonts w:ascii="Arial" w:eastAsia="Arial" w:hAnsi="Arial" w:cs="Arial"/>
        </w:rPr>
        <w:t>50</w:t>
      </w:r>
      <w:r w:rsidR="001A3AEF" w:rsidRPr="005D201A">
        <w:rPr>
          <w:rFonts w:ascii="Arial" w:eastAsia="Arial" w:hAnsi="Arial" w:cs="Arial"/>
        </w:rPr>
        <w:t>%</w:t>
      </w:r>
      <w:r w:rsidR="0080669C" w:rsidRPr="005D201A">
        <w:rPr>
          <w:rFonts w:ascii="Arial" w:eastAsia="Arial" w:hAnsi="Arial" w:cs="Arial"/>
        </w:rPr>
        <w:t xml:space="preserve"> </w:t>
      </w:r>
      <w:r w:rsidR="001A3AEF" w:rsidRPr="005D201A">
        <w:rPr>
          <w:rFonts w:ascii="Arial" w:eastAsia="Arial" w:hAnsi="Arial" w:cs="Arial"/>
        </w:rPr>
        <w:t>(p=0.0</w:t>
      </w:r>
      <w:r w:rsidR="00CD2299">
        <w:rPr>
          <w:rFonts w:ascii="Arial" w:eastAsia="Arial" w:hAnsi="Arial" w:cs="Arial"/>
        </w:rPr>
        <w:t>04</w:t>
      </w:r>
      <w:r w:rsidR="001A3AEF" w:rsidRPr="005D201A">
        <w:rPr>
          <w:rFonts w:ascii="Arial" w:eastAsia="Arial" w:hAnsi="Arial" w:cs="Arial"/>
        </w:rPr>
        <w:t xml:space="preserve">) but the effect was more variable </w:t>
      </w:r>
      <w:r w:rsidRPr="005D201A">
        <w:rPr>
          <w:rFonts w:ascii="Arial" w:eastAsia="Arial" w:hAnsi="Arial" w:cs="Arial"/>
        </w:rPr>
        <w:t xml:space="preserve">(95%CI </w:t>
      </w:r>
      <w:r w:rsidR="00CD2299">
        <w:rPr>
          <w:rFonts w:ascii="Arial" w:eastAsia="Arial" w:hAnsi="Arial" w:cs="Arial"/>
        </w:rPr>
        <w:t>8</w:t>
      </w:r>
      <w:r w:rsidR="003305F8" w:rsidRPr="005D201A">
        <w:rPr>
          <w:rFonts w:ascii="Arial" w:eastAsia="Arial" w:hAnsi="Arial" w:cs="Arial"/>
        </w:rPr>
        <w:t>-</w:t>
      </w:r>
      <w:r w:rsidR="00CD2299">
        <w:rPr>
          <w:rFonts w:ascii="Arial" w:eastAsia="Arial" w:hAnsi="Arial" w:cs="Arial"/>
        </w:rPr>
        <w:t>92</w:t>
      </w:r>
      <w:r w:rsidR="001A3AEF" w:rsidRPr="005D201A">
        <w:rPr>
          <w:rFonts w:ascii="Arial" w:eastAsia="Arial" w:hAnsi="Arial" w:cs="Arial"/>
        </w:rPr>
        <w:t>%</w:t>
      </w:r>
      <w:r w:rsidRPr="005D201A">
        <w:rPr>
          <w:rFonts w:ascii="Arial" w:eastAsia="Arial" w:hAnsi="Arial" w:cs="Arial"/>
        </w:rPr>
        <w:t xml:space="preserve">). Both rates </w:t>
      </w:r>
      <w:r w:rsidR="00C23DD8" w:rsidRPr="005D201A">
        <w:rPr>
          <w:rFonts w:ascii="Arial" w:eastAsia="Arial" w:hAnsi="Arial" w:cs="Arial"/>
        </w:rPr>
        <w:t xml:space="preserve">were </w:t>
      </w:r>
      <w:r w:rsidRPr="005D201A">
        <w:rPr>
          <w:rFonts w:ascii="Arial" w:eastAsia="Arial" w:hAnsi="Arial" w:cs="Arial"/>
        </w:rPr>
        <w:t xml:space="preserve">reduced </w:t>
      </w:r>
      <w:r w:rsidR="00C23DD8" w:rsidRPr="005D201A">
        <w:rPr>
          <w:rFonts w:ascii="Arial" w:eastAsia="Arial" w:hAnsi="Arial" w:cs="Arial"/>
        </w:rPr>
        <w:t xml:space="preserve">by rifampicin </w:t>
      </w:r>
      <w:r w:rsidRPr="005D201A">
        <w:rPr>
          <w:rFonts w:ascii="Arial" w:eastAsia="Arial" w:hAnsi="Arial" w:cs="Arial"/>
        </w:rPr>
        <w:t xml:space="preserve">in </w:t>
      </w:r>
      <w:r w:rsidR="003305F8" w:rsidRPr="005D201A">
        <w:rPr>
          <w:rFonts w:ascii="Arial" w:eastAsia="Arial" w:hAnsi="Arial" w:cs="Arial"/>
        </w:rPr>
        <w:t xml:space="preserve">every </w:t>
      </w:r>
      <w:r w:rsidR="003D665A">
        <w:rPr>
          <w:rFonts w:ascii="Arial" w:eastAsia="Arial" w:hAnsi="Arial" w:cs="Arial"/>
        </w:rPr>
        <w:t>participant</w:t>
      </w:r>
      <w:r w:rsidR="00BF2211" w:rsidRPr="005D201A">
        <w:rPr>
          <w:rFonts w:ascii="Arial" w:eastAsia="Arial" w:hAnsi="Arial" w:cs="Arial"/>
        </w:rPr>
        <w:t>,</w:t>
      </w:r>
      <w:r w:rsidRPr="005D201A">
        <w:rPr>
          <w:rFonts w:ascii="Arial" w:eastAsia="Arial" w:hAnsi="Arial" w:cs="Arial"/>
        </w:rPr>
        <w:t xml:space="preserve"> </w:t>
      </w:r>
      <w:r w:rsidR="00BF2211" w:rsidRPr="005D201A">
        <w:rPr>
          <w:rFonts w:ascii="Arial" w:eastAsia="Arial" w:hAnsi="Arial" w:cs="Arial"/>
        </w:rPr>
        <w:t>except for</w:t>
      </w:r>
      <w:r w:rsidRPr="005D201A">
        <w:rPr>
          <w:rFonts w:ascii="Arial" w:eastAsia="Arial" w:hAnsi="Arial" w:cs="Arial"/>
        </w:rPr>
        <w:t xml:space="preserve"> </w:t>
      </w:r>
      <w:r w:rsidR="00CD2299">
        <w:rPr>
          <w:rFonts w:ascii="Arial" w:eastAsia="Arial" w:hAnsi="Arial" w:cs="Arial"/>
        </w:rPr>
        <w:t xml:space="preserve">the </w:t>
      </w:r>
      <w:r w:rsidRPr="005D201A">
        <w:rPr>
          <w:rFonts w:ascii="Arial" w:eastAsia="Arial" w:hAnsi="Arial" w:cs="Arial"/>
        </w:rPr>
        <w:t xml:space="preserve">excretion </w:t>
      </w:r>
      <w:r w:rsidR="00CD2299">
        <w:rPr>
          <w:rFonts w:ascii="Arial" w:eastAsia="Arial" w:hAnsi="Arial" w:cs="Arial"/>
        </w:rPr>
        <w:t xml:space="preserve">rate of </w:t>
      </w:r>
      <w:r w:rsidR="003305F8" w:rsidRPr="005D201A">
        <w:rPr>
          <w:rFonts w:ascii="Arial" w:eastAsia="Arial" w:hAnsi="Arial" w:cs="Arial"/>
        </w:rPr>
        <w:t xml:space="preserve">one </w:t>
      </w:r>
      <w:r w:rsidR="00101E27" w:rsidRPr="005D201A">
        <w:rPr>
          <w:rFonts w:ascii="Arial" w:eastAsia="Arial" w:hAnsi="Arial" w:cs="Arial"/>
        </w:rPr>
        <w:t>participant</w:t>
      </w:r>
      <w:r w:rsidRPr="005D201A">
        <w:rPr>
          <w:rFonts w:ascii="Arial" w:eastAsia="Arial" w:hAnsi="Arial" w:cs="Arial"/>
        </w:rPr>
        <w:t xml:space="preserve"> wh</w:t>
      </w:r>
      <w:r w:rsidR="001A3AEF" w:rsidRPr="005D201A">
        <w:rPr>
          <w:rFonts w:ascii="Arial" w:eastAsia="Arial" w:hAnsi="Arial" w:cs="Arial"/>
        </w:rPr>
        <w:t xml:space="preserve">o had low </w:t>
      </w:r>
      <w:r w:rsidRPr="005D201A">
        <w:rPr>
          <w:rFonts w:ascii="Arial" w:eastAsia="Arial" w:hAnsi="Arial" w:cs="Arial"/>
        </w:rPr>
        <w:t>baseline</w:t>
      </w:r>
      <w:r w:rsidR="001A3AEF" w:rsidRPr="005D201A">
        <w:rPr>
          <w:rFonts w:ascii="Arial" w:eastAsia="Arial" w:hAnsi="Arial" w:cs="Arial"/>
        </w:rPr>
        <w:t xml:space="preserve"> levels. </w:t>
      </w:r>
    </w:p>
    <w:p w14:paraId="7120B5E2" w14:textId="77777777" w:rsidR="00A30562" w:rsidRPr="005D201A" w:rsidRDefault="00A30562" w:rsidP="00856B69">
      <w:pPr>
        <w:spacing w:after="120" w:line="240" w:lineRule="auto"/>
        <w:jc w:val="both"/>
        <w:rPr>
          <w:rFonts w:ascii="Arial" w:eastAsia="Arial" w:hAnsi="Arial" w:cs="Arial"/>
          <w:u w:val="single"/>
        </w:rPr>
      </w:pPr>
      <w:r w:rsidRPr="005D201A">
        <w:rPr>
          <w:rFonts w:ascii="Arial" w:eastAsia="Arial" w:hAnsi="Arial" w:cs="Arial"/>
          <w:u w:val="single"/>
        </w:rPr>
        <w:t>Conclusion</w:t>
      </w:r>
    </w:p>
    <w:p w14:paraId="0EEE9A70" w14:textId="252C45C2" w:rsidR="00A30562" w:rsidRPr="005D201A" w:rsidRDefault="00A30562" w:rsidP="00856B69">
      <w:pPr>
        <w:spacing w:after="120" w:line="240" w:lineRule="auto"/>
        <w:jc w:val="both"/>
        <w:rPr>
          <w:rFonts w:ascii="Arial" w:eastAsia="Arial" w:hAnsi="Arial" w:cs="Arial"/>
        </w:rPr>
      </w:pPr>
      <w:bookmarkStart w:id="9" w:name="_Hlk159524722"/>
      <w:r w:rsidRPr="005D201A">
        <w:rPr>
          <w:rFonts w:ascii="Arial" w:eastAsia="Arial" w:hAnsi="Arial" w:cs="Arial"/>
        </w:rPr>
        <w:t xml:space="preserve">MRI measurements of gadoxetate </w:t>
      </w:r>
      <w:r w:rsidR="003D665A" w:rsidRPr="005D201A">
        <w:rPr>
          <w:rFonts w:ascii="Arial" w:eastAsia="Arial" w:hAnsi="Arial" w:cs="Arial"/>
        </w:rPr>
        <w:t xml:space="preserve">biliary excretion </w:t>
      </w:r>
      <w:r w:rsidR="003D665A">
        <w:rPr>
          <w:rFonts w:ascii="Arial" w:eastAsia="Arial" w:hAnsi="Arial" w:cs="Arial"/>
        </w:rPr>
        <w:t xml:space="preserve">and </w:t>
      </w:r>
      <w:r w:rsidRPr="005D201A">
        <w:rPr>
          <w:rFonts w:ascii="Arial" w:eastAsia="Arial" w:hAnsi="Arial" w:cs="Arial"/>
        </w:rPr>
        <w:t xml:space="preserve">liver uptake </w:t>
      </w:r>
      <w:r w:rsidR="000115CA">
        <w:rPr>
          <w:rFonts w:ascii="Arial" w:eastAsia="Arial" w:hAnsi="Arial" w:cs="Arial"/>
        </w:rPr>
        <w:t xml:space="preserve">rates </w:t>
      </w:r>
      <w:r w:rsidRPr="005D201A">
        <w:rPr>
          <w:rFonts w:ascii="Arial" w:eastAsia="Arial" w:hAnsi="Arial" w:cs="Arial"/>
        </w:rPr>
        <w:t xml:space="preserve">can </w:t>
      </w:r>
      <w:r w:rsidR="003305F8" w:rsidRPr="005D201A">
        <w:rPr>
          <w:rFonts w:ascii="Arial" w:eastAsia="Arial" w:hAnsi="Arial" w:cs="Arial"/>
        </w:rPr>
        <w:t xml:space="preserve">robustly </w:t>
      </w:r>
      <w:r w:rsidRPr="005D201A">
        <w:rPr>
          <w:rFonts w:ascii="Arial" w:eastAsia="Arial" w:hAnsi="Arial" w:cs="Arial"/>
        </w:rPr>
        <w:t>detect</w:t>
      </w:r>
      <w:r w:rsidR="000115CA">
        <w:rPr>
          <w:rFonts w:ascii="Arial" w:eastAsia="Arial" w:hAnsi="Arial" w:cs="Arial"/>
        </w:rPr>
        <w:t xml:space="preserve"> </w:t>
      </w:r>
      <w:r w:rsidRPr="005D201A">
        <w:rPr>
          <w:rFonts w:ascii="Arial" w:eastAsia="Arial" w:hAnsi="Arial" w:cs="Arial"/>
        </w:rPr>
        <w:t>inhibition of hepatocellular function</w:t>
      </w:r>
      <w:r w:rsidR="00D7506C" w:rsidRPr="005D201A">
        <w:rPr>
          <w:rFonts w:ascii="Arial" w:eastAsia="Arial" w:hAnsi="Arial" w:cs="Arial"/>
        </w:rPr>
        <w:t xml:space="preserve"> mediated via OATP1B and MRP2 transporters.</w:t>
      </w:r>
      <w:r w:rsidR="001A3AEF" w:rsidRPr="005D201A">
        <w:rPr>
          <w:rFonts w:ascii="Arial" w:eastAsia="Arial" w:hAnsi="Arial" w:cs="Arial"/>
        </w:rPr>
        <w:t xml:space="preserve"> </w:t>
      </w:r>
    </w:p>
    <w:bookmarkEnd w:id="9"/>
    <w:p w14:paraId="3085C32B" w14:textId="77777777" w:rsidR="00AC4F7D" w:rsidRPr="005D201A" w:rsidRDefault="00AC4F7D" w:rsidP="00856B69">
      <w:pPr>
        <w:spacing w:after="120" w:line="240" w:lineRule="auto"/>
        <w:jc w:val="both"/>
        <w:rPr>
          <w:rFonts w:ascii="Arial" w:eastAsia="Arial" w:hAnsi="Arial" w:cs="Arial"/>
          <w:b/>
          <w:u w:val="single"/>
        </w:rPr>
      </w:pPr>
    </w:p>
    <w:p w14:paraId="169D0AB6" w14:textId="77777777" w:rsidR="00AC4F7D" w:rsidRPr="005D201A" w:rsidRDefault="006D1413" w:rsidP="00856B69">
      <w:pPr>
        <w:spacing w:after="120" w:line="240" w:lineRule="auto"/>
        <w:jc w:val="both"/>
        <w:rPr>
          <w:rFonts w:ascii="Arial" w:eastAsia="Arial" w:hAnsi="Arial" w:cs="Arial"/>
          <w:b/>
          <w:u w:val="single"/>
        </w:rPr>
      </w:pPr>
      <w:r w:rsidRPr="005D201A">
        <w:rPr>
          <w:rFonts w:ascii="Arial" w:hAnsi="Arial" w:cs="Arial"/>
        </w:rPr>
        <w:br w:type="page"/>
      </w:r>
    </w:p>
    <w:p w14:paraId="21B0A38A" w14:textId="77777777" w:rsidR="00AC4F7D" w:rsidRPr="005D201A" w:rsidRDefault="006D1413" w:rsidP="00856B69">
      <w:pPr>
        <w:spacing w:after="120" w:line="240" w:lineRule="auto"/>
        <w:jc w:val="both"/>
        <w:rPr>
          <w:rFonts w:ascii="Arial" w:eastAsia="Arial" w:hAnsi="Arial" w:cs="Arial"/>
          <w:b/>
          <w:u w:val="single"/>
        </w:rPr>
      </w:pPr>
      <w:bookmarkStart w:id="10" w:name="_Hlk200698989"/>
      <w:r w:rsidRPr="005D201A">
        <w:rPr>
          <w:rFonts w:ascii="Arial" w:eastAsia="Arial" w:hAnsi="Arial" w:cs="Arial"/>
          <w:b/>
          <w:u w:val="single"/>
        </w:rPr>
        <w:lastRenderedPageBreak/>
        <w:t>Introduction</w:t>
      </w:r>
    </w:p>
    <w:p w14:paraId="5AA8C725" w14:textId="19DD4669" w:rsidR="008212A0" w:rsidRPr="005D201A" w:rsidRDefault="00E7197F" w:rsidP="00E7197F">
      <w:pPr>
        <w:spacing w:after="120" w:line="240" w:lineRule="auto"/>
        <w:jc w:val="both"/>
        <w:rPr>
          <w:rFonts w:ascii="Arial" w:eastAsia="Arial" w:hAnsi="Arial" w:cs="Arial"/>
          <w:color w:val="212121"/>
        </w:rPr>
      </w:pPr>
      <w:bookmarkStart w:id="11" w:name="_Hlk159524537"/>
      <w:r w:rsidRPr="00E7197F">
        <w:rPr>
          <w:rFonts w:ascii="Arial" w:eastAsia="Arial" w:hAnsi="Arial" w:cs="Arial"/>
        </w:rPr>
        <w:t>Drug induced liver injury (DILI) can be caused by numerous drugs in humans and may result in a spectrum of clinical presentations from asymptomatic to life-threatening acute liver failure</w:t>
      </w:r>
      <w:r w:rsidR="00470DDC">
        <w:rPr>
          <w:rFonts w:ascii="Arial" w:eastAsia="Arial" w:hAnsi="Arial" w:cs="Arial"/>
        </w:rPr>
        <w:t xml:space="preserve"> [1,2]</w:t>
      </w:r>
      <w:r w:rsidRPr="00E7197F">
        <w:rPr>
          <w:rFonts w:ascii="Arial" w:eastAsia="Arial" w:hAnsi="Arial" w:cs="Arial"/>
        </w:rPr>
        <w:t>. DILI may present as hepatocellular (i.e. affecting hepatocytes), cholestatic (affecting bile flow and the biliary system) and mixed. Hepatobiliary transport inhibition by drugs is thought to be one of the main mechanisms related to drug</w:t>
      </w:r>
      <w:r w:rsidR="00470DDC">
        <w:rPr>
          <w:rFonts w:ascii="Arial" w:eastAsia="Arial" w:hAnsi="Arial" w:cs="Arial"/>
        </w:rPr>
        <w:t>-</w:t>
      </w:r>
      <w:r w:rsidRPr="00E7197F">
        <w:rPr>
          <w:rFonts w:ascii="Arial" w:eastAsia="Arial" w:hAnsi="Arial" w:cs="Arial"/>
        </w:rPr>
        <w:t>induced cholestasis [</w:t>
      </w:r>
      <w:r w:rsidR="00506E91">
        <w:rPr>
          <w:rFonts w:ascii="Arial" w:eastAsia="Arial" w:hAnsi="Arial" w:cs="Arial"/>
        </w:rPr>
        <w:t>3</w:t>
      </w:r>
      <w:r w:rsidRPr="00E7197F">
        <w:rPr>
          <w:rFonts w:ascii="Arial" w:eastAsia="Arial" w:hAnsi="Arial" w:cs="Arial"/>
        </w:rPr>
        <w:t xml:space="preserve">]. </w:t>
      </w:r>
      <w:r>
        <w:rPr>
          <w:rFonts w:ascii="Arial" w:eastAsia="Arial" w:hAnsi="Arial" w:cs="Arial"/>
        </w:rPr>
        <w:t>N</w:t>
      </w:r>
      <w:r w:rsidR="00BB6B42" w:rsidRPr="005D201A">
        <w:rPr>
          <w:rFonts w:ascii="Arial" w:eastAsia="Arial" w:hAnsi="Arial" w:cs="Arial"/>
        </w:rPr>
        <w:t xml:space="preserve">umerous clinically relevant drug-drug interactions (DDIs) </w:t>
      </w:r>
      <w:r>
        <w:rPr>
          <w:rFonts w:ascii="Arial" w:eastAsia="Arial" w:hAnsi="Arial" w:cs="Arial"/>
        </w:rPr>
        <w:t xml:space="preserve">also </w:t>
      </w:r>
      <w:r w:rsidR="00BB6B42" w:rsidRPr="005D201A">
        <w:rPr>
          <w:rFonts w:ascii="Arial" w:eastAsia="Arial" w:hAnsi="Arial" w:cs="Arial"/>
        </w:rPr>
        <w:t xml:space="preserve">arise via inhibition of hepatic uptake or excretion of drugs, which may </w:t>
      </w:r>
      <w:r w:rsidR="00F47F4E" w:rsidRPr="005D201A">
        <w:rPr>
          <w:rFonts w:ascii="Arial" w:eastAsia="Arial" w:hAnsi="Arial" w:cs="Arial"/>
        </w:rPr>
        <w:t>affect</w:t>
      </w:r>
      <w:r w:rsidR="00BB6B42" w:rsidRPr="005D201A">
        <w:rPr>
          <w:rFonts w:ascii="Arial" w:eastAsia="Arial" w:hAnsi="Arial" w:cs="Arial"/>
        </w:rPr>
        <w:t xml:space="preserve"> efficacy and toxicity</w:t>
      </w:r>
      <w:r>
        <w:rPr>
          <w:rFonts w:ascii="Arial" w:eastAsia="Arial" w:hAnsi="Arial" w:cs="Arial"/>
        </w:rPr>
        <w:t xml:space="preserve"> </w:t>
      </w:r>
      <w:r w:rsidR="00097BBC" w:rsidRPr="005D201A">
        <w:rPr>
          <w:rFonts w:ascii="Arial" w:eastAsia="Arial" w:hAnsi="Arial" w:cs="Arial"/>
        </w:rPr>
        <w:t>[</w:t>
      </w:r>
      <w:r w:rsidR="00506E91">
        <w:rPr>
          <w:rFonts w:ascii="Arial" w:eastAsia="Arial" w:hAnsi="Arial" w:cs="Arial"/>
        </w:rPr>
        <w:t>4</w:t>
      </w:r>
      <w:r w:rsidR="00097BBC" w:rsidRPr="005D201A">
        <w:rPr>
          <w:rFonts w:ascii="Arial" w:eastAsia="Arial" w:hAnsi="Arial" w:cs="Arial"/>
        </w:rPr>
        <w:t>].</w:t>
      </w:r>
      <w:r w:rsidR="00856B69">
        <w:rPr>
          <w:rFonts w:ascii="Arial" w:eastAsia="Arial" w:hAnsi="Arial" w:cs="Arial"/>
        </w:rPr>
        <w:t xml:space="preserve"> </w:t>
      </w:r>
      <w:r w:rsidR="00D62D1E">
        <w:rPr>
          <w:rFonts w:ascii="Arial" w:eastAsia="Arial" w:hAnsi="Arial" w:cs="Arial"/>
        </w:rPr>
        <w:t>D</w:t>
      </w:r>
      <w:r>
        <w:rPr>
          <w:rFonts w:ascii="Arial" w:eastAsia="Arial" w:hAnsi="Arial" w:cs="Arial"/>
        </w:rPr>
        <w:t>rug-</w:t>
      </w:r>
      <w:r w:rsidR="0074754F">
        <w:rPr>
          <w:rFonts w:ascii="Arial" w:eastAsia="Arial" w:hAnsi="Arial" w:cs="Arial"/>
        </w:rPr>
        <w:t>mediated</w:t>
      </w:r>
      <w:r>
        <w:rPr>
          <w:rFonts w:ascii="Arial" w:eastAsia="Arial" w:hAnsi="Arial" w:cs="Arial"/>
        </w:rPr>
        <w:t xml:space="preserve"> transporter inhibition </w:t>
      </w:r>
      <w:r>
        <w:rPr>
          <w:rStyle w:val="docsum-journal-citation"/>
          <w:rFonts w:ascii="Arial" w:hAnsi="Arial" w:cs="Arial"/>
        </w:rPr>
        <w:t>is</w:t>
      </w:r>
      <w:r w:rsidR="00BB6B42" w:rsidRPr="005D201A">
        <w:rPr>
          <w:rFonts w:ascii="Arial" w:eastAsia="Arial" w:hAnsi="Arial" w:cs="Arial"/>
        </w:rPr>
        <w:t xml:space="preserve"> </w:t>
      </w:r>
      <w:r w:rsidR="00470DDC">
        <w:rPr>
          <w:rFonts w:ascii="Arial" w:eastAsia="Arial" w:hAnsi="Arial" w:cs="Arial"/>
        </w:rPr>
        <w:t xml:space="preserve">currently </w:t>
      </w:r>
      <w:r w:rsidR="00BB6B42" w:rsidRPr="005D201A">
        <w:rPr>
          <w:rFonts w:ascii="Arial" w:eastAsia="Arial" w:hAnsi="Arial" w:cs="Arial"/>
        </w:rPr>
        <w:t>assessed by a combination of in</w:t>
      </w:r>
      <w:r w:rsidR="004005B4" w:rsidRPr="005D201A">
        <w:rPr>
          <w:rFonts w:ascii="Arial" w:eastAsia="Arial" w:hAnsi="Arial" w:cs="Arial"/>
        </w:rPr>
        <w:t xml:space="preserve"> </w:t>
      </w:r>
      <w:r w:rsidR="00BB6B42" w:rsidRPr="005D201A">
        <w:rPr>
          <w:rFonts w:ascii="Arial" w:eastAsia="Arial" w:hAnsi="Arial" w:cs="Arial"/>
        </w:rPr>
        <w:t>vitro and in</w:t>
      </w:r>
      <w:r w:rsidR="004005B4" w:rsidRPr="005D201A">
        <w:rPr>
          <w:rFonts w:ascii="Arial" w:eastAsia="Arial" w:hAnsi="Arial" w:cs="Arial"/>
        </w:rPr>
        <w:t xml:space="preserve"> </w:t>
      </w:r>
      <w:r w:rsidR="00BB6B42" w:rsidRPr="005D201A">
        <w:rPr>
          <w:rFonts w:ascii="Arial" w:eastAsia="Arial" w:hAnsi="Arial" w:cs="Arial"/>
        </w:rPr>
        <w:t>silico methods</w:t>
      </w:r>
      <w:r w:rsidR="006953F3">
        <w:rPr>
          <w:rFonts w:ascii="Arial" w:eastAsia="Arial" w:hAnsi="Arial" w:cs="Arial"/>
        </w:rPr>
        <w:t xml:space="preserve"> [</w:t>
      </w:r>
      <w:r w:rsidR="00506E91">
        <w:rPr>
          <w:rFonts w:ascii="Arial" w:eastAsia="Arial" w:hAnsi="Arial" w:cs="Arial"/>
        </w:rPr>
        <w:t>5</w:t>
      </w:r>
      <w:r w:rsidR="006953F3">
        <w:rPr>
          <w:rFonts w:ascii="Arial" w:eastAsia="Arial" w:hAnsi="Arial" w:cs="Arial"/>
        </w:rPr>
        <w:t>]</w:t>
      </w:r>
      <w:r w:rsidR="00856B69">
        <w:rPr>
          <w:rFonts w:ascii="Arial" w:eastAsia="Arial" w:hAnsi="Arial" w:cs="Arial"/>
        </w:rPr>
        <w:t>. Unfortunately,</w:t>
      </w:r>
      <w:r w:rsidR="00BB6B42" w:rsidRPr="005D201A">
        <w:rPr>
          <w:rFonts w:ascii="Arial" w:eastAsia="Arial" w:hAnsi="Arial" w:cs="Arial"/>
        </w:rPr>
        <w:t xml:space="preserve"> </w:t>
      </w:r>
      <w:r w:rsidR="000115CA">
        <w:rPr>
          <w:rFonts w:ascii="Arial" w:eastAsia="Arial" w:hAnsi="Arial" w:cs="Arial"/>
        </w:rPr>
        <w:t xml:space="preserve">model-based </w:t>
      </w:r>
      <w:r w:rsidR="00BB6B42" w:rsidRPr="005D201A">
        <w:rPr>
          <w:rFonts w:ascii="Arial" w:eastAsia="Arial" w:hAnsi="Arial" w:cs="Arial"/>
        </w:rPr>
        <w:t xml:space="preserve">predictions </w:t>
      </w:r>
      <w:r w:rsidR="0074754F">
        <w:rPr>
          <w:rFonts w:ascii="Arial" w:eastAsia="Arial" w:hAnsi="Arial" w:cs="Arial"/>
        </w:rPr>
        <w:t xml:space="preserve">of changes in liver exposure </w:t>
      </w:r>
      <w:r w:rsidR="007F3BED">
        <w:rPr>
          <w:rFonts w:ascii="Arial" w:eastAsia="Arial" w:hAnsi="Arial" w:cs="Arial"/>
        </w:rPr>
        <w:t>are difficult to verify clinically</w:t>
      </w:r>
      <w:r w:rsidR="000115CA">
        <w:rPr>
          <w:rFonts w:ascii="Arial" w:eastAsia="Arial" w:hAnsi="Arial" w:cs="Arial"/>
        </w:rPr>
        <w:t>,</w:t>
      </w:r>
      <w:r w:rsidR="00BB6B42" w:rsidRPr="005D201A">
        <w:rPr>
          <w:rFonts w:ascii="Arial" w:eastAsia="Arial" w:hAnsi="Arial" w:cs="Arial"/>
        </w:rPr>
        <w:t xml:space="preserve"> especially when </w:t>
      </w:r>
      <w:r>
        <w:rPr>
          <w:rFonts w:ascii="Arial" w:eastAsia="Arial" w:hAnsi="Arial" w:cs="Arial"/>
        </w:rPr>
        <w:t xml:space="preserve">the drug inhibits biliary excretion </w:t>
      </w:r>
      <w:r w:rsidR="00097BBC" w:rsidRPr="005D201A">
        <w:rPr>
          <w:rFonts w:ascii="Arial" w:eastAsia="Arial" w:hAnsi="Arial" w:cs="Arial"/>
        </w:rPr>
        <w:t>[</w:t>
      </w:r>
      <w:r w:rsidR="00506E91">
        <w:rPr>
          <w:rFonts w:ascii="Arial" w:eastAsia="Arial" w:hAnsi="Arial" w:cs="Arial"/>
        </w:rPr>
        <w:t>6</w:t>
      </w:r>
      <w:r w:rsidR="00097BBC" w:rsidRPr="005D201A">
        <w:rPr>
          <w:rFonts w:ascii="Arial" w:eastAsia="Arial" w:hAnsi="Arial" w:cs="Arial"/>
        </w:rPr>
        <w:t xml:space="preserve">]. </w:t>
      </w:r>
    </w:p>
    <w:p w14:paraId="1CD7B6B0" w14:textId="5DD8F582" w:rsidR="00365E67" w:rsidRDefault="00365E67" w:rsidP="00856B69">
      <w:pPr>
        <w:spacing w:after="120" w:line="240" w:lineRule="auto"/>
        <w:jc w:val="both"/>
        <w:rPr>
          <w:rFonts w:ascii="Arial" w:eastAsia="Arial" w:hAnsi="Arial" w:cs="Arial"/>
        </w:rPr>
      </w:pPr>
      <w:r>
        <w:rPr>
          <w:rFonts w:ascii="Arial" w:eastAsia="Arial" w:hAnsi="Arial" w:cs="Arial"/>
        </w:rPr>
        <w:t>R</w:t>
      </w:r>
      <w:r w:rsidR="007F3BED">
        <w:rPr>
          <w:rFonts w:ascii="Arial" w:eastAsia="Arial" w:hAnsi="Arial" w:cs="Arial"/>
        </w:rPr>
        <w:t>educ</w:t>
      </w:r>
      <w:r>
        <w:rPr>
          <w:rFonts w:ascii="Arial" w:eastAsia="Arial" w:hAnsi="Arial" w:cs="Arial"/>
        </w:rPr>
        <w:t>ing</w:t>
      </w:r>
      <w:r w:rsidR="007F3BED">
        <w:rPr>
          <w:rFonts w:ascii="Arial" w:eastAsia="Arial" w:hAnsi="Arial" w:cs="Arial"/>
        </w:rPr>
        <w:t xml:space="preserve"> the risk of </w:t>
      </w:r>
      <w:r w:rsidR="00E7197F">
        <w:rPr>
          <w:rFonts w:ascii="Arial" w:eastAsia="Arial" w:hAnsi="Arial" w:cs="Arial"/>
        </w:rPr>
        <w:t xml:space="preserve">DILI and </w:t>
      </w:r>
      <w:r w:rsidR="007F3BED">
        <w:rPr>
          <w:rFonts w:ascii="Arial" w:eastAsia="Arial" w:hAnsi="Arial" w:cs="Arial"/>
        </w:rPr>
        <w:t>DDIs</w:t>
      </w:r>
      <w:r w:rsidR="00D62D1E">
        <w:rPr>
          <w:rFonts w:ascii="Arial" w:eastAsia="Arial" w:hAnsi="Arial" w:cs="Arial"/>
        </w:rPr>
        <w:t xml:space="preserve"> by novel drugs</w:t>
      </w:r>
      <w:r w:rsidR="007F3BED">
        <w:rPr>
          <w:rFonts w:ascii="Arial" w:eastAsia="Arial" w:hAnsi="Arial" w:cs="Arial"/>
        </w:rPr>
        <w:t xml:space="preserve"> </w:t>
      </w:r>
      <w:r>
        <w:rPr>
          <w:rFonts w:ascii="Arial" w:eastAsia="Arial" w:hAnsi="Arial" w:cs="Arial"/>
        </w:rPr>
        <w:t>therefore requires</w:t>
      </w:r>
      <w:r w:rsidR="007F3BED">
        <w:rPr>
          <w:rFonts w:ascii="Arial" w:eastAsia="Arial" w:hAnsi="Arial" w:cs="Arial"/>
        </w:rPr>
        <w:t xml:space="preserve"> a more accurate measurement of inhibition of liver uptake and excretion by drugs in humans. </w:t>
      </w:r>
    </w:p>
    <w:p w14:paraId="425A3565" w14:textId="1D6F80A5" w:rsidR="00853BCB" w:rsidRDefault="00C702C1" w:rsidP="00853BCB">
      <w:pPr>
        <w:spacing w:after="120" w:line="240" w:lineRule="auto"/>
        <w:jc w:val="both"/>
        <w:rPr>
          <w:rFonts w:ascii="Arial" w:eastAsia="Arial" w:hAnsi="Arial" w:cs="Arial"/>
        </w:rPr>
      </w:pPr>
      <w:r w:rsidRPr="005D201A">
        <w:rPr>
          <w:rFonts w:ascii="Arial" w:eastAsia="Arial" w:hAnsi="Arial" w:cs="Arial"/>
        </w:rPr>
        <w:t xml:space="preserve">A potential solution is </w:t>
      </w:r>
      <w:r w:rsidR="001650D6" w:rsidRPr="005D201A">
        <w:rPr>
          <w:rFonts w:ascii="Arial" w:eastAsia="Arial" w:hAnsi="Arial" w:cs="Arial"/>
        </w:rPr>
        <w:t xml:space="preserve">provided </w:t>
      </w:r>
      <w:r w:rsidR="0014143F" w:rsidRPr="005D201A">
        <w:rPr>
          <w:rFonts w:ascii="Arial" w:eastAsia="Arial" w:hAnsi="Arial" w:cs="Arial"/>
        </w:rPr>
        <w:t xml:space="preserve">by </w:t>
      </w:r>
      <w:r w:rsidR="002F4D1E" w:rsidRPr="005D201A">
        <w:rPr>
          <w:rFonts w:ascii="Arial" w:eastAsia="Arial" w:hAnsi="Arial" w:cs="Arial"/>
        </w:rPr>
        <w:t xml:space="preserve">dynamic </w:t>
      </w:r>
      <w:r w:rsidR="00D80A5C" w:rsidRPr="005D201A">
        <w:rPr>
          <w:rFonts w:ascii="Arial" w:eastAsia="Arial" w:hAnsi="Arial" w:cs="Arial"/>
        </w:rPr>
        <w:t>gadoxetate-</w:t>
      </w:r>
      <w:r w:rsidRPr="005D201A">
        <w:rPr>
          <w:rFonts w:ascii="Arial" w:eastAsia="Arial" w:hAnsi="Arial" w:cs="Arial"/>
        </w:rPr>
        <w:t>enhanced MRI</w:t>
      </w:r>
      <w:r w:rsidR="004512CF">
        <w:rPr>
          <w:rFonts w:ascii="Arial" w:eastAsia="Arial" w:hAnsi="Arial" w:cs="Arial"/>
        </w:rPr>
        <w:t xml:space="preserve"> </w:t>
      </w:r>
      <w:r w:rsidRPr="005D201A">
        <w:rPr>
          <w:rFonts w:ascii="Arial" w:eastAsia="Arial" w:hAnsi="Arial" w:cs="Arial"/>
        </w:rPr>
        <w:t>(D</w:t>
      </w:r>
      <w:r w:rsidR="002F4D1E" w:rsidRPr="005D201A">
        <w:rPr>
          <w:rFonts w:ascii="Arial" w:eastAsia="Arial" w:hAnsi="Arial" w:cs="Arial"/>
        </w:rPr>
        <w:t>G</w:t>
      </w:r>
      <w:r w:rsidRPr="005D201A">
        <w:rPr>
          <w:rFonts w:ascii="Arial" w:eastAsia="Arial" w:hAnsi="Arial" w:cs="Arial"/>
        </w:rPr>
        <w:t>E-MRI)</w:t>
      </w:r>
      <w:r w:rsidR="003305F8" w:rsidRPr="005D201A">
        <w:rPr>
          <w:rFonts w:ascii="Arial" w:eastAsia="Arial" w:hAnsi="Arial" w:cs="Arial"/>
        </w:rPr>
        <w:t>.</w:t>
      </w:r>
      <w:r w:rsidR="00953F16" w:rsidRPr="005D201A">
        <w:rPr>
          <w:rFonts w:ascii="Arial" w:eastAsia="Arial" w:hAnsi="Arial" w:cs="Arial"/>
        </w:rPr>
        <w:t xml:space="preserve"> </w:t>
      </w:r>
      <w:r w:rsidR="001C1DCD" w:rsidRPr="005D201A">
        <w:rPr>
          <w:rFonts w:ascii="Arial" w:eastAsia="Arial" w:hAnsi="Arial" w:cs="Arial"/>
        </w:rPr>
        <w:t xml:space="preserve">Gadoxetate is a substrate of the liver uptake and biliary efflux transporters OATP1B1, OATP1B3, NTCP, MRP2 and MRP3 </w:t>
      </w:r>
      <w:r w:rsidR="001C1DCD" w:rsidRPr="005D201A">
        <w:rPr>
          <w:rFonts w:ascii="Arial" w:eastAsia="Arial" w:hAnsi="Arial" w:cs="Arial"/>
          <w:color w:val="212121"/>
        </w:rPr>
        <w:t>[</w:t>
      </w:r>
      <w:r w:rsidR="00506E91">
        <w:rPr>
          <w:rFonts w:ascii="Arial" w:eastAsia="Arial" w:hAnsi="Arial" w:cs="Arial"/>
          <w:color w:val="212121"/>
          <w:highlight w:val="white"/>
        </w:rPr>
        <w:t>7</w:t>
      </w:r>
      <w:r w:rsidR="001C1DCD" w:rsidRPr="005D201A">
        <w:rPr>
          <w:rFonts w:ascii="Arial" w:eastAsia="Arial" w:hAnsi="Arial" w:cs="Arial"/>
          <w:color w:val="212121"/>
          <w:highlight w:val="white"/>
        </w:rPr>
        <w:t>,</w:t>
      </w:r>
      <w:r w:rsidR="00506E91">
        <w:rPr>
          <w:rFonts w:ascii="Arial" w:eastAsia="Arial" w:hAnsi="Arial" w:cs="Arial"/>
          <w:color w:val="212121"/>
          <w:highlight w:val="white"/>
        </w:rPr>
        <w:t>8</w:t>
      </w:r>
      <w:r w:rsidR="001C1DCD" w:rsidRPr="005D201A">
        <w:rPr>
          <w:rFonts w:ascii="Arial" w:eastAsia="Arial" w:hAnsi="Arial" w:cs="Arial"/>
          <w:color w:val="212121"/>
          <w:highlight w:val="white"/>
        </w:rPr>
        <w:t>,</w:t>
      </w:r>
      <w:r w:rsidR="00506E91">
        <w:rPr>
          <w:rFonts w:ascii="Arial" w:eastAsia="Arial" w:hAnsi="Arial" w:cs="Arial"/>
          <w:color w:val="212121"/>
          <w:highlight w:val="white"/>
        </w:rPr>
        <w:t>9</w:t>
      </w:r>
      <w:r w:rsidR="001C1DCD" w:rsidRPr="005D201A">
        <w:rPr>
          <w:rFonts w:ascii="Arial" w:eastAsia="Arial" w:hAnsi="Arial" w:cs="Arial"/>
          <w:color w:val="212121"/>
          <w:highlight w:val="white"/>
        </w:rPr>
        <w:t>]</w:t>
      </w:r>
      <w:r w:rsidR="001C1DCD" w:rsidRPr="005D201A">
        <w:rPr>
          <w:rFonts w:ascii="Arial" w:eastAsia="Arial" w:hAnsi="Arial" w:cs="Arial"/>
        </w:rPr>
        <w:t>, and is approved</w:t>
      </w:r>
      <w:r w:rsidR="003305F8" w:rsidRPr="005D201A">
        <w:rPr>
          <w:rFonts w:ascii="Arial" w:eastAsia="Arial" w:hAnsi="Arial" w:cs="Arial"/>
        </w:rPr>
        <w:t xml:space="preserve"> as a radiographic contrast agent to detect and characterize liver lesions</w:t>
      </w:r>
      <w:r w:rsidR="001C1DCD" w:rsidRPr="005D201A">
        <w:rPr>
          <w:rFonts w:ascii="Arial" w:eastAsia="Arial" w:hAnsi="Arial" w:cs="Arial"/>
        </w:rPr>
        <w:t xml:space="preserve"> </w:t>
      </w:r>
      <w:r w:rsidR="003305F8" w:rsidRPr="005D201A">
        <w:rPr>
          <w:rFonts w:ascii="Arial" w:eastAsia="Arial" w:hAnsi="Arial" w:cs="Arial"/>
        </w:rPr>
        <w:t>[</w:t>
      </w:r>
      <w:r w:rsidR="00506E91">
        <w:rPr>
          <w:rFonts w:ascii="Arial" w:eastAsia="Arial" w:hAnsi="Arial" w:cs="Arial"/>
        </w:rPr>
        <w:t>10</w:t>
      </w:r>
      <w:r w:rsidR="003305F8" w:rsidRPr="005D201A">
        <w:rPr>
          <w:rFonts w:ascii="Arial" w:eastAsia="Arial" w:hAnsi="Arial" w:cs="Arial"/>
        </w:rPr>
        <w:t>]</w:t>
      </w:r>
      <w:r w:rsidRPr="005D201A">
        <w:rPr>
          <w:rFonts w:ascii="Arial" w:eastAsia="Arial" w:hAnsi="Arial" w:cs="Arial"/>
        </w:rPr>
        <w:t xml:space="preserve">. </w:t>
      </w:r>
      <w:r w:rsidR="001C1DCD" w:rsidRPr="005D201A">
        <w:rPr>
          <w:rFonts w:ascii="Arial" w:eastAsia="Arial" w:hAnsi="Arial" w:cs="Arial"/>
        </w:rPr>
        <w:t xml:space="preserve">With appropriate modelling and analysis, the </w:t>
      </w:r>
      <w:r w:rsidR="00666BB0" w:rsidRPr="005D201A">
        <w:rPr>
          <w:rFonts w:ascii="Arial" w:eastAsia="Arial" w:hAnsi="Arial" w:cs="Arial"/>
        </w:rPr>
        <w:t xml:space="preserve">data </w:t>
      </w:r>
      <w:r w:rsidR="003305F8" w:rsidRPr="005D201A">
        <w:rPr>
          <w:rFonts w:ascii="Arial" w:eastAsia="Arial" w:hAnsi="Arial" w:cs="Arial"/>
        </w:rPr>
        <w:t>c</w:t>
      </w:r>
      <w:r w:rsidR="001C1DCD" w:rsidRPr="005D201A">
        <w:rPr>
          <w:rFonts w:ascii="Arial" w:eastAsia="Arial" w:hAnsi="Arial" w:cs="Arial"/>
        </w:rPr>
        <w:t>an</w:t>
      </w:r>
      <w:r w:rsidR="00666BB0" w:rsidRPr="005D201A">
        <w:rPr>
          <w:rFonts w:ascii="Arial" w:eastAsia="Arial" w:hAnsi="Arial" w:cs="Arial"/>
        </w:rPr>
        <w:t xml:space="preserve"> </w:t>
      </w:r>
      <w:r w:rsidR="007F3BED">
        <w:rPr>
          <w:rFonts w:ascii="Arial" w:eastAsia="Arial" w:hAnsi="Arial" w:cs="Arial"/>
        </w:rPr>
        <w:t xml:space="preserve">be </w:t>
      </w:r>
      <w:r w:rsidR="00666BB0" w:rsidRPr="005D201A">
        <w:rPr>
          <w:rFonts w:ascii="Arial" w:eastAsia="Arial" w:hAnsi="Arial" w:cs="Arial"/>
        </w:rPr>
        <w:t xml:space="preserve">used to </w:t>
      </w:r>
      <w:r w:rsidR="003305F8" w:rsidRPr="005D201A">
        <w:rPr>
          <w:rFonts w:ascii="Arial" w:eastAsia="Arial" w:hAnsi="Arial" w:cs="Arial"/>
        </w:rPr>
        <w:t>quanti</w:t>
      </w:r>
      <w:r w:rsidR="001C1DCD" w:rsidRPr="005D201A">
        <w:rPr>
          <w:rFonts w:ascii="Arial" w:eastAsia="Arial" w:hAnsi="Arial" w:cs="Arial"/>
        </w:rPr>
        <w:t>fy</w:t>
      </w:r>
      <w:r w:rsidR="003305F8" w:rsidRPr="005D201A">
        <w:rPr>
          <w:rFonts w:ascii="Arial" w:eastAsia="Arial" w:hAnsi="Arial" w:cs="Arial"/>
        </w:rPr>
        <w:t xml:space="preserve"> </w:t>
      </w:r>
      <w:r w:rsidR="00666BB0" w:rsidRPr="005D201A">
        <w:rPr>
          <w:rFonts w:ascii="Arial" w:eastAsia="Arial" w:hAnsi="Arial" w:cs="Arial"/>
        </w:rPr>
        <w:t xml:space="preserve">gadoxetate liver uptake- and excretion rates </w:t>
      </w:r>
      <w:r w:rsidR="002E0AE3">
        <w:rPr>
          <w:rFonts w:ascii="Arial" w:eastAsia="Arial" w:hAnsi="Arial" w:cs="Arial"/>
        </w:rPr>
        <w:t xml:space="preserve">in humans </w:t>
      </w:r>
      <w:r w:rsidR="00666BB0" w:rsidRPr="005D201A">
        <w:rPr>
          <w:rFonts w:ascii="Arial" w:eastAsia="Arial" w:hAnsi="Arial" w:cs="Arial"/>
        </w:rPr>
        <w:t>[</w:t>
      </w:r>
      <w:r w:rsidR="00506E91">
        <w:rPr>
          <w:rFonts w:ascii="Arial" w:eastAsia="Arial" w:hAnsi="Arial" w:cs="Arial"/>
        </w:rPr>
        <w:t>11,12</w:t>
      </w:r>
      <w:r w:rsidR="00666BB0" w:rsidRPr="005D201A">
        <w:rPr>
          <w:rFonts w:ascii="Arial" w:eastAsia="Arial" w:hAnsi="Arial" w:cs="Arial"/>
        </w:rPr>
        <w:t xml:space="preserve">]. </w:t>
      </w:r>
      <w:r w:rsidR="00856B69">
        <w:rPr>
          <w:rFonts w:ascii="Arial" w:eastAsia="Arial" w:hAnsi="Arial" w:cs="Arial"/>
        </w:rPr>
        <w:t>In a context of</w:t>
      </w:r>
      <w:r w:rsidR="001C1DCD" w:rsidRPr="005D201A">
        <w:rPr>
          <w:rFonts w:ascii="Arial" w:eastAsia="Arial" w:hAnsi="Arial" w:cs="Arial"/>
        </w:rPr>
        <w:t xml:space="preserve"> DDI </w:t>
      </w:r>
      <w:r w:rsidR="00856B69">
        <w:rPr>
          <w:rFonts w:ascii="Arial" w:eastAsia="Arial" w:hAnsi="Arial" w:cs="Arial"/>
        </w:rPr>
        <w:t>prediction</w:t>
      </w:r>
      <w:r w:rsidR="001C1DCD" w:rsidRPr="005D201A">
        <w:rPr>
          <w:rFonts w:ascii="Arial" w:eastAsia="Arial" w:hAnsi="Arial" w:cs="Arial"/>
        </w:rPr>
        <w:t xml:space="preserve">, these data </w:t>
      </w:r>
      <w:r w:rsidR="00856B69">
        <w:rPr>
          <w:rFonts w:ascii="Arial" w:eastAsia="Arial" w:hAnsi="Arial" w:cs="Arial"/>
        </w:rPr>
        <w:t>can then be</w:t>
      </w:r>
      <w:r w:rsidR="001C1DCD" w:rsidRPr="005D201A">
        <w:rPr>
          <w:rFonts w:ascii="Arial" w:eastAsia="Arial" w:hAnsi="Arial" w:cs="Arial"/>
        </w:rPr>
        <w:t xml:space="preserve"> </w:t>
      </w:r>
      <w:r w:rsidR="00856B69">
        <w:rPr>
          <w:rFonts w:ascii="Arial" w:eastAsia="Arial" w:hAnsi="Arial" w:cs="Arial"/>
        </w:rPr>
        <w:t>combined</w:t>
      </w:r>
      <w:r w:rsidR="001C1DCD" w:rsidRPr="005D201A">
        <w:rPr>
          <w:rFonts w:ascii="Arial" w:eastAsia="Arial" w:hAnsi="Arial" w:cs="Arial"/>
        </w:rPr>
        <w:t xml:space="preserve"> with</w:t>
      </w:r>
      <w:r w:rsidR="003305F8" w:rsidRPr="005D201A">
        <w:rPr>
          <w:rFonts w:ascii="Arial" w:eastAsia="Arial" w:hAnsi="Arial" w:cs="Arial"/>
        </w:rPr>
        <w:t xml:space="preserve"> </w:t>
      </w:r>
      <w:r w:rsidR="00666BB0" w:rsidRPr="005D201A">
        <w:rPr>
          <w:rFonts w:ascii="Arial" w:eastAsia="Arial" w:hAnsi="Arial" w:cs="Arial"/>
        </w:rPr>
        <w:t>preclinical- and in</w:t>
      </w:r>
      <w:r w:rsidR="00851288" w:rsidRPr="005D201A">
        <w:rPr>
          <w:rFonts w:ascii="Arial" w:eastAsia="Arial" w:hAnsi="Arial" w:cs="Arial"/>
        </w:rPr>
        <w:t xml:space="preserve"> </w:t>
      </w:r>
      <w:r w:rsidR="00666BB0" w:rsidRPr="005D201A">
        <w:rPr>
          <w:rFonts w:ascii="Arial" w:eastAsia="Arial" w:hAnsi="Arial" w:cs="Arial"/>
        </w:rPr>
        <w:t xml:space="preserve">vitro </w:t>
      </w:r>
      <w:r w:rsidR="001C1DCD" w:rsidRPr="005D201A">
        <w:rPr>
          <w:rFonts w:ascii="Arial" w:eastAsia="Arial" w:hAnsi="Arial" w:cs="Arial"/>
        </w:rPr>
        <w:t>data</w:t>
      </w:r>
      <w:r w:rsidR="003305F8" w:rsidRPr="005D201A">
        <w:rPr>
          <w:rFonts w:ascii="Arial" w:eastAsia="Arial" w:hAnsi="Arial" w:cs="Arial"/>
        </w:rPr>
        <w:t xml:space="preserve"> </w:t>
      </w:r>
      <w:r w:rsidR="001C1DCD" w:rsidRPr="005D201A">
        <w:rPr>
          <w:rFonts w:ascii="Arial" w:eastAsia="Arial" w:hAnsi="Arial" w:cs="Arial"/>
        </w:rPr>
        <w:t xml:space="preserve">to predict the effect of </w:t>
      </w:r>
      <w:r w:rsidR="000115CA">
        <w:rPr>
          <w:rFonts w:ascii="Arial" w:eastAsia="Arial" w:hAnsi="Arial" w:cs="Arial"/>
        </w:rPr>
        <w:t>transporter inhibitor</w:t>
      </w:r>
      <w:r w:rsidR="001C1DCD" w:rsidRPr="005D201A">
        <w:rPr>
          <w:rFonts w:ascii="Arial" w:eastAsia="Arial" w:hAnsi="Arial" w:cs="Arial"/>
        </w:rPr>
        <w:t xml:space="preserve"> drugs on the </w:t>
      </w:r>
      <w:r w:rsidR="00EF1B73">
        <w:rPr>
          <w:rFonts w:ascii="Arial" w:eastAsia="Arial" w:hAnsi="Arial" w:cs="Arial"/>
        </w:rPr>
        <w:t>hepatic disposition</w:t>
      </w:r>
      <w:r w:rsidR="00856B69">
        <w:rPr>
          <w:rFonts w:ascii="Arial" w:eastAsia="Arial" w:hAnsi="Arial" w:cs="Arial"/>
        </w:rPr>
        <w:t xml:space="preserve"> more accurately</w:t>
      </w:r>
      <w:r w:rsidR="006D75FD" w:rsidRPr="005D201A">
        <w:rPr>
          <w:rFonts w:ascii="Arial" w:eastAsia="Arial" w:hAnsi="Arial" w:cs="Arial"/>
        </w:rPr>
        <w:t xml:space="preserve"> [</w:t>
      </w:r>
      <w:r w:rsidR="00506E91">
        <w:rPr>
          <w:rFonts w:ascii="Arial" w:eastAsia="Arial" w:hAnsi="Arial" w:cs="Arial"/>
        </w:rPr>
        <w:t>1</w:t>
      </w:r>
      <w:r w:rsidR="006D75FD" w:rsidRPr="005D201A">
        <w:rPr>
          <w:rFonts w:ascii="Arial" w:eastAsia="Arial" w:hAnsi="Arial" w:cs="Arial"/>
        </w:rPr>
        <w:t>3]</w:t>
      </w:r>
      <w:r w:rsidR="00666BB0" w:rsidRPr="005D201A">
        <w:rPr>
          <w:rFonts w:ascii="Arial" w:eastAsia="Arial" w:hAnsi="Arial" w:cs="Arial"/>
        </w:rPr>
        <w:t xml:space="preserve">. </w:t>
      </w:r>
    </w:p>
    <w:p w14:paraId="7A06D8F7" w14:textId="2CD299F0" w:rsidR="00DE18A0" w:rsidRDefault="003305F8" w:rsidP="00853BCB">
      <w:pPr>
        <w:spacing w:after="120" w:line="240" w:lineRule="auto"/>
        <w:jc w:val="both"/>
        <w:rPr>
          <w:rFonts w:ascii="Arial" w:eastAsia="Arial" w:hAnsi="Arial" w:cs="Arial"/>
        </w:rPr>
      </w:pPr>
      <w:r w:rsidRPr="005D201A">
        <w:rPr>
          <w:rFonts w:ascii="Arial" w:eastAsia="Arial" w:hAnsi="Arial" w:cs="Arial"/>
        </w:rPr>
        <w:t>S</w:t>
      </w:r>
      <w:r w:rsidR="00D61BE9" w:rsidRPr="005D201A">
        <w:rPr>
          <w:rFonts w:ascii="Arial" w:eastAsia="Arial" w:hAnsi="Arial" w:cs="Arial"/>
        </w:rPr>
        <w:t xml:space="preserve">tudies </w:t>
      </w:r>
      <w:r w:rsidR="005D201A" w:rsidRPr="005D201A">
        <w:rPr>
          <w:rFonts w:ascii="Arial" w:eastAsia="Arial" w:hAnsi="Arial" w:cs="Arial"/>
        </w:rPr>
        <w:t xml:space="preserve">in rats </w:t>
      </w:r>
      <w:r w:rsidR="00D61BE9" w:rsidRPr="005D201A">
        <w:rPr>
          <w:rFonts w:ascii="Arial" w:eastAsia="Arial" w:hAnsi="Arial" w:cs="Arial"/>
        </w:rPr>
        <w:t xml:space="preserve">have shown that inhibition of liver uptake and excretion </w:t>
      </w:r>
      <w:r w:rsidR="0074754F">
        <w:rPr>
          <w:rFonts w:ascii="Arial" w:eastAsia="Arial" w:hAnsi="Arial" w:cs="Arial"/>
        </w:rPr>
        <w:t xml:space="preserve">caused by drugs </w:t>
      </w:r>
      <w:r w:rsidR="00D61BE9" w:rsidRPr="005D201A">
        <w:rPr>
          <w:rFonts w:ascii="Arial" w:eastAsia="Arial" w:hAnsi="Arial" w:cs="Arial"/>
        </w:rPr>
        <w:t xml:space="preserve">can be measured </w:t>
      </w:r>
      <w:r w:rsidR="003A239A" w:rsidRPr="005D201A">
        <w:rPr>
          <w:rFonts w:ascii="Arial" w:eastAsia="Arial" w:hAnsi="Arial" w:cs="Arial"/>
        </w:rPr>
        <w:t xml:space="preserve">reproducibly </w:t>
      </w:r>
      <w:r w:rsidR="00D61BE9" w:rsidRPr="005D201A">
        <w:rPr>
          <w:rFonts w:ascii="Arial" w:eastAsia="Arial" w:hAnsi="Arial" w:cs="Arial"/>
        </w:rPr>
        <w:t xml:space="preserve">with </w:t>
      </w:r>
      <w:r w:rsidR="003A239A" w:rsidRPr="005D201A">
        <w:rPr>
          <w:rFonts w:ascii="Arial" w:eastAsia="Arial" w:hAnsi="Arial" w:cs="Arial"/>
        </w:rPr>
        <w:t>D</w:t>
      </w:r>
      <w:r w:rsidR="0099130D" w:rsidRPr="005D201A">
        <w:rPr>
          <w:rFonts w:ascii="Arial" w:eastAsia="Arial" w:hAnsi="Arial" w:cs="Arial"/>
        </w:rPr>
        <w:t>G</w:t>
      </w:r>
      <w:r w:rsidR="003A239A" w:rsidRPr="005D201A">
        <w:rPr>
          <w:rFonts w:ascii="Arial" w:eastAsia="Arial" w:hAnsi="Arial" w:cs="Arial"/>
        </w:rPr>
        <w:t>E-</w:t>
      </w:r>
      <w:r w:rsidR="00D61BE9" w:rsidRPr="005D201A">
        <w:rPr>
          <w:rFonts w:ascii="Arial" w:eastAsia="Arial" w:hAnsi="Arial" w:cs="Arial"/>
        </w:rPr>
        <w:t>MRI</w:t>
      </w:r>
      <w:r w:rsidR="003A239A" w:rsidRPr="005D201A">
        <w:rPr>
          <w:rFonts w:ascii="Arial" w:eastAsia="Arial" w:hAnsi="Arial" w:cs="Arial"/>
        </w:rPr>
        <w:t xml:space="preserve">, can distinguish </w:t>
      </w:r>
      <w:r w:rsidR="003A239A" w:rsidRPr="005D201A">
        <w:rPr>
          <w:rFonts w:ascii="Arial" w:eastAsia="Arial" w:hAnsi="Arial" w:cs="Arial"/>
          <w:highlight w:val="white"/>
        </w:rPr>
        <w:t>inhibitors from non-inhibitors</w:t>
      </w:r>
      <w:r w:rsidR="005D201A" w:rsidRPr="005D201A">
        <w:rPr>
          <w:rFonts w:ascii="Arial" w:eastAsia="Arial" w:hAnsi="Arial" w:cs="Arial"/>
          <w:highlight w:val="white"/>
        </w:rPr>
        <w:t xml:space="preserve">, and inhibition of </w:t>
      </w:r>
      <w:r w:rsidR="00470DDC">
        <w:rPr>
          <w:rFonts w:ascii="Arial" w:eastAsia="Arial" w:hAnsi="Arial" w:cs="Arial"/>
          <w:highlight w:val="white"/>
        </w:rPr>
        <w:t xml:space="preserve">hepatocellular </w:t>
      </w:r>
      <w:r w:rsidR="005D201A" w:rsidRPr="005D201A">
        <w:rPr>
          <w:rFonts w:ascii="Arial" w:eastAsia="Arial" w:hAnsi="Arial" w:cs="Arial"/>
          <w:highlight w:val="white"/>
        </w:rPr>
        <w:t>uptake from inhibition of</w:t>
      </w:r>
      <w:r w:rsidR="00470DDC">
        <w:rPr>
          <w:rFonts w:ascii="Arial" w:eastAsia="Arial" w:hAnsi="Arial" w:cs="Arial"/>
          <w:highlight w:val="white"/>
        </w:rPr>
        <w:t xml:space="preserve"> biliary</w:t>
      </w:r>
      <w:r w:rsidR="005D201A" w:rsidRPr="005D201A">
        <w:rPr>
          <w:rFonts w:ascii="Arial" w:eastAsia="Arial" w:hAnsi="Arial" w:cs="Arial"/>
          <w:highlight w:val="white"/>
        </w:rPr>
        <w:t xml:space="preserve"> excretion</w:t>
      </w:r>
      <w:r w:rsidR="003A239A" w:rsidRPr="005D201A">
        <w:rPr>
          <w:rFonts w:ascii="Arial" w:eastAsia="Arial" w:hAnsi="Arial" w:cs="Arial"/>
          <w:highlight w:val="white"/>
        </w:rPr>
        <w:t xml:space="preserve"> </w:t>
      </w:r>
      <w:r w:rsidR="00506E91">
        <w:rPr>
          <w:rFonts w:ascii="Arial" w:eastAsia="Arial" w:hAnsi="Arial" w:cs="Arial"/>
          <w:highlight w:val="white"/>
        </w:rPr>
        <w:t>[9,14,15</w:t>
      </w:r>
      <w:r w:rsidR="003A239A" w:rsidRPr="005D201A">
        <w:rPr>
          <w:rFonts w:ascii="Arial" w:eastAsia="Arial" w:hAnsi="Arial" w:cs="Arial"/>
          <w:highlight w:val="white"/>
        </w:rPr>
        <w:t>].</w:t>
      </w:r>
      <w:r w:rsidR="003A239A" w:rsidRPr="005D201A">
        <w:rPr>
          <w:rFonts w:ascii="Arial" w:eastAsia="Arial" w:hAnsi="Arial" w:cs="Arial"/>
        </w:rPr>
        <w:t xml:space="preserve"> </w:t>
      </w:r>
      <w:r w:rsidR="00DE18A0">
        <w:rPr>
          <w:rFonts w:ascii="Arial" w:eastAsia="Arial" w:hAnsi="Arial" w:cs="Arial"/>
        </w:rPr>
        <w:t>Based on this evidence t</w:t>
      </w:r>
      <w:r w:rsidR="00DE18A0" w:rsidRPr="005D201A">
        <w:rPr>
          <w:rFonts w:ascii="Arial" w:eastAsia="Arial" w:hAnsi="Arial" w:cs="Arial"/>
        </w:rPr>
        <w:t>he Food and Drug Administration (FDA) has accept</w:t>
      </w:r>
      <w:r w:rsidR="0076255D">
        <w:rPr>
          <w:rFonts w:ascii="Arial" w:eastAsia="Arial" w:hAnsi="Arial" w:cs="Arial"/>
        </w:rPr>
        <w:t>ed the gadoxetate-MRI assay</w:t>
      </w:r>
      <w:r w:rsidR="00DE18A0" w:rsidRPr="005D201A">
        <w:rPr>
          <w:rFonts w:ascii="Arial" w:eastAsia="Arial" w:hAnsi="Arial" w:cs="Arial"/>
        </w:rPr>
        <w:t xml:space="preserve"> into their biomarker qualification program [</w:t>
      </w:r>
      <w:r w:rsidR="004512CF">
        <w:rPr>
          <w:rFonts w:ascii="Arial" w:eastAsia="Arial" w:hAnsi="Arial" w:cs="Arial"/>
        </w:rPr>
        <w:t>16</w:t>
      </w:r>
      <w:r w:rsidR="00DE18A0" w:rsidRPr="005D201A">
        <w:rPr>
          <w:rFonts w:ascii="Arial" w:eastAsia="Arial" w:hAnsi="Arial" w:cs="Arial"/>
        </w:rPr>
        <w:t>]</w:t>
      </w:r>
      <w:r w:rsidR="00DE18A0">
        <w:rPr>
          <w:rFonts w:ascii="Arial" w:eastAsia="Arial" w:hAnsi="Arial" w:cs="Arial"/>
        </w:rPr>
        <w:t xml:space="preserve">, but </w:t>
      </w:r>
      <w:r w:rsidR="0076255D">
        <w:rPr>
          <w:rFonts w:ascii="Arial" w:eastAsia="Arial" w:hAnsi="Arial" w:cs="Arial"/>
        </w:rPr>
        <w:t>data on</w:t>
      </w:r>
      <w:r w:rsidR="00DE18A0">
        <w:rPr>
          <w:rFonts w:ascii="Arial" w:eastAsia="Arial" w:hAnsi="Arial" w:cs="Arial"/>
        </w:rPr>
        <w:t xml:space="preserve"> efficacy in humans is critically needed to evidence utility in drug development</w:t>
      </w:r>
      <w:r w:rsidR="00470DDC">
        <w:rPr>
          <w:rFonts w:ascii="Arial" w:eastAsia="Arial" w:hAnsi="Arial" w:cs="Arial"/>
        </w:rPr>
        <w:t xml:space="preserve"> and basic research</w:t>
      </w:r>
      <w:r w:rsidR="00DE18A0">
        <w:rPr>
          <w:rFonts w:ascii="Arial" w:eastAsia="Arial" w:hAnsi="Arial" w:cs="Arial"/>
        </w:rPr>
        <w:t>.</w:t>
      </w:r>
    </w:p>
    <w:p w14:paraId="17473ED6" w14:textId="66267816" w:rsidR="00AC4F7D" w:rsidRPr="005D201A" w:rsidRDefault="00826983" w:rsidP="00853BCB">
      <w:pPr>
        <w:spacing w:after="120" w:line="240" w:lineRule="auto"/>
        <w:jc w:val="both"/>
        <w:rPr>
          <w:rFonts w:ascii="Arial" w:eastAsia="Arial" w:hAnsi="Arial" w:cs="Arial"/>
        </w:rPr>
      </w:pPr>
      <w:r w:rsidRPr="005D201A">
        <w:rPr>
          <w:rFonts w:ascii="Arial" w:eastAsia="Arial" w:hAnsi="Arial" w:cs="Arial"/>
        </w:rPr>
        <w:t xml:space="preserve">The aim of this study was to </w:t>
      </w:r>
      <w:r w:rsidR="003A239A" w:rsidRPr="005D201A">
        <w:rPr>
          <w:rFonts w:ascii="Arial" w:eastAsia="Arial" w:hAnsi="Arial" w:cs="Arial"/>
        </w:rPr>
        <w:t>test</w:t>
      </w:r>
      <w:r w:rsidRPr="005D201A">
        <w:rPr>
          <w:rFonts w:ascii="Arial" w:eastAsia="Arial" w:hAnsi="Arial" w:cs="Arial"/>
        </w:rPr>
        <w:t xml:space="preserve"> whether </w:t>
      </w:r>
      <w:r w:rsidR="00853BCB">
        <w:rPr>
          <w:rFonts w:ascii="Arial" w:eastAsia="Arial" w:hAnsi="Arial" w:cs="Arial"/>
        </w:rPr>
        <w:t xml:space="preserve">findings </w:t>
      </w:r>
      <w:r w:rsidR="00DE18A0">
        <w:rPr>
          <w:rFonts w:ascii="Arial" w:eastAsia="Arial" w:hAnsi="Arial" w:cs="Arial"/>
        </w:rPr>
        <w:t xml:space="preserve">in rats </w:t>
      </w:r>
      <w:r w:rsidRPr="005D201A">
        <w:rPr>
          <w:rFonts w:ascii="Arial" w:eastAsia="Arial" w:hAnsi="Arial" w:cs="Arial"/>
        </w:rPr>
        <w:t>translate to humans</w:t>
      </w:r>
      <w:r w:rsidR="00C267DE" w:rsidRPr="005D201A">
        <w:rPr>
          <w:rFonts w:ascii="Arial" w:eastAsia="Arial" w:hAnsi="Arial" w:cs="Arial"/>
        </w:rPr>
        <w:t>, by</w:t>
      </w:r>
      <w:r w:rsidRPr="005D201A">
        <w:rPr>
          <w:rFonts w:ascii="Arial" w:eastAsia="Arial" w:hAnsi="Arial" w:cs="Arial"/>
        </w:rPr>
        <w:t xml:space="preserve"> measuring</w:t>
      </w:r>
      <w:r w:rsidR="00C267DE" w:rsidRPr="005D201A">
        <w:rPr>
          <w:rFonts w:ascii="Arial" w:eastAsia="Arial" w:hAnsi="Arial" w:cs="Arial"/>
        </w:rPr>
        <w:t xml:space="preserve"> the change in liver </w:t>
      </w:r>
      <w:r w:rsidRPr="005D201A">
        <w:rPr>
          <w:rFonts w:ascii="Arial" w:eastAsia="Arial" w:hAnsi="Arial" w:cs="Arial"/>
        </w:rPr>
        <w:t xml:space="preserve">gadoxetate uptake and excretion after administration of a known </w:t>
      </w:r>
      <w:r w:rsidR="004A2F39" w:rsidRPr="005D201A">
        <w:rPr>
          <w:rFonts w:ascii="Arial" w:eastAsia="Arial" w:hAnsi="Arial" w:cs="Arial"/>
        </w:rPr>
        <w:t xml:space="preserve">potent and selective </w:t>
      </w:r>
      <w:r w:rsidRPr="005D201A">
        <w:rPr>
          <w:rFonts w:ascii="Arial" w:eastAsia="Arial" w:hAnsi="Arial" w:cs="Arial"/>
        </w:rPr>
        <w:t>inhibitor drug</w:t>
      </w:r>
      <w:r w:rsidR="003A239A" w:rsidRPr="005D201A">
        <w:rPr>
          <w:rFonts w:ascii="Arial" w:eastAsia="Arial" w:hAnsi="Arial" w:cs="Arial"/>
        </w:rPr>
        <w:t xml:space="preserve"> in healthy volunteers</w:t>
      </w:r>
      <w:r w:rsidRPr="005D201A">
        <w:rPr>
          <w:rFonts w:ascii="Arial" w:eastAsia="Arial" w:hAnsi="Arial" w:cs="Arial"/>
        </w:rPr>
        <w:t xml:space="preserve">. </w:t>
      </w:r>
      <w:r w:rsidR="003A239A" w:rsidRPr="005D201A">
        <w:rPr>
          <w:rFonts w:ascii="Arial" w:eastAsia="Arial" w:hAnsi="Arial" w:cs="Arial"/>
        </w:rPr>
        <w:t>R</w:t>
      </w:r>
      <w:r w:rsidR="003A239A" w:rsidRPr="005D201A">
        <w:rPr>
          <w:rFonts w:ascii="Arial" w:eastAsia="Arial" w:hAnsi="Arial" w:cs="Arial"/>
          <w:highlight w:val="white"/>
        </w:rPr>
        <w:t xml:space="preserve">ifampicin was </w:t>
      </w:r>
      <w:r w:rsidR="00C267DE" w:rsidRPr="005D201A">
        <w:rPr>
          <w:rFonts w:ascii="Arial" w:eastAsia="Arial" w:hAnsi="Arial" w:cs="Arial"/>
          <w:highlight w:val="white"/>
        </w:rPr>
        <w:t>selected</w:t>
      </w:r>
      <w:r w:rsidR="003A239A" w:rsidRPr="005D201A">
        <w:rPr>
          <w:rFonts w:ascii="Arial" w:eastAsia="Arial" w:hAnsi="Arial" w:cs="Arial"/>
          <w:highlight w:val="white"/>
        </w:rPr>
        <w:t xml:space="preserve"> as a test drug since the preclinical studies revealed a strong inhibition of biliary efflux in addition to the expected inhibition </w:t>
      </w:r>
      <w:r w:rsidR="00EF1B73">
        <w:rPr>
          <w:rFonts w:ascii="Arial" w:eastAsia="Arial" w:hAnsi="Arial" w:cs="Arial"/>
          <w:highlight w:val="white"/>
        </w:rPr>
        <w:t>of</w:t>
      </w:r>
      <w:r w:rsidR="003A239A" w:rsidRPr="005D201A">
        <w:rPr>
          <w:rFonts w:ascii="Arial" w:eastAsia="Arial" w:hAnsi="Arial" w:cs="Arial"/>
          <w:highlight w:val="white"/>
        </w:rPr>
        <w:t xml:space="preserve"> OATP1B activity.</w:t>
      </w:r>
    </w:p>
    <w:p w14:paraId="41540CAA" w14:textId="77777777" w:rsidR="0026116A" w:rsidRPr="005D201A" w:rsidRDefault="0026116A" w:rsidP="00856B69">
      <w:pPr>
        <w:spacing w:after="120" w:line="240" w:lineRule="auto"/>
        <w:jc w:val="both"/>
        <w:rPr>
          <w:rFonts w:ascii="Arial" w:hAnsi="Arial" w:cs="Arial"/>
        </w:rPr>
      </w:pPr>
    </w:p>
    <w:p w14:paraId="234243F4" w14:textId="411442D0" w:rsidR="00AC4F7D" w:rsidRPr="005D201A" w:rsidRDefault="00CE3B39" w:rsidP="00856B69">
      <w:pPr>
        <w:spacing w:after="120" w:line="240" w:lineRule="auto"/>
        <w:jc w:val="both"/>
        <w:rPr>
          <w:rFonts w:ascii="Arial" w:eastAsia="Arial" w:hAnsi="Arial" w:cs="Arial"/>
          <w:b/>
          <w:u w:val="single"/>
        </w:rPr>
      </w:pPr>
      <w:r w:rsidRPr="005D201A">
        <w:rPr>
          <w:rFonts w:ascii="Arial" w:hAnsi="Arial" w:cs="Arial"/>
        </w:rPr>
        <w:br w:type="page"/>
      </w:r>
    </w:p>
    <w:p w14:paraId="6483D472" w14:textId="77777777" w:rsidR="00AC4F7D" w:rsidRPr="005D201A" w:rsidRDefault="006D1413" w:rsidP="00856B69">
      <w:pPr>
        <w:spacing w:after="120" w:line="240" w:lineRule="auto"/>
        <w:rPr>
          <w:rFonts w:ascii="Arial" w:eastAsia="Arial" w:hAnsi="Arial" w:cs="Arial"/>
          <w:b/>
          <w:u w:val="single"/>
        </w:rPr>
      </w:pPr>
      <w:r w:rsidRPr="005D201A">
        <w:rPr>
          <w:rFonts w:ascii="Arial" w:eastAsia="Arial" w:hAnsi="Arial" w:cs="Arial"/>
          <w:b/>
          <w:u w:val="single"/>
        </w:rPr>
        <w:lastRenderedPageBreak/>
        <w:t>Materials and Methods</w:t>
      </w:r>
    </w:p>
    <w:p w14:paraId="307A1007" w14:textId="77777777" w:rsidR="00AC4F7D" w:rsidRPr="005D201A" w:rsidRDefault="006D1413" w:rsidP="00856B69">
      <w:pPr>
        <w:spacing w:after="120" w:line="240" w:lineRule="auto"/>
        <w:rPr>
          <w:rFonts w:ascii="Arial" w:eastAsia="Arial" w:hAnsi="Arial" w:cs="Arial"/>
          <w:u w:val="single"/>
        </w:rPr>
      </w:pPr>
      <w:r w:rsidRPr="005D201A">
        <w:rPr>
          <w:rFonts w:ascii="Arial" w:eastAsia="Arial" w:hAnsi="Arial" w:cs="Arial"/>
          <w:u w:val="single"/>
        </w:rPr>
        <w:t>Study design</w:t>
      </w:r>
    </w:p>
    <w:p w14:paraId="55C5A49F" w14:textId="49228A6F" w:rsidR="00AC4F7D" w:rsidRPr="005D201A" w:rsidRDefault="006D1413" w:rsidP="00856B69">
      <w:pPr>
        <w:spacing w:after="120" w:line="240" w:lineRule="auto"/>
        <w:jc w:val="both"/>
        <w:rPr>
          <w:rFonts w:ascii="Arial" w:eastAsia="Arial" w:hAnsi="Arial" w:cs="Arial"/>
        </w:rPr>
      </w:pPr>
      <w:r w:rsidRPr="005D201A">
        <w:rPr>
          <w:rFonts w:ascii="Arial" w:eastAsia="Arial" w:hAnsi="Arial" w:cs="Arial"/>
        </w:rPr>
        <w:t xml:space="preserve">The study </w:t>
      </w:r>
      <w:r w:rsidRPr="005D201A">
        <w:rPr>
          <w:rFonts w:ascii="Arial" w:eastAsia="Arial" w:hAnsi="Arial" w:cs="Arial"/>
          <w:color w:val="212121"/>
          <w:highlight w:val="white"/>
        </w:rPr>
        <w:t xml:space="preserve">was approved by the local </w:t>
      </w:r>
      <w:r w:rsidR="006D75FD" w:rsidRPr="005D201A">
        <w:rPr>
          <w:rFonts w:ascii="Arial" w:eastAsia="Arial" w:hAnsi="Arial" w:cs="Arial"/>
          <w:color w:val="212121"/>
          <w:highlight w:val="white"/>
        </w:rPr>
        <w:t>research ethics committee</w:t>
      </w:r>
      <w:r w:rsidRPr="005D201A">
        <w:rPr>
          <w:rFonts w:ascii="Arial" w:eastAsia="Arial" w:hAnsi="Arial" w:cs="Arial"/>
          <w:color w:val="212121"/>
          <w:highlight w:val="white"/>
        </w:rPr>
        <w:t xml:space="preserve"> and</w:t>
      </w:r>
      <w:r w:rsidRPr="005D201A">
        <w:rPr>
          <w:rFonts w:ascii="Arial" w:eastAsia="Arial" w:hAnsi="Arial" w:cs="Arial"/>
        </w:rPr>
        <w:t xml:space="preserve"> prospectively recruited 10 healthy volunteers, who gave informed consent. Exclusion criteria were previous history of liver </w:t>
      </w:r>
      <w:r w:rsidR="00CC67C5" w:rsidRPr="005D201A">
        <w:rPr>
          <w:rFonts w:ascii="Arial" w:eastAsia="Arial" w:hAnsi="Arial" w:cs="Arial"/>
        </w:rPr>
        <w:t>or</w:t>
      </w:r>
      <w:r w:rsidRPr="005D201A">
        <w:rPr>
          <w:rFonts w:ascii="Arial" w:eastAsia="Arial" w:hAnsi="Arial" w:cs="Arial"/>
        </w:rPr>
        <w:t xml:space="preserve"> kidney disease and regular prescribed medication</w:t>
      </w:r>
      <w:r w:rsidR="00303744" w:rsidRPr="005D201A">
        <w:rPr>
          <w:rFonts w:ascii="Arial" w:eastAsia="Arial" w:hAnsi="Arial" w:cs="Arial"/>
        </w:rPr>
        <w:t>,</w:t>
      </w:r>
      <w:r w:rsidRPr="005D201A">
        <w:rPr>
          <w:rFonts w:ascii="Arial" w:eastAsia="Arial" w:hAnsi="Arial" w:cs="Arial"/>
        </w:rPr>
        <w:t xml:space="preserve"> including </w:t>
      </w:r>
      <w:r w:rsidR="003305F8" w:rsidRPr="005D201A">
        <w:rPr>
          <w:rFonts w:ascii="Arial" w:eastAsia="Arial" w:hAnsi="Arial" w:cs="Arial"/>
        </w:rPr>
        <w:t xml:space="preserve">oral </w:t>
      </w:r>
      <w:r w:rsidRPr="005D201A">
        <w:rPr>
          <w:rFonts w:ascii="Arial" w:eastAsia="Arial" w:hAnsi="Arial" w:cs="Arial"/>
        </w:rPr>
        <w:t>contraceptive</w:t>
      </w:r>
      <w:r w:rsidR="003305F8" w:rsidRPr="005D201A">
        <w:rPr>
          <w:rFonts w:ascii="Arial" w:eastAsia="Arial" w:hAnsi="Arial" w:cs="Arial"/>
        </w:rPr>
        <w:t>s</w:t>
      </w:r>
      <w:r w:rsidRPr="005D201A">
        <w:rPr>
          <w:rFonts w:ascii="Arial" w:eastAsia="Arial" w:hAnsi="Arial" w:cs="Arial"/>
        </w:rPr>
        <w:t>.</w:t>
      </w:r>
      <w:r w:rsidR="00DB6095" w:rsidRPr="005D201A">
        <w:rPr>
          <w:rFonts w:ascii="Arial" w:eastAsia="Arial" w:hAnsi="Arial" w:cs="Arial"/>
        </w:rPr>
        <w:t xml:space="preserve"> </w:t>
      </w:r>
    </w:p>
    <w:p w14:paraId="2A699FFE" w14:textId="347FECEF" w:rsidR="00946C05" w:rsidRDefault="00946C05" w:rsidP="00856B69">
      <w:pPr>
        <w:spacing w:after="120" w:line="240" w:lineRule="auto"/>
        <w:jc w:val="both"/>
        <w:rPr>
          <w:rFonts w:ascii="Arial" w:eastAsia="Arial" w:hAnsi="Arial" w:cs="Arial"/>
        </w:rPr>
      </w:pPr>
      <w:r>
        <w:rPr>
          <w:rFonts w:ascii="Arial" w:eastAsia="Arial" w:hAnsi="Arial" w:cs="Arial"/>
        </w:rPr>
        <w:t xml:space="preserve">After </w:t>
      </w:r>
      <w:r w:rsidR="003D665A">
        <w:rPr>
          <w:rFonts w:ascii="Arial" w:eastAsia="Arial" w:hAnsi="Arial" w:cs="Arial"/>
        </w:rPr>
        <w:t>informed consent</w:t>
      </w:r>
      <w:r>
        <w:rPr>
          <w:rFonts w:ascii="Arial" w:eastAsia="Arial" w:hAnsi="Arial" w:cs="Arial"/>
        </w:rPr>
        <w:t xml:space="preserve">, each </w:t>
      </w:r>
      <w:r w:rsidR="003D665A">
        <w:rPr>
          <w:rFonts w:ascii="Arial" w:eastAsia="Arial" w:hAnsi="Arial" w:cs="Arial"/>
        </w:rPr>
        <w:t>participant</w:t>
      </w:r>
      <w:r>
        <w:rPr>
          <w:rFonts w:ascii="Arial" w:eastAsia="Arial" w:hAnsi="Arial" w:cs="Arial"/>
        </w:rPr>
        <w:t xml:space="preserve"> underwent two study visits on different days, 2-4 weeks apart</w:t>
      </w:r>
      <w:r w:rsidR="00DB6095" w:rsidRPr="005D201A">
        <w:rPr>
          <w:rFonts w:ascii="Arial" w:eastAsia="Arial" w:hAnsi="Arial" w:cs="Arial"/>
        </w:rPr>
        <w:t xml:space="preserve"> (Fig 1)</w:t>
      </w:r>
      <w:r w:rsidR="007837A0" w:rsidRPr="005D201A">
        <w:rPr>
          <w:rFonts w:ascii="Arial" w:eastAsia="Arial" w:hAnsi="Arial" w:cs="Arial"/>
        </w:rPr>
        <w:t>.</w:t>
      </w:r>
      <w:r w:rsidR="008D3AE4" w:rsidRPr="005D201A">
        <w:rPr>
          <w:rFonts w:ascii="Arial" w:eastAsia="Arial" w:hAnsi="Arial" w:cs="Arial"/>
        </w:rPr>
        <w:t xml:space="preserve"> </w:t>
      </w:r>
      <w:r>
        <w:rPr>
          <w:rFonts w:ascii="Arial" w:eastAsia="Arial" w:hAnsi="Arial" w:cs="Arial"/>
        </w:rPr>
        <w:t xml:space="preserve">The visits were identical except for an extra blood sample and oral administration of </w:t>
      </w:r>
      <w:r w:rsidR="00766DC7" w:rsidRPr="005D201A">
        <w:rPr>
          <w:rFonts w:ascii="Arial" w:eastAsia="Arial" w:hAnsi="Arial" w:cs="Arial"/>
        </w:rPr>
        <w:t>600</w:t>
      </w:r>
      <w:r w:rsidR="005B286C" w:rsidRPr="005D201A">
        <w:rPr>
          <w:rFonts w:ascii="Arial" w:eastAsia="Arial" w:hAnsi="Arial" w:cs="Arial"/>
        </w:rPr>
        <w:t xml:space="preserve"> </w:t>
      </w:r>
      <w:r w:rsidR="00766DC7" w:rsidRPr="005D201A">
        <w:rPr>
          <w:rFonts w:ascii="Arial" w:eastAsia="Arial" w:hAnsi="Arial" w:cs="Arial"/>
        </w:rPr>
        <w:t xml:space="preserve">mg </w:t>
      </w:r>
      <w:r w:rsidR="008D3AE4" w:rsidRPr="005D201A">
        <w:rPr>
          <w:rFonts w:ascii="Arial" w:eastAsia="Arial" w:hAnsi="Arial" w:cs="Arial"/>
        </w:rPr>
        <w:t xml:space="preserve">rifampicin </w:t>
      </w:r>
      <w:r>
        <w:rPr>
          <w:rFonts w:ascii="Arial" w:eastAsia="Arial" w:hAnsi="Arial" w:cs="Arial"/>
        </w:rPr>
        <w:t xml:space="preserve">on </w:t>
      </w:r>
      <w:r w:rsidR="003D665A">
        <w:rPr>
          <w:rFonts w:ascii="Arial" w:eastAsia="Arial" w:hAnsi="Arial" w:cs="Arial"/>
        </w:rPr>
        <w:t>visit</w:t>
      </w:r>
      <w:r>
        <w:rPr>
          <w:rFonts w:ascii="Arial" w:eastAsia="Arial" w:hAnsi="Arial" w:cs="Arial"/>
        </w:rPr>
        <w:t xml:space="preserve"> 2,</w:t>
      </w:r>
      <w:r w:rsidR="00FC38DB" w:rsidRPr="005D201A">
        <w:rPr>
          <w:rFonts w:ascii="Arial" w:eastAsia="Arial" w:hAnsi="Arial" w:cs="Arial"/>
        </w:rPr>
        <w:t xml:space="preserve"> </w:t>
      </w:r>
      <w:r w:rsidR="008D3AE4" w:rsidRPr="005D201A">
        <w:rPr>
          <w:rFonts w:ascii="Arial" w:eastAsia="Arial" w:hAnsi="Arial" w:cs="Arial"/>
        </w:rPr>
        <w:t xml:space="preserve">one hour before the start of </w:t>
      </w:r>
      <w:r w:rsidR="007837A0" w:rsidRPr="005D201A">
        <w:rPr>
          <w:rFonts w:ascii="Arial" w:eastAsia="Arial" w:hAnsi="Arial" w:cs="Arial"/>
        </w:rPr>
        <w:t>MRI</w:t>
      </w:r>
      <w:r w:rsidR="008D3AE4" w:rsidRPr="005D201A">
        <w:rPr>
          <w:rFonts w:ascii="Arial" w:eastAsia="Arial" w:hAnsi="Arial" w:cs="Arial"/>
        </w:rPr>
        <w:t>.</w:t>
      </w:r>
      <w:r>
        <w:rPr>
          <w:rFonts w:ascii="Arial" w:eastAsia="Arial" w:hAnsi="Arial" w:cs="Arial"/>
        </w:rPr>
        <w:t xml:space="preserve"> Timing of administration was based on simulations aiming for</w:t>
      </w:r>
      <w:r w:rsidR="000377A9" w:rsidRPr="005D201A">
        <w:rPr>
          <w:rFonts w:ascii="Arial" w:eastAsia="Arial" w:hAnsi="Arial" w:cs="Arial"/>
        </w:rPr>
        <w:t xml:space="preserve"> maximum </w:t>
      </w:r>
      <w:r w:rsidR="008D3AE4" w:rsidRPr="005D201A">
        <w:rPr>
          <w:rFonts w:ascii="Arial" w:eastAsia="Arial" w:hAnsi="Arial" w:cs="Arial"/>
        </w:rPr>
        <w:t xml:space="preserve">inhibition </w:t>
      </w:r>
      <w:r>
        <w:rPr>
          <w:rFonts w:ascii="Arial" w:eastAsia="Arial" w:hAnsi="Arial" w:cs="Arial"/>
        </w:rPr>
        <w:t xml:space="preserve">at the start of DGE-MRI </w:t>
      </w:r>
      <w:r w:rsidRPr="005D201A">
        <w:rPr>
          <w:rFonts w:ascii="Arial" w:eastAsia="Arial" w:hAnsi="Arial" w:cs="Arial"/>
        </w:rPr>
        <w:t>[</w:t>
      </w:r>
      <w:r w:rsidR="000C51DA">
        <w:rPr>
          <w:rFonts w:ascii="Arial" w:eastAsia="Arial" w:hAnsi="Arial" w:cs="Arial"/>
        </w:rPr>
        <w:t>9,13</w:t>
      </w:r>
      <w:r w:rsidRPr="005D201A">
        <w:rPr>
          <w:rFonts w:ascii="Arial" w:eastAsia="Arial" w:hAnsi="Arial" w:cs="Arial"/>
        </w:rPr>
        <w:t>]</w:t>
      </w:r>
      <w:r w:rsidR="008D3AE4" w:rsidRPr="005D201A">
        <w:rPr>
          <w:rFonts w:ascii="Arial" w:eastAsia="Arial" w:hAnsi="Arial" w:cs="Arial"/>
        </w:rPr>
        <w:t xml:space="preserve">. </w:t>
      </w:r>
    </w:p>
    <w:p w14:paraId="0C09EB6D" w14:textId="49863FB5" w:rsidR="00DB6095" w:rsidRPr="005D201A" w:rsidRDefault="008D3AE4" w:rsidP="00856B69">
      <w:pPr>
        <w:spacing w:after="120" w:line="240" w:lineRule="auto"/>
        <w:jc w:val="both"/>
        <w:rPr>
          <w:rFonts w:ascii="Arial" w:eastAsia="Arial" w:hAnsi="Arial" w:cs="Arial"/>
        </w:rPr>
      </w:pPr>
      <w:r w:rsidRPr="005D201A">
        <w:rPr>
          <w:rFonts w:ascii="Arial" w:eastAsia="Arial" w:hAnsi="Arial" w:cs="Arial"/>
        </w:rPr>
        <w:t xml:space="preserve">Since </w:t>
      </w:r>
      <w:r w:rsidR="000377A9" w:rsidRPr="005D201A">
        <w:rPr>
          <w:rFonts w:ascii="Arial" w:eastAsia="Arial" w:hAnsi="Arial" w:cs="Arial"/>
        </w:rPr>
        <w:t xml:space="preserve">biliary </w:t>
      </w:r>
      <w:r w:rsidRPr="005D201A">
        <w:rPr>
          <w:rFonts w:ascii="Arial" w:eastAsia="Arial" w:hAnsi="Arial" w:cs="Arial"/>
        </w:rPr>
        <w:t xml:space="preserve">excretion of gadoxetate </w:t>
      </w:r>
      <w:r w:rsidR="00CC67C5" w:rsidRPr="005D201A">
        <w:rPr>
          <w:rFonts w:ascii="Arial" w:eastAsia="Arial" w:hAnsi="Arial" w:cs="Arial"/>
        </w:rPr>
        <w:t xml:space="preserve">after inhibition is </w:t>
      </w:r>
      <w:r w:rsidRPr="005D201A">
        <w:rPr>
          <w:rFonts w:ascii="Arial" w:eastAsia="Arial" w:hAnsi="Arial" w:cs="Arial"/>
        </w:rPr>
        <w:t xml:space="preserve">slow, the measurement </w:t>
      </w:r>
      <w:r w:rsidR="00DB6095" w:rsidRPr="005D201A">
        <w:rPr>
          <w:rFonts w:ascii="Arial" w:eastAsia="Arial" w:hAnsi="Arial" w:cs="Arial"/>
        </w:rPr>
        <w:t xml:space="preserve">on each day </w:t>
      </w:r>
      <w:r w:rsidRPr="005D201A">
        <w:rPr>
          <w:rFonts w:ascii="Arial" w:eastAsia="Arial" w:hAnsi="Arial" w:cs="Arial"/>
        </w:rPr>
        <w:t>was split over two scans</w:t>
      </w:r>
      <w:r w:rsidR="00F16231" w:rsidRPr="005D201A">
        <w:rPr>
          <w:rFonts w:ascii="Arial" w:eastAsia="Arial" w:hAnsi="Arial" w:cs="Arial"/>
        </w:rPr>
        <w:t>,</w:t>
      </w:r>
      <w:r w:rsidRPr="005D201A">
        <w:rPr>
          <w:rFonts w:ascii="Arial" w:eastAsia="Arial" w:hAnsi="Arial" w:cs="Arial"/>
        </w:rPr>
        <w:t xml:space="preserve"> separated by an hour</w:t>
      </w:r>
      <w:r w:rsidR="00F16231" w:rsidRPr="005D201A">
        <w:rPr>
          <w:rFonts w:ascii="Arial" w:eastAsia="Arial" w:hAnsi="Arial" w:cs="Arial"/>
        </w:rPr>
        <w:t xml:space="preserve"> where the </w:t>
      </w:r>
      <w:r w:rsidR="003D665A">
        <w:rPr>
          <w:rFonts w:ascii="Arial" w:eastAsia="Arial" w:hAnsi="Arial" w:cs="Arial"/>
        </w:rPr>
        <w:t>participant</w:t>
      </w:r>
      <w:r w:rsidR="00F16231" w:rsidRPr="005D201A">
        <w:rPr>
          <w:rFonts w:ascii="Arial" w:eastAsia="Arial" w:hAnsi="Arial" w:cs="Arial"/>
        </w:rPr>
        <w:t xml:space="preserve"> left the scanner</w:t>
      </w:r>
      <w:r w:rsidR="007C4132" w:rsidRPr="005D201A">
        <w:rPr>
          <w:rFonts w:ascii="Arial" w:eastAsia="Arial" w:hAnsi="Arial" w:cs="Arial"/>
        </w:rPr>
        <w:t xml:space="preserve"> and </w:t>
      </w:r>
      <w:r w:rsidR="001F685D" w:rsidRPr="005D201A">
        <w:rPr>
          <w:rFonts w:ascii="Arial" w:eastAsia="Arial" w:hAnsi="Arial" w:cs="Arial"/>
        </w:rPr>
        <w:t xml:space="preserve">could </w:t>
      </w:r>
      <w:r w:rsidR="007C4132" w:rsidRPr="005D201A">
        <w:rPr>
          <w:rFonts w:ascii="Arial" w:eastAsia="Arial" w:hAnsi="Arial" w:cs="Arial"/>
        </w:rPr>
        <w:t>rest</w:t>
      </w:r>
      <w:r w:rsidRPr="005D201A">
        <w:rPr>
          <w:rFonts w:ascii="Arial" w:eastAsia="Arial" w:hAnsi="Arial" w:cs="Arial"/>
        </w:rPr>
        <w:t>. In each of the two scans, D</w:t>
      </w:r>
      <w:r w:rsidR="00946C05">
        <w:rPr>
          <w:rFonts w:ascii="Arial" w:eastAsia="Arial" w:hAnsi="Arial" w:cs="Arial"/>
        </w:rPr>
        <w:t>G</w:t>
      </w:r>
      <w:r w:rsidRPr="005D201A">
        <w:rPr>
          <w:rFonts w:ascii="Arial" w:eastAsia="Arial" w:hAnsi="Arial" w:cs="Arial"/>
        </w:rPr>
        <w:t>E-MRI</w:t>
      </w:r>
      <w:r w:rsidR="00035722" w:rsidRPr="005D201A">
        <w:rPr>
          <w:rFonts w:ascii="Arial" w:eastAsia="Arial" w:hAnsi="Arial" w:cs="Arial"/>
        </w:rPr>
        <w:t xml:space="preserve"> </w:t>
      </w:r>
      <w:r w:rsidRPr="005D201A">
        <w:rPr>
          <w:rFonts w:ascii="Arial" w:eastAsia="Arial" w:hAnsi="Arial" w:cs="Arial"/>
        </w:rPr>
        <w:t>was performed for 50 minutes.</w:t>
      </w:r>
      <w:r w:rsidR="007A2D62" w:rsidRPr="005D201A">
        <w:rPr>
          <w:rFonts w:ascii="Arial" w:eastAsia="Arial" w:hAnsi="Arial" w:cs="Arial"/>
        </w:rPr>
        <w:t xml:space="preserve"> P</w:t>
      </w:r>
      <w:r w:rsidR="00CE21F7" w:rsidRPr="005D201A">
        <w:rPr>
          <w:rFonts w:ascii="Arial" w:eastAsia="Arial" w:hAnsi="Arial" w:cs="Arial"/>
        </w:rPr>
        <w:t xml:space="preserve">articipants were allowed to eat and drink </w:t>
      </w:r>
      <w:r w:rsidR="008200DA" w:rsidRPr="005D201A">
        <w:rPr>
          <w:rFonts w:ascii="Arial" w:eastAsia="Arial" w:hAnsi="Arial" w:cs="Arial"/>
        </w:rPr>
        <w:t>before the study</w:t>
      </w:r>
      <w:r w:rsidR="00AA0EBC" w:rsidRPr="005D201A">
        <w:rPr>
          <w:rFonts w:ascii="Arial" w:eastAsia="Arial" w:hAnsi="Arial" w:cs="Arial"/>
        </w:rPr>
        <w:t xml:space="preserve"> in moderation.</w:t>
      </w:r>
      <w:r w:rsidR="00946C05">
        <w:rPr>
          <w:rFonts w:ascii="Arial" w:eastAsia="Arial" w:hAnsi="Arial" w:cs="Arial"/>
        </w:rPr>
        <w:t xml:space="preserve"> </w:t>
      </w:r>
      <w:r w:rsidR="00946C05" w:rsidRPr="005D201A">
        <w:rPr>
          <w:rFonts w:ascii="Arial" w:eastAsia="Arial" w:hAnsi="Arial" w:cs="Arial"/>
        </w:rPr>
        <w:t>Blood samples were taken before and after each scan for standard liver function tests</w:t>
      </w:r>
      <w:r w:rsidR="00685F89">
        <w:rPr>
          <w:rFonts w:ascii="Arial" w:eastAsia="Arial" w:hAnsi="Arial" w:cs="Arial"/>
        </w:rPr>
        <w:t xml:space="preserve"> (LFT’s)</w:t>
      </w:r>
      <w:r w:rsidR="00946C05" w:rsidRPr="005D201A">
        <w:rPr>
          <w:rFonts w:ascii="Arial" w:eastAsia="Arial" w:hAnsi="Arial" w:cs="Arial"/>
        </w:rPr>
        <w:t xml:space="preserve">. </w:t>
      </w:r>
    </w:p>
    <w:p w14:paraId="78E4ADC5" w14:textId="4A8A0469" w:rsidR="008D3AE4" w:rsidRPr="005D201A" w:rsidRDefault="00DB6095" w:rsidP="00856B69">
      <w:pPr>
        <w:spacing w:after="120" w:line="240" w:lineRule="auto"/>
        <w:jc w:val="both"/>
        <w:rPr>
          <w:rFonts w:ascii="Arial" w:eastAsia="Arial" w:hAnsi="Arial" w:cs="Arial"/>
        </w:rPr>
      </w:pPr>
      <w:r w:rsidRPr="005D201A">
        <w:rPr>
          <w:rFonts w:ascii="Arial" w:eastAsia="Arial" w:hAnsi="Arial" w:cs="Arial"/>
        </w:rPr>
        <w:t xml:space="preserve">The study design included a gadoxetate dose escalation strategy to ensure that no higher gadoxetate dose was used than strictly necessary. </w:t>
      </w:r>
      <w:r w:rsidR="00565651" w:rsidRPr="005D201A">
        <w:rPr>
          <w:rFonts w:ascii="Arial" w:eastAsia="Arial" w:hAnsi="Arial" w:cs="Arial"/>
        </w:rPr>
        <w:t>Initial dosage was</w:t>
      </w:r>
      <w:r w:rsidRPr="005D201A">
        <w:rPr>
          <w:rFonts w:ascii="Arial" w:eastAsia="Arial" w:hAnsi="Arial" w:cs="Arial"/>
        </w:rPr>
        <w:t xml:space="preserve"> one eighth of a standard clinical dose in each of the </w:t>
      </w:r>
      <w:r w:rsidR="001F685D" w:rsidRPr="005D201A">
        <w:rPr>
          <w:rFonts w:ascii="Arial" w:eastAsia="Arial" w:hAnsi="Arial" w:cs="Arial"/>
        </w:rPr>
        <w:t xml:space="preserve">four </w:t>
      </w:r>
      <w:r w:rsidR="005B286C" w:rsidRPr="005D201A">
        <w:rPr>
          <w:rFonts w:ascii="Arial" w:eastAsia="Arial" w:hAnsi="Arial" w:cs="Arial"/>
        </w:rPr>
        <w:t>scan</w:t>
      </w:r>
      <w:r w:rsidR="00685F89">
        <w:rPr>
          <w:rFonts w:ascii="Arial" w:eastAsia="Arial" w:hAnsi="Arial" w:cs="Arial"/>
        </w:rPr>
        <w:t>s</w:t>
      </w:r>
      <w:r w:rsidR="00565651" w:rsidRPr="005D201A">
        <w:rPr>
          <w:rFonts w:ascii="Arial" w:eastAsia="Arial" w:hAnsi="Arial" w:cs="Arial"/>
        </w:rPr>
        <w:t xml:space="preserve">. </w:t>
      </w:r>
      <w:r w:rsidRPr="005D201A">
        <w:rPr>
          <w:rFonts w:ascii="Arial" w:eastAsia="Arial" w:hAnsi="Arial" w:cs="Arial"/>
        </w:rPr>
        <w:t xml:space="preserve">The data were reviewed after </w:t>
      </w:r>
      <w:r w:rsidR="00064063" w:rsidRPr="005D201A">
        <w:rPr>
          <w:rFonts w:ascii="Arial" w:eastAsia="Arial" w:hAnsi="Arial" w:cs="Arial"/>
        </w:rPr>
        <w:t>two</w:t>
      </w:r>
      <w:r w:rsidRPr="005D201A">
        <w:rPr>
          <w:rFonts w:ascii="Arial" w:eastAsia="Arial" w:hAnsi="Arial" w:cs="Arial"/>
        </w:rPr>
        <w:t xml:space="preserve"> participant</w:t>
      </w:r>
      <w:r w:rsidR="00064063" w:rsidRPr="005D201A">
        <w:rPr>
          <w:rFonts w:ascii="Arial" w:eastAsia="Arial" w:hAnsi="Arial" w:cs="Arial"/>
        </w:rPr>
        <w:t>s</w:t>
      </w:r>
      <w:r w:rsidRPr="005D201A">
        <w:rPr>
          <w:rFonts w:ascii="Arial" w:eastAsia="Arial" w:hAnsi="Arial" w:cs="Arial"/>
        </w:rPr>
        <w:t xml:space="preserve"> completed both visits and </w:t>
      </w:r>
      <w:r w:rsidR="009362E0">
        <w:rPr>
          <w:rFonts w:ascii="Arial" w:eastAsia="Arial" w:hAnsi="Arial" w:cs="Arial"/>
        </w:rPr>
        <w:t>the protocol</w:t>
      </w:r>
      <w:r w:rsidR="00CC67C5" w:rsidRPr="005D201A">
        <w:rPr>
          <w:rFonts w:ascii="Arial" w:eastAsia="Arial" w:hAnsi="Arial" w:cs="Arial"/>
        </w:rPr>
        <w:t xml:space="preserve"> allowed </w:t>
      </w:r>
      <w:r w:rsidR="009362E0">
        <w:rPr>
          <w:rFonts w:ascii="Arial" w:eastAsia="Arial" w:hAnsi="Arial" w:cs="Arial"/>
        </w:rPr>
        <w:t>an</w:t>
      </w:r>
      <w:r w:rsidRPr="005D201A">
        <w:rPr>
          <w:rFonts w:ascii="Arial" w:eastAsia="Arial" w:hAnsi="Arial" w:cs="Arial"/>
        </w:rPr>
        <w:t xml:space="preserve"> increment </w:t>
      </w:r>
      <w:r w:rsidR="009362E0">
        <w:rPr>
          <w:rFonts w:ascii="Arial" w:eastAsia="Arial" w:hAnsi="Arial" w:cs="Arial"/>
        </w:rPr>
        <w:t xml:space="preserve">in </w:t>
      </w:r>
      <w:r w:rsidRPr="005D201A">
        <w:rPr>
          <w:rFonts w:ascii="Arial" w:eastAsia="Arial" w:hAnsi="Arial" w:cs="Arial"/>
        </w:rPr>
        <w:t xml:space="preserve">the dose </w:t>
      </w:r>
      <w:r w:rsidR="00064063" w:rsidRPr="005D201A">
        <w:rPr>
          <w:rFonts w:ascii="Arial" w:eastAsia="Arial" w:hAnsi="Arial" w:cs="Arial"/>
        </w:rPr>
        <w:t>at this stage</w:t>
      </w:r>
      <w:r w:rsidRPr="005D201A">
        <w:rPr>
          <w:rFonts w:ascii="Arial" w:eastAsia="Arial" w:hAnsi="Arial" w:cs="Arial"/>
        </w:rPr>
        <w:t>.</w:t>
      </w:r>
    </w:p>
    <w:p w14:paraId="0BA511BC" w14:textId="77777777" w:rsidR="00AC4F7D" w:rsidRPr="005D201A" w:rsidRDefault="006D1413" w:rsidP="00856B69">
      <w:pPr>
        <w:spacing w:after="120" w:line="240" w:lineRule="auto"/>
        <w:jc w:val="both"/>
        <w:rPr>
          <w:rFonts w:ascii="Arial" w:eastAsia="Arial" w:hAnsi="Arial" w:cs="Arial"/>
          <w:u w:val="single"/>
        </w:rPr>
      </w:pPr>
      <w:r w:rsidRPr="005D201A">
        <w:rPr>
          <w:rFonts w:ascii="Arial" w:eastAsia="Arial" w:hAnsi="Arial" w:cs="Arial"/>
          <w:u w:val="single"/>
        </w:rPr>
        <w:t>MRI protocol</w:t>
      </w:r>
    </w:p>
    <w:p w14:paraId="698638E9" w14:textId="19CF0DD3" w:rsidR="00B16286" w:rsidRPr="005D201A" w:rsidRDefault="006D1413" w:rsidP="00856B69">
      <w:pPr>
        <w:spacing w:after="120" w:line="240" w:lineRule="auto"/>
        <w:jc w:val="both"/>
        <w:rPr>
          <w:rFonts w:ascii="Arial" w:eastAsia="Arial" w:hAnsi="Arial" w:cs="Arial"/>
        </w:rPr>
      </w:pPr>
      <w:r w:rsidRPr="005D201A">
        <w:rPr>
          <w:rFonts w:ascii="Arial" w:eastAsia="Arial" w:hAnsi="Arial" w:cs="Arial"/>
        </w:rPr>
        <w:t xml:space="preserve">MRI was performed in a single site on a 3T Siemens Prisma. </w:t>
      </w:r>
      <w:r w:rsidR="00B16286" w:rsidRPr="005D201A">
        <w:rPr>
          <w:rFonts w:ascii="Arial" w:eastAsia="Arial" w:hAnsi="Arial" w:cs="Arial"/>
        </w:rPr>
        <w:t xml:space="preserve">The protocol included localizers, high-resolution T2-weighted axial and coronal scans, T2* mapping, transverse T1-mapping with a modified Look-Locker sequence (MOLLI), B1-mapping, </w:t>
      </w:r>
      <w:r w:rsidR="005E0454" w:rsidRPr="005D201A">
        <w:rPr>
          <w:rFonts w:ascii="Arial" w:eastAsia="Arial" w:hAnsi="Arial" w:cs="Arial"/>
        </w:rPr>
        <w:t xml:space="preserve">coronal </w:t>
      </w:r>
      <w:r w:rsidR="00B16286" w:rsidRPr="005D201A">
        <w:rPr>
          <w:rFonts w:ascii="Arial" w:eastAsia="Arial" w:hAnsi="Arial" w:cs="Arial"/>
        </w:rPr>
        <w:t xml:space="preserve">variable flip angle T1-mapping (VFA) and </w:t>
      </w:r>
      <w:r w:rsidR="00951374" w:rsidRPr="005D201A">
        <w:rPr>
          <w:rFonts w:ascii="Arial" w:eastAsia="Arial" w:hAnsi="Arial" w:cs="Arial"/>
        </w:rPr>
        <w:t xml:space="preserve">coronal </w:t>
      </w:r>
      <w:r w:rsidR="00B16286" w:rsidRPr="005D201A">
        <w:rPr>
          <w:rFonts w:ascii="Arial" w:eastAsia="Arial" w:hAnsi="Arial" w:cs="Arial"/>
        </w:rPr>
        <w:t>free-breathing D</w:t>
      </w:r>
      <w:r w:rsidR="00DF23AB">
        <w:rPr>
          <w:rFonts w:ascii="Arial" w:eastAsia="Arial" w:hAnsi="Arial" w:cs="Arial"/>
        </w:rPr>
        <w:t>G</w:t>
      </w:r>
      <w:r w:rsidR="00B16286" w:rsidRPr="005D201A">
        <w:rPr>
          <w:rFonts w:ascii="Arial" w:eastAsia="Arial" w:hAnsi="Arial" w:cs="Arial"/>
        </w:rPr>
        <w:t xml:space="preserve">E-MRI. The first MRI of each day concluded with a post-contrast </w:t>
      </w:r>
      <w:r w:rsidR="002B3F24" w:rsidRPr="005D201A">
        <w:rPr>
          <w:rFonts w:ascii="Arial" w:eastAsia="Arial" w:hAnsi="Arial" w:cs="Arial"/>
        </w:rPr>
        <w:t xml:space="preserve">transverse </w:t>
      </w:r>
      <w:r w:rsidR="00B16286" w:rsidRPr="005D201A">
        <w:rPr>
          <w:rFonts w:ascii="Arial" w:eastAsia="Arial" w:hAnsi="Arial" w:cs="Arial"/>
        </w:rPr>
        <w:t>MOLLI T1</w:t>
      </w:r>
      <w:r w:rsidR="00B40E97" w:rsidRPr="005D201A">
        <w:rPr>
          <w:rFonts w:ascii="Arial" w:eastAsia="Arial" w:hAnsi="Arial" w:cs="Arial"/>
        </w:rPr>
        <w:t xml:space="preserve"> measurement</w:t>
      </w:r>
      <w:r w:rsidR="00B16286" w:rsidRPr="005D201A">
        <w:rPr>
          <w:rFonts w:ascii="Arial" w:eastAsia="Arial" w:hAnsi="Arial" w:cs="Arial"/>
        </w:rPr>
        <w:t>. T2*, B1 and VFA T1 were acquired for secondary objectives and are not reported in this paper.</w:t>
      </w:r>
    </w:p>
    <w:p w14:paraId="3D784041" w14:textId="328061D5" w:rsidR="00AC4F7D" w:rsidRPr="005D201A" w:rsidRDefault="00B16286" w:rsidP="00856B69">
      <w:pPr>
        <w:spacing w:after="120" w:line="240" w:lineRule="auto"/>
        <w:jc w:val="both"/>
        <w:rPr>
          <w:rFonts w:ascii="Arial" w:eastAsia="Arial" w:hAnsi="Arial" w:cs="Arial"/>
        </w:rPr>
      </w:pPr>
      <w:r w:rsidRPr="005D201A">
        <w:rPr>
          <w:rFonts w:ascii="Arial" w:eastAsia="Arial" w:hAnsi="Arial" w:cs="Arial"/>
        </w:rPr>
        <w:t xml:space="preserve">MOLLI </w:t>
      </w:r>
      <w:r w:rsidR="00B44BF5" w:rsidRPr="005D201A">
        <w:rPr>
          <w:rFonts w:ascii="Arial" w:eastAsia="Arial" w:hAnsi="Arial" w:cs="Arial"/>
        </w:rPr>
        <w:t>was acquired with</w:t>
      </w:r>
      <w:r w:rsidRPr="005D201A">
        <w:rPr>
          <w:rFonts w:ascii="Arial" w:eastAsia="Arial" w:hAnsi="Arial" w:cs="Arial"/>
        </w:rPr>
        <w:t xml:space="preserve"> 5 slices, 5</w:t>
      </w:r>
      <w:r w:rsidR="001232F2">
        <w:rPr>
          <w:rFonts w:ascii="Arial" w:eastAsia="Arial" w:hAnsi="Arial" w:cs="Arial"/>
        </w:rPr>
        <w:t xml:space="preserve"> </w:t>
      </w:r>
      <w:r w:rsidRPr="005D201A">
        <w:rPr>
          <w:rFonts w:ascii="Arial" w:eastAsia="Arial" w:hAnsi="Arial" w:cs="Arial"/>
        </w:rPr>
        <w:t>mm thick, FA</w:t>
      </w:r>
      <w:r w:rsidR="001232F2">
        <w:rPr>
          <w:rFonts w:ascii="Arial" w:eastAsia="Arial" w:hAnsi="Arial" w:cs="Arial"/>
        </w:rPr>
        <w:t xml:space="preserve"> </w:t>
      </w:r>
      <w:r w:rsidRPr="005D201A">
        <w:rPr>
          <w:rFonts w:ascii="Arial" w:eastAsia="Arial" w:hAnsi="Arial" w:cs="Arial"/>
        </w:rPr>
        <w:t>12 deg, TR/TE</w:t>
      </w:r>
      <w:r w:rsidR="001232F2">
        <w:rPr>
          <w:rFonts w:ascii="Arial" w:eastAsia="Arial" w:hAnsi="Arial" w:cs="Arial"/>
        </w:rPr>
        <w:t xml:space="preserve"> </w:t>
      </w:r>
      <w:r w:rsidRPr="005D201A">
        <w:rPr>
          <w:rFonts w:ascii="Arial" w:eastAsia="Arial" w:hAnsi="Arial" w:cs="Arial"/>
        </w:rPr>
        <w:t>423/2.75 ms, 7(2)4 scheme with simulated ECG trace at 80 bpm. The D</w:t>
      </w:r>
      <w:r w:rsidR="00DF23AB">
        <w:rPr>
          <w:rFonts w:ascii="Arial" w:eastAsia="Arial" w:hAnsi="Arial" w:cs="Arial"/>
        </w:rPr>
        <w:t>G</w:t>
      </w:r>
      <w:r w:rsidRPr="005D201A">
        <w:rPr>
          <w:rFonts w:ascii="Arial" w:eastAsia="Arial" w:hAnsi="Arial" w:cs="Arial"/>
        </w:rPr>
        <w:t>E sequence was a 3D FLASH with a time resolution of 2.3</w:t>
      </w:r>
      <w:r w:rsidR="003305F8" w:rsidRPr="005D201A">
        <w:rPr>
          <w:rFonts w:ascii="Arial" w:eastAsia="Arial" w:hAnsi="Arial" w:cs="Arial"/>
        </w:rPr>
        <w:t xml:space="preserve"> </w:t>
      </w:r>
      <w:r w:rsidRPr="005D201A">
        <w:rPr>
          <w:rFonts w:ascii="Arial" w:eastAsia="Arial" w:hAnsi="Arial" w:cs="Arial"/>
        </w:rPr>
        <w:t>s, 36 slices, FOV 450</w:t>
      </w:r>
      <w:r w:rsidR="003305F8" w:rsidRPr="005D201A">
        <w:rPr>
          <w:rFonts w:ascii="Arial" w:eastAsia="Arial" w:hAnsi="Arial" w:cs="Arial"/>
        </w:rPr>
        <w:t xml:space="preserve"> </w:t>
      </w:r>
      <w:r w:rsidRPr="005D201A">
        <w:rPr>
          <w:rFonts w:ascii="Arial" w:eastAsia="Arial" w:hAnsi="Arial" w:cs="Arial"/>
        </w:rPr>
        <w:t>mm, TR 4.93</w:t>
      </w:r>
      <w:r w:rsidR="003305F8" w:rsidRPr="005D201A">
        <w:rPr>
          <w:rFonts w:ascii="Arial" w:eastAsia="Arial" w:hAnsi="Arial" w:cs="Arial"/>
        </w:rPr>
        <w:t xml:space="preserve"> </w:t>
      </w:r>
      <w:r w:rsidRPr="005D201A">
        <w:rPr>
          <w:rFonts w:ascii="Arial" w:eastAsia="Arial" w:hAnsi="Arial" w:cs="Arial"/>
        </w:rPr>
        <w:t>ms, TE 1.23</w:t>
      </w:r>
      <w:r w:rsidR="003305F8" w:rsidRPr="005D201A">
        <w:rPr>
          <w:rFonts w:ascii="Arial" w:eastAsia="Arial" w:hAnsi="Arial" w:cs="Arial"/>
        </w:rPr>
        <w:t xml:space="preserve"> </w:t>
      </w:r>
      <w:r w:rsidRPr="005D201A">
        <w:rPr>
          <w:rFonts w:ascii="Arial" w:eastAsia="Arial" w:hAnsi="Arial" w:cs="Arial"/>
        </w:rPr>
        <w:t xml:space="preserve">ms, </w:t>
      </w:r>
      <w:r w:rsidR="00B40E97" w:rsidRPr="005D201A">
        <w:rPr>
          <w:rFonts w:ascii="Arial" w:eastAsia="Arial" w:hAnsi="Arial" w:cs="Arial"/>
        </w:rPr>
        <w:t>flip angle</w:t>
      </w:r>
      <w:r w:rsidRPr="005D201A">
        <w:rPr>
          <w:rFonts w:ascii="Arial" w:eastAsia="Arial" w:hAnsi="Arial" w:cs="Arial"/>
        </w:rPr>
        <w:t xml:space="preserve"> 15</w:t>
      </w:r>
      <w:r w:rsidR="003305F8" w:rsidRPr="005D201A">
        <w:rPr>
          <w:rFonts w:ascii="Arial" w:eastAsia="Arial" w:hAnsi="Arial" w:cs="Arial"/>
        </w:rPr>
        <w:t xml:space="preserve"> </w:t>
      </w:r>
      <w:r w:rsidRPr="005D201A">
        <w:rPr>
          <w:rFonts w:ascii="Arial" w:eastAsia="Arial" w:hAnsi="Arial" w:cs="Arial"/>
        </w:rPr>
        <w:t>deg, voxel size 4.7x4.7x5</w:t>
      </w:r>
      <w:r w:rsidR="003305F8" w:rsidRPr="005D201A">
        <w:rPr>
          <w:rFonts w:ascii="Arial" w:eastAsia="Arial" w:hAnsi="Arial" w:cs="Arial"/>
        </w:rPr>
        <w:t xml:space="preserve"> </w:t>
      </w:r>
      <w:r w:rsidRPr="005D201A">
        <w:rPr>
          <w:rFonts w:ascii="Arial" w:eastAsia="Arial" w:hAnsi="Arial" w:cs="Arial"/>
        </w:rPr>
        <w:t>mm</w:t>
      </w:r>
      <w:r w:rsidR="00B40E97" w:rsidRPr="005D201A">
        <w:rPr>
          <w:rFonts w:ascii="Arial" w:eastAsia="Arial" w:hAnsi="Arial" w:cs="Arial"/>
          <w:vertAlign w:val="superscript"/>
        </w:rPr>
        <w:t>3</w:t>
      </w:r>
      <w:r w:rsidRPr="005D201A">
        <w:rPr>
          <w:rFonts w:ascii="Arial" w:eastAsia="Arial" w:hAnsi="Arial" w:cs="Arial"/>
        </w:rPr>
        <w:t>, base resolution 96</w:t>
      </w:r>
      <w:r w:rsidR="00B40E97" w:rsidRPr="005D201A">
        <w:rPr>
          <w:rFonts w:ascii="Arial" w:eastAsia="Arial" w:hAnsi="Arial" w:cs="Arial"/>
        </w:rPr>
        <w:t>x96</w:t>
      </w:r>
      <w:r w:rsidRPr="005D201A">
        <w:rPr>
          <w:rFonts w:ascii="Arial" w:eastAsia="Arial" w:hAnsi="Arial" w:cs="Arial"/>
        </w:rPr>
        <w:t xml:space="preserve"> and 3D GRAPPA factor 2. </w:t>
      </w:r>
      <w:r w:rsidR="00B44BF5" w:rsidRPr="005D201A">
        <w:rPr>
          <w:rFonts w:ascii="Arial" w:eastAsia="Arial" w:hAnsi="Arial" w:cs="Arial"/>
        </w:rPr>
        <w:t>Gadoxetate was</w:t>
      </w:r>
      <w:r w:rsidRPr="005D201A">
        <w:rPr>
          <w:rFonts w:ascii="Arial" w:eastAsia="Arial" w:hAnsi="Arial" w:cs="Arial"/>
        </w:rPr>
        <w:t xml:space="preserve"> injected at 1</w:t>
      </w:r>
      <w:r w:rsidR="003305F8" w:rsidRPr="005D201A">
        <w:rPr>
          <w:rFonts w:ascii="Arial" w:eastAsia="Arial" w:hAnsi="Arial" w:cs="Arial"/>
        </w:rPr>
        <w:t xml:space="preserve"> </w:t>
      </w:r>
      <w:r w:rsidRPr="005D201A">
        <w:rPr>
          <w:rFonts w:ascii="Arial" w:eastAsia="Arial" w:hAnsi="Arial" w:cs="Arial"/>
        </w:rPr>
        <w:t>mL/s and followed by a 20</w:t>
      </w:r>
      <w:r w:rsidR="003305F8" w:rsidRPr="005D201A">
        <w:rPr>
          <w:rFonts w:ascii="Arial" w:eastAsia="Arial" w:hAnsi="Arial" w:cs="Arial"/>
        </w:rPr>
        <w:t xml:space="preserve"> </w:t>
      </w:r>
      <w:r w:rsidRPr="005D201A">
        <w:rPr>
          <w:rFonts w:ascii="Arial" w:eastAsia="Arial" w:hAnsi="Arial" w:cs="Arial"/>
        </w:rPr>
        <w:t xml:space="preserve">mL </w:t>
      </w:r>
      <w:r w:rsidR="00064063" w:rsidRPr="005D201A">
        <w:rPr>
          <w:rFonts w:ascii="Arial" w:eastAsia="Arial" w:hAnsi="Arial" w:cs="Arial"/>
        </w:rPr>
        <w:t xml:space="preserve">saline </w:t>
      </w:r>
      <w:r w:rsidRPr="005D201A">
        <w:rPr>
          <w:rFonts w:ascii="Arial" w:eastAsia="Arial" w:hAnsi="Arial" w:cs="Arial"/>
        </w:rPr>
        <w:t xml:space="preserve">flush </w:t>
      </w:r>
      <w:r w:rsidR="00064063" w:rsidRPr="005D201A">
        <w:rPr>
          <w:rFonts w:ascii="Arial" w:eastAsia="Arial" w:hAnsi="Arial" w:cs="Arial"/>
        </w:rPr>
        <w:t>at the same rate</w:t>
      </w:r>
      <w:r w:rsidRPr="005D201A">
        <w:rPr>
          <w:rFonts w:ascii="Arial" w:eastAsia="Arial" w:hAnsi="Arial" w:cs="Arial"/>
        </w:rPr>
        <w:t>.</w:t>
      </w:r>
      <w:r w:rsidR="0076255D">
        <w:rPr>
          <w:rFonts w:ascii="Arial" w:eastAsia="Arial" w:hAnsi="Arial" w:cs="Arial"/>
        </w:rPr>
        <w:t xml:space="preserve"> </w:t>
      </w:r>
      <w:r w:rsidR="00DF23AB">
        <w:rPr>
          <w:rFonts w:ascii="Arial" w:eastAsia="Arial" w:hAnsi="Arial" w:cs="Arial"/>
        </w:rPr>
        <w:t>Injection was performed 5 min after the start of the DGE-MRI sequence on the first scan, and after 10 min on the second.</w:t>
      </w:r>
    </w:p>
    <w:p w14:paraId="4945D4E8" w14:textId="7EEE5B71" w:rsidR="00AC4F7D" w:rsidRPr="005D201A" w:rsidRDefault="006D1413" w:rsidP="00856B69">
      <w:pPr>
        <w:spacing w:after="120" w:line="240" w:lineRule="auto"/>
        <w:jc w:val="both"/>
        <w:rPr>
          <w:rFonts w:ascii="Arial" w:eastAsia="Arial" w:hAnsi="Arial" w:cs="Arial"/>
        </w:rPr>
      </w:pPr>
      <w:r w:rsidRPr="005D201A">
        <w:rPr>
          <w:rFonts w:ascii="Arial" w:eastAsia="Arial" w:hAnsi="Arial" w:cs="Arial"/>
          <w:u w:val="single"/>
        </w:rPr>
        <w:t xml:space="preserve">MRI </w:t>
      </w:r>
      <w:r w:rsidR="0076255D">
        <w:rPr>
          <w:rFonts w:ascii="Arial" w:eastAsia="Arial" w:hAnsi="Arial" w:cs="Arial"/>
          <w:u w:val="single"/>
        </w:rPr>
        <w:t>pre</w:t>
      </w:r>
      <w:r w:rsidRPr="005D201A">
        <w:rPr>
          <w:rFonts w:ascii="Arial" w:eastAsia="Arial" w:hAnsi="Arial" w:cs="Arial"/>
          <w:u w:val="single"/>
        </w:rPr>
        <w:t>processing</w:t>
      </w:r>
    </w:p>
    <w:p w14:paraId="02BFBFC1" w14:textId="460462DA" w:rsidR="00336189" w:rsidRDefault="001232F2" w:rsidP="00685F89">
      <w:pPr>
        <w:spacing w:after="120" w:line="240" w:lineRule="auto"/>
        <w:jc w:val="both"/>
        <w:rPr>
          <w:rFonts w:ascii="Arial" w:eastAsia="Arial" w:hAnsi="Arial" w:cs="Arial"/>
        </w:rPr>
      </w:pPr>
      <w:r>
        <w:rPr>
          <w:rFonts w:ascii="Arial" w:eastAsia="Arial" w:hAnsi="Arial" w:cs="Arial"/>
        </w:rPr>
        <w:t xml:space="preserve">Anonymized </w:t>
      </w:r>
      <w:r w:rsidR="006D1413" w:rsidRPr="005D201A">
        <w:rPr>
          <w:rFonts w:ascii="Arial" w:eastAsia="Arial" w:hAnsi="Arial" w:cs="Arial"/>
        </w:rPr>
        <w:t xml:space="preserve">DICOM images were uploaded on a central server and </w:t>
      </w:r>
      <w:r>
        <w:rPr>
          <w:rFonts w:ascii="Arial" w:eastAsia="Arial" w:hAnsi="Arial" w:cs="Arial"/>
        </w:rPr>
        <w:t>processed</w:t>
      </w:r>
      <w:r w:rsidR="00061968" w:rsidRPr="005D201A">
        <w:rPr>
          <w:rFonts w:ascii="Arial" w:eastAsia="Arial" w:hAnsi="Arial" w:cs="Arial"/>
        </w:rPr>
        <w:t xml:space="preserve"> </w:t>
      </w:r>
      <w:r w:rsidR="002A4B81">
        <w:rPr>
          <w:rFonts w:ascii="Arial" w:eastAsia="Arial" w:hAnsi="Arial" w:cs="Arial"/>
        </w:rPr>
        <w:t xml:space="preserve">without knowledge of LFTs </w:t>
      </w:r>
      <w:r w:rsidR="006D1413" w:rsidRPr="005D201A">
        <w:rPr>
          <w:rFonts w:ascii="Arial" w:eastAsia="Arial" w:hAnsi="Arial" w:cs="Arial"/>
        </w:rPr>
        <w:t xml:space="preserve">using </w:t>
      </w:r>
      <w:r w:rsidR="003305F8" w:rsidRPr="005D201A">
        <w:rPr>
          <w:rFonts w:ascii="Arial" w:eastAsia="Arial" w:hAnsi="Arial" w:cs="Arial"/>
        </w:rPr>
        <w:t>21CFR11-compliant</w:t>
      </w:r>
      <w:r w:rsidR="006D1413" w:rsidRPr="005D201A">
        <w:rPr>
          <w:rFonts w:ascii="Arial" w:eastAsia="Arial" w:hAnsi="Arial" w:cs="Arial"/>
        </w:rPr>
        <w:t xml:space="preserve"> software, Voxelflow</w:t>
      </w:r>
      <w:r w:rsidR="003305F8" w:rsidRPr="005D201A">
        <w:rPr>
          <w:rFonts w:ascii="Arial" w:eastAsia="Arial" w:hAnsi="Arial" w:cs="Arial"/>
        </w:rPr>
        <w:t xml:space="preserve"> (Bioxydyn, Manchester UK)</w:t>
      </w:r>
      <w:r w:rsidR="006D1413" w:rsidRPr="005D201A">
        <w:rPr>
          <w:rFonts w:ascii="Arial" w:eastAsia="Arial" w:hAnsi="Arial" w:cs="Arial"/>
        </w:rPr>
        <w:t>.</w:t>
      </w:r>
      <w:r w:rsidR="00064063" w:rsidRPr="005D201A">
        <w:rPr>
          <w:rFonts w:ascii="Arial" w:eastAsia="Arial" w:hAnsi="Arial" w:cs="Arial"/>
        </w:rPr>
        <w:t xml:space="preserve"> </w:t>
      </w:r>
      <w:r w:rsidR="006D1413" w:rsidRPr="005D201A">
        <w:rPr>
          <w:rFonts w:ascii="Arial" w:eastAsia="Arial" w:hAnsi="Arial" w:cs="Arial"/>
        </w:rPr>
        <w:t xml:space="preserve">The MOLLI T1 maps calculated by the scanner software (syngo MR E11) were manually segmented </w:t>
      </w:r>
      <w:r w:rsidR="00064063" w:rsidRPr="005D201A">
        <w:rPr>
          <w:rFonts w:ascii="Arial" w:eastAsia="Arial" w:hAnsi="Arial" w:cs="Arial"/>
        </w:rPr>
        <w:t xml:space="preserve">to extract median whole liver and aorta T1 values. Whole liver regions </w:t>
      </w:r>
      <w:r w:rsidR="0064110F" w:rsidRPr="005D201A">
        <w:rPr>
          <w:rFonts w:ascii="Arial" w:eastAsia="Arial" w:hAnsi="Arial" w:cs="Arial"/>
        </w:rPr>
        <w:t xml:space="preserve">were drawn </w:t>
      </w:r>
      <w:r w:rsidR="006D1413" w:rsidRPr="005D201A">
        <w:rPr>
          <w:rFonts w:ascii="Arial" w:eastAsia="Arial" w:hAnsi="Arial" w:cs="Arial"/>
        </w:rPr>
        <w:t xml:space="preserve">avoiding major </w:t>
      </w:r>
      <w:r w:rsidR="0064110F" w:rsidRPr="005D201A">
        <w:rPr>
          <w:rFonts w:ascii="Arial" w:eastAsia="Arial" w:hAnsi="Arial" w:cs="Arial"/>
        </w:rPr>
        <w:t xml:space="preserve">blood </w:t>
      </w:r>
      <w:r w:rsidR="006D1413" w:rsidRPr="005D201A">
        <w:rPr>
          <w:rFonts w:ascii="Arial" w:eastAsia="Arial" w:hAnsi="Arial" w:cs="Arial"/>
        </w:rPr>
        <w:t>vessels.</w:t>
      </w:r>
      <w:r w:rsidR="00B514A2" w:rsidRPr="005D201A">
        <w:rPr>
          <w:rFonts w:ascii="Arial" w:eastAsia="Arial" w:hAnsi="Arial" w:cs="Arial"/>
        </w:rPr>
        <w:t xml:space="preserve"> Breathing motion and patient positioning between scans was corrected using </w:t>
      </w:r>
      <w:r w:rsidR="006D1413" w:rsidRPr="005D201A">
        <w:rPr>
          <w:rFonts w:ascii="Arial" w:eastAsia="Arial" w:hAnsi="Arial" w:cs="Arial"/>
        </w:rPr>
        <w:t>3D rigid and deformable motion correction [</w:t>
      </w:r>
      <w:r w:rsidR="000C51DA">
        <w:rPr>
          <w:rFonts w:ascii="Arial" w:eastAsia="Arial" w:hAnsi="Arial" w:cs="Arial"/>
        </w:rPr>
        <w:t>17</w:t>
      </w:r>
      <w:r w:rsidR="006D1413" w:rsidRPr="005D201A">
        <w:rPr>
          <w:rFonts w:ascii="Arial" w:eastAsia="Arial" w:hAnsi="Arial" w:cs="Arial"/>
        </w:rPr>
        <w:t xml:space="preserve">]. Signal-time curves </w:t>
      </w:r>
      <w:r w:rsidR="00B44BF5" w:rsidRPr="005D201A">
        <w:rPr>
          <w:rFonts w:ascii="Arial" w:eastAsia="Arial" w:hAnsi="Arial" w:cs="Arial"/>
        </w:rPr>
        <w:t xml:space="preserve">for both scans </w:t>
      </w:r>
      <w:r w:rsidR="00685F89">
        <w:rPr>
          <w:rFonts w:ascii="Arial" w:eastAsia="Arial" w:hAnsi="Arial" w:cs="Arial"/>
        </w:rPr>
        <w:t xml:space="preserve">were exported as csv files for </w:t>
      </w:r>
      <w:r w:rsidR="0076255D">
        <w:rPr>
          <w:rFonts w:ascii="Arial" w:eastAsia="Arial" w:hAnsi="Arial" w:cs="Arial"/>
        </w:rPr>
        <w:t>DGE-MRI modelling</w:t>
      </w:r>
      <w:r w:rsidR="0095117F">
        <w:rPr>
          <w:rFonts w:ascii="Arial" w:eastAsia="Arial" w:hAnsi="Arial" w:cs="Arial"/>
        </w:rPr>
        <w:t xml:space="preserve"> [1</w:t>
      </w:r>
      <w:r w:rsidR="009E3152">
        <w:rPr>
          <w:rFonts w:ascii="Arial" w:eastAsia="Arial" w:hAnsi="Arial" w:cs="Arial"/>
        </w:rPr>
        <w:t>8</w:t>
      </w:r>
      <w:r w:rsidR="0095117F">
        <w:rPr>
          <w:rFonts w:ascii="Arial" w:eastAsia="Arial" w:hAnsi="Arial" w:cs="Arial"/>
        </w:rPr>
        <w:t>]</w:t>
      </w:r>
      <w:r w:rsidR="00685F89">
        <w:rPr>
          <w:rFonts w:ascii="Arial" w:eastAsia="Arial" w:hAnsi="Arial" w:cs="Arial"/>
        </w:rPr>
        <w:t>.</w:t>
      </w:r>
    </w:p>
    <w:p w14:paraId="76D5FDAE" w14:textId="6CB69D78" w:rsidR="00685F89" w:rsidRPr="00685F89" w:rsidRDefault="00685F89" w:rsidP="00685F89">
      <w:pPr>
        <w:spacing w:after="120" w:line="240" w:lineRule="auto"/>
        <w:jc w:val="both"/>
        <w:rPr>
          <w:rFonts w:ascii="Arial" w:eastAsia="Arial" w:hAnsi="Arial" w:cs="Arial"/>
          <w:u w:val="single"/>
        </w:rPr>
      </w:pPr>
      <w:r w:rsidRPr="00685F89">
        <w:rPr>
          <w:rFonts w:ascii="Arial" w:eastAsia="Arial" w:hAnsi="Arial" w:cs="Arial"/>
          <w:u w:val="single"/>
        </w:rPr>
        <w:t>DGE-MRI</w:t>
      </w:r>
      <w:r w:rsidR="00524257">
        <w:rPr>
          <w:rFonts w:ascii="Arial" w:eastAsia="Arial" w:hAnsi="Arial" w:cs="Arial"/>
          <w:u w:val="single"/>
        </w:rPr>
        <w:t xml:space="preserve"> signal processing</w:t>
      </w:r>
    </w:p>
    <w:p w14:paraId="040A858A" w14:textId="49B11BF2" w:rsidR="00336189" w:rsidRDefault="001232F2" w:rsidP="00EB0240">
      <w:pPr>
        <w:spacing w:after="120" w:line="240" w:lineRule="auto"/>
        <w:jc w:val="both"/>
        <w:rPr>
          <w:rFonts w:ascii="Arial" w:eastAsia="Arial" w:hAnsi="Arial" w:cs="Arial"/>
        </w:rPr>
      </w:pPr>
      <w:r>
        <w:rPr>
          <w:rFonts w:ascii="Arial" w:eastAsia="Arial" w:hAnsi="Arial" w:cs="Arial"/>
        </w:rPr>
        <w:t>S</w:t>
      </w:r>
      <w:r w:rsidR="00524257">
        <w:rPr>
          <w:rFonts w:ascii="Arial" w:eastAsia="Arial" w:hAnsi="Arial" w:cs="Arial"/>
        </w:rPr>
        <w:t xml:space="preserve">ignal processing was </w:t>
      </w:r>
      <w:r>
        <w:rPr>
          <w:rFonts w:ascii="Arial" w:eastAsia="Arial" w:hAnsi="Arial" w:cs="Arial"/>
        </w:rPr>
        <w:t>performed by freely available</w:t>
      </w:r>
      <w:r w:rsidR="00524257">
        <w:rPr>
          <w:rFonts w:ascii="Arial" w:eastAsia="Arial" w:hAnsi="Arial" w:cs="Arial"/>
        </w:rPr>
        <w:t xml:space="preserve"> python</w:t>
      </w:r>
      <w:r>
        <w:rPr>
          <w:rFonts w:ascii="Arial" w:eastAsia="Arial" w:hAnsi="Arial" w:cs="Arial"/>
        </w:rPr>
        <w:t xml:space="preserve"> scripts</w:t>
      </w:r>
      <w:r w:rsidR="00524257">
        <w:rPr>
          <w:rFonts w:ascii="Arial" w:eastAsia="Arial" w:hAnsi="Arial" w:cs="Arial"/>
        </w:rPr>
        <w:t xml:space="preserve"> [</w:t>
      </w:r>
      <w:r w:rsidR="009E3152">
        <w:rPr>
          <w:rFonts w:ascii="Arial" w:eastAsia="Arial" w:hAnsi="Arial" w:cs="Arial"/>
        </w:rPr>
        <w:t>19</w:t>
      </w:r>
      <w:r w:rsidR="00524257">
        <w:rPr>
          <w:rFonts w:ascii="Arial" w:eastAsia="Arial" w:hAnsi="Arial" w:cs="Arial"/>
        </w:rPr>
        <w:t xml:space="preserve">]. </w:t>
      </w:r>
      <w:r w:rsidR="00B61511">
        <w:rPr>
          <w:rFonts w:ascii="Arial" w:eastAsia="Arial" w:hAnsi="Arial" w:cs="Arial"/>
        </w:rPr>
        <w:t xml:space="preserve">MRI </w:t>
      </w:r>
      <w:r w:rsidR="0076255D">
        <w:rPr>
          <w:rFonts w:ascii="Arial" w:eastAsia="Arial" w:hAnsi="Arial" w:cs="Arial"/>
        </w:rPr>
        <w:t xml:space="preserve">modelling </w:t>
      </w:r>
      <w:r w:rsidR="00B61511">
        <w:rPr>
          <w:rFonts w:ascii="Arial" w:eastAsia="Arial" w:hAnsi="Arial" w:cs="Arial"/>
        </w:rPr>
        <w:t xml:space="preserve">was performed </w:t>
      </w:r>
      <w:r w:rsidR="00685F89">
        <w:rPr>
          <w:rFonts w:ascii="Arial" w:eastAsia="Arial" w:hAnsi="Arial" w:cs="Arial"/>
        </w:rPr>
        <w:t>with</w:t>
      </w:r>
      <w:r w:rsidR="00B61511">
        <w:rPr>
          <w:rFonts w:ascii="Arial" w:eastAsia="Arial" w:hAnsi="Arial" w:cs="Arial"/>
        </w:rPr>
        <w:t xml:space="preserve"> the</w:t>
      </w:r>
      <w:r>
        <w:rPr>
          <w:rFonts w:ascii="Arial" w:eastAsia="Arial" w:hAnsi="Arial" w:cs="Arial"/>
        </w:rPr>
        <w:t xml:space="preserve"> open-source </w:t>
      </w:r>
      <w:r w:rsidR="00B61511">
        <w:rPr>
          <w:rFonts w:ascii="Arial" w:eastAsia="Arial" w:hAnsi="Arial" w:cs="Arial"/>
        </w:rPr>
        <w:t>package</w:t>
      </w:r>
      <w:r w:rsidR="003D5DD5">
        <w:rPr>
          <w:rFonts w:ascii="Arial" w:eastAsia="Arial" w:hAnsi="Arial" w:cs="Arial"/>
        </w:rPr>
        <w:t xml:space="preserve"> </w:t>
      </w:r>
      <w:r w:rsidR="00B61511">
        <w:rPr>
          <w:rFonts w:ascii="Arial" w:eastAsia="Arial" w:hAnsi="Arial" w:cs="Arial"/>
        </w:rPr>
        <w:t>dcmri.org</w:t>
      </w:r>
      <w:r w:rsidR="00524257">
        <w:rPr>
          <w:rFonts w:ascii="Arial" w:eastAsia="Arial" w:hAnsi="Arial" w:cs="Arial"/>
        </w:rPr>
        <w:t>, using the function AortaLiver2scan</w:t>
      </w:r>
      <w:r w:rsidR="00B61511">
        <w:rPr>
          <w:rFonts w:ascii="Arial" w:eastAsia="Arial" w:hAnsi="Arial" w:cs="Arial"/>
        </w:rPr>
        <w:t xml:space="preserve"> [</w:t>
      </w:r>
      <w:r w:rsidR="009E3152">
        <w:rPr>
          <w:rFonts w:ascii="Arial" w:eastAsia="Arial" w:hAnsi="Arial" w:cs="Arial"/>
        </w:rPr>
        <w:t>20</w:t>
      </w:r>
      <w:r w:rsidR="00B61511">
        <w:rPr>
          <w:rFonts w:ascii="Arial" w:eastAsia="Arial" w:hAnsi="Arial" w:cs="Arial"/>
        </w:rPr>
        <w:t>]</w:t>
      </w:r>
      <w:r w:rsidR="00685F89">
        <w:rPr>
          <w:rFonts w:ascii="Arial" w:eastAsia="Arial" w:hAnsi="Arial" w:cs="Arial"/>
        </w:rPr>
        <w:t>.</w:t>
      </w:r>
      <w:r w:rsidR="00303E41">
        <w:rPr>
          <w:rFonts w:ascii="Arial" w:eastAsia="Arial" w:hAnsi="Arial" w:cs="Arial"/>
        </w:rPr>
        <w:t xml:space="preserve"> </w:t>
      </w:r>
      <w:r w:rsidR="0076255D">
        <w:rPr>
          <w:rFonts w:ascii="Arial" w:eastAsia="Arial" w:hAnsi="Arial" w:cs="Arial"/>
        </w:rPr>
        <w:t>G</w:t>
      </w:r>
      <w:r w:rsidR="00211A60">
        <w:rPr>
          <w:rFonts w:ascii="Arial" w:eastAsia="Arial" w:hAnsi="Arial" w:cs="Arial"/>
        </w:rPr>
        <w:t>adoxetate concentrations in</w:t>
      </w:r>
      <w:r w:rsidR="0076255D">
        <w:rPr>
          <w:rFonts w:ascii="Arial" w:eastAsia="Arial" w:hAnsi="Arial" w:cs="Arial"/>
        </w:rPr>
        <w:t xml:space="preserve"> the</w:t>
      </w:r>
      <w:r w:rsidR="00211A60">
        <w:rPr>
          <w:rFonts w:ascii="Arial" w:eastAsia="Arial" w:hAnsi="Arial" w:cs="Arial"/>
        </w:rPr>
        <w:t xml:space="preserve"> aorta </w:t>
      </w:r>
      <w:r w:rsidR="0076255D">
        <w:rPr>
          <w:rFonts w:ascii="Arial" w:eastAsia="Arial" w:hAnsi="Arial" w:cs="Arial"/>
        </w:rPr>
        <w:t xml:space="preserve">are modelled </w:t>
      </w:r>
      <w:r w:rsidR="00211A60">
        <w:rPr>
          <w:rFonts w:ascii="Arial" w:eastAsia="Arial" w:hAnsi="Arial" w:cs="Arial"/>
        </w:rPr>
        <w:t>using a whole-body model of the circulation</w:t>
      </w:r>
      <w:r w:rsidR="0076255D">
        <w:rPr>
          <w:rFonts w:ascii="Arial" w:eastAsia="Arial" w:hAnsi="Arial" w:cs="Arial"/>
        </w:rPr>
        <w:t>, then</w:t>
      </w:r>
      <w:r w:rsidR="00211A60">
        <w:rPr>
          <w:rFonts w:ascii="Arial" w:eastAsia="Arial" w:hAnsi="Arial" w:cs="Arial"/>
        </w:rPr>
        <w:t xml:space="preserve"> used as input to a </w:t>
      </w:r>
      <w:r>
        <w:rPr>
          <w:rFonts w:ascii="Arial" w:eastAsia="Arial" w:hAnsi="Arial" w:cs="Arial"/>
        </w:rPr>
        <w:t>two</w:t>
      </w:r>
      <w:r w:rsidR="00211A60">
        <w:rPr>
          <w:rFonts w:ascii="Arial" w:eastAsia="Arial" w:hAnsi="Arial" w:cs="Arial"/>
        </w:rPr>
        <w:t>-site liver model with uptake into hepatocytes, and excretion into bile. U</w:t>
      </w:r>
      <w:r w:rsidR="00336189" w:rsidRPr="005D201A">
        <w:rPr>
          <w:rFonts w:ascii="Arial" w:eastAsia="Arial" w:hAnsi="Arial" w:cs="Arial"/>
        </w:rPr>
        <w:t>ptake and excretion rates k</w:t>
      </w:r>
      <w:r w:rsidR="00EB0240">
        <w:rPr>
          <w:rFonts w:ascii="Arial" w:eastAsia="Arial" w:hAnsi="Arial" w:cs="Arial"/>
        </w:rPr>
        <w:t>(he)</w:t>
      </w:r>
      <w:r w:rsidR="00336189" w:rsidRPr="005D201A">
        <w:rPr>
          <w:rFonts w:ascii="Arial" w:eastAsia="Arial" w:hAnsi="Arial" w:cs="Arial"/>
        </w:rPr>
        <w:t xml:space="preserve"> and k</w:t>
      </w:r>
      <w:r w:rsidR="00EB0240">
        <w:rPr>
          <w:rFonts w:ascii="Arial" w:eastAsia="Arial" w:hAnsi="Arial" w:cs="Arial"/>
        </w:rPr>
        <w:t>(bh)</w:t>
      </w:r>
      <w:r w:rsidR="00336189" w:rsidRPr="005D201A">
        <w:rPr>
          <w:rFonts w:ascii="Arial" w:eastAsia="Arial" w:hAnsi="Arial" w:cs="Arial"/>
        </w:rPr>
        <w:t xml:space="preserve"> were </w:t>
      </w:r>
      <w:r w:rsidR="0076255D">
        <w:rPr>
          <w:rFonts w:ascii="Arial" w:eastAsia="Arial" w:hAnsi="Arial" w:cs="Arial"/>
        </w:rPr>
        <w:t xml:space="preserve">allowed to </w:t>
      </w:r>
      <w:r w:rsidR="00336189" w:rsidRPr="005D201A">
        <w:rPr>
          <w:rFonts w:ascii="Arial" w:eastAsia="Arial" w:hAnsi="Arial" w:cs="Arial"/>
        </w:rPr>
        <w:t>var</w:t>
      </w:r>
      <w:r w:rsidR="0076255D">
        <w:rPr>
          <w:rFonts w:ascii="Arial" w:eastAsia="Arial" w:hAnsi="Arial" w:cs="Arial"/>
        </w:rPr>
        <w:t>y</w:t>
      </w:r>
      <w:r w:rsidR="00336189" w:rsidRPr="005D201A">
        <w:rPr>
          <w:rFonts w:ascii="Arial" w:eastAsia="Arial" w:hAnsi="Arial" w:cs="Arial"/>
        </w:rPr>
        <w:t xml:space="preserve"> linearly </w:t>
      </w:r>
      <w:r w:rsidR="00B44BF5" w:rsidRPr="005D201A">
        <w:rPr>
          <w:rFonts w:ascii="Arial" w:eastAsia="Arial" w:hAnsi="Arial" w:cs="Arial"/>
        </w:rPr>
        <w:t xml:space="preserve">over time </w:t>
      </w:r>
      <w:r w:rsidR="00336189" w:rsidRPr="005D201A">
        <w:rPr>
          <w:rFonts w:ascii="Arial" w:eastAsia="Arial" w:hAnsi="Arial" w:cs="Arial"/>
        </w:rPr>
        <w:t>to allow for changes in liver function during the day.</w:t>
      </w:r>
      <w:r w:rsidR="00EB0240">
        <w:rPr>
          <w:rFonts w:ascii="Arial" w:eastAsia="Arial" w:hAnsi="Arial" w:cs="Arial"/>
        </w:rPr>
        <w:t xml:space="preserve"> </w:t>
      </w:r>
      <w:r w:rsidR="00B363A8" w:rsidRPr="005D201A">
        <w:rPr>
          <w:rFonts w:ascii="Arial" w:eastAsia="Arial" w:hAnsi="Arial" w:cs="Arial"/>
        </w:rPr>
        <w:t>Concentrations were</w:t>
      </w:r>
      <w:r w:rsidR="00B514A2" w:rsidRPr="005D201A">
        <w:rPr>
          <w:rFonts w:ascii="Arial" w:eastAsia="Arial" w:hAnsi="Arial" w:cs="Arial"/>
        </w:rPr>
        <w:t xml:space="preserve"> converted to </w:t>
      </w:r>
      <w:r w:rsidR="00B363A8" w:rsidRPr="005D201A">
        <w:rPr>
          <w:rFonts w:ascii="Arial" w:eastAsia="Arial" w:hAnsi="Arial" w:cs="Arial"/>
        </w:rPr>
        <w:t>longitudinal</w:t>
      </w:r>
      <w:r w:rsidR="00B514A2" w:rsidRPr="005D201A">
        <w:rPr>
          <w:rFonts w:ascii="Arial" w:eastAsia="Arial" w:hAnsi="Arial" w:cs="Arial"/>
        </w:rPr>
        <w:t xml:space="preserve"> relaxation rates using the precontrast MOLLI T1 and literature values for the </w:t>
      </w:r>
      <w:r w:rsidR="003305F8" w:rsidRPr="005D201A">
        <w:rPr>
          <w:rFonts w:ascii="Arial" w:eastAsia="Arial" w:hAnsi="Arial" w:cs="Arial"/>
        </w:rPr>
        <w:lastRenderedPageBreak/>
        <w:t xml:space="preserve">gadoxetate relaxivities </w:t>
      </w:r>
      <w:r w:rsidR="00B514A2" w:rsidRPr="005D201A">
        <w:rPr>
          <w:rFonts w:ascii="Arial" w:eastAsia="Arial" w:hAnsi="Arial" w:cs="Arial"/>
        </w:rPr>
        <w:t xml:space="preserve">in liver </w:t>
      </w:r>
      <w:r w:rsidR="003305F8" w:rsidRPr="005D201A">
        <w:rPr>
          <w:rFonts w:ascii="Arial" w:eastAsia="Arial" w:hAnsi="Arial" w:cs="Arial"/>
        </w:rPr>
        <w:t xml:space="preserve">and </w:t>
      </w:r>
      <w:r w:rsidR="00B514A2" w:rsidRPr="005D201A">
        <w:rPr>
          <w:rFonts w:ascii="Arial" w:eastAsia="Arial" w:hAnsi="Arial" w:cs="Arial"/>
        </w:rPr>
        <w:t>in blood at 3T [</w:t>
      </w:r>
      <w:r w:rsidR="000C51DA">
        <w:rPr>
          <w:rFonts w:ascii="Arial" w:eastAsia="Arial" w:hAnsi="Arial" w:cs="Arial"/>
        </w:rPr>
        <w:t>22</w:t>
      </w:r>
      <w:r w:rsidR="00112E9F" w:rsidRPr="005D201A">
        <w:rPr>
          <w:rFonts w:ascii="Arial" w:eastAsia="Arial" w:hAnsi="Arial" w:cs="Arial"/>
        </w:rPr>
        <w:t>]. Relaxation rates were converted to signals using the standard model for a spoiled gradient echo sequence in the steady state</w:t>
      </w:r>
      <w:r w:rsidR="00A9106B" w:rsidRPr="005D201A">
        <w:rPr>
          <w:rFonts w:ascii="Arial" w:eastAsia="Arial" w:hAnsi="Arial" w:cs="Arial"/>
        </w:rPr>
        <w:t xml:space="preserve"> [</w:t>
      </w:r>
      <w:r w:rsidR="000C51DA">
        <w:rPr>
          <w:rFonts w:ascii="Arial" w:eastAsia="Arial" w:hAnsi="Arial" w:cs="Arial"/>
        </w:rPr>
        <w:t>23</w:t>
      </w:r>
      <w:r w:rsidR="00A9106B" w:rsidRPr="005D201A">
        <w:rPr>
          <w:rFonts w:ascii="Arial" w:eastAsia="Arial" w:hAnsi="Arial" w:cs="Arial"/>
        </w:rPr>
        <w:t>]</w:t>
      </w:r>
      <w:r w:rsidR="00112E9F" w:rsidRPr="005D201A">
        <w:rPr>
          <w:rFonts w:ascii="Arial" w:eastAsia="Arial" w:hAnsi="Arial" w:cs="Arial"/>
        </w:rPr>
        <w:t xml:space="preserve">. </w:t>
      </w:r>
      <w:r w:rsidR="00365E67">
        <w:rPr>
          <w:rFonts w:ascii="Arial" w:eastAsia="Arial" w:hAnsi="Arial" w:cs="Arial"/>
        </w:rPr>
        <w:t xml:space="preserve">The model was fitted to the signals </w:t>
      </w:r>
      <w:r w:rsidR="00D34D4B">
        <w:rPr>
          <w:rFonts w:ascii="Arial" w:eastAsia="Arial" w:hAnsi="Arial" w:cs="Arial"/>
        </w:rPr>
        <w:t xml:space="preserve">using </w:t>
      </w:r>
      <w:r w:rsidR="00365E67">
        <w:rPr>
          <w:rFonts w:ascii="Arial" w:eastAsia="Arial" w:hAnsi="Arial" w:cs="Arial"/>
        </w:rPr>
        <w:t>default initial values and constraints for all parameters</w:t>
      </w:r>
      <w:r w:rsidR="00B363A8" w:rsidRPr="005D201A">
        <w:rPr>
          <w:rFonts w:ascii="Arial" w:eastAsia="Arial" w:hAnsi="Arial" w:cs="Arial"/>
        </w:rPr>
        <w:t xml:space="preserve">. </w:t>
      </w:r>
    </w:p>
    <w:p w14:paraId="5CC90A73" w14:textId="0AE87307" w:rsidR="00524257" w:rsidRPr="005D201A" w:rsidRDefault="001232F2" w:rsidP="0076255D">
      <w:pPr>
        <w:spacing w:after="120" w:line="240" w:lineRule="auto"/>
        <w:jc w:val="both"/>
        <w:rPr>
          <w:rFonts w:ascii="Arial" w:eastAsia="Arial" w:hAnsi="Arial" w:cs="Arial"/>
        </w:rPr>
      </w:pPr>
      <w:r>
        <w:rPr>
          <w:rFonts w:ascii="Arial" w:eastAsia="Arial" w:hAnsi="Arial" w:cs="Arial"/>
        </w:rPr>
        <w:t>The analysis produced the</w:t>
      </w:r>
      <w:r w:rsidR="00524257">
        <w:rPr>
          <w:rFonts w:ascii="Arial" w:eastAsia="Arial" w:hAnsi="Arial" w:cs="Arial"/>
        </w:rPr>
        <w:t xml:space="preserve"> primary hepatocellular (HC) outcome markers</w:t>
      </w:r>
      <w:r w:rsidR="00EB0240">
        <w:rPr>
          <w:rFonts w:ascii="Arial" w:eastAsia="Arial" w:hAnsi="Arial" w:cs="Arial"/>
        </w:rPr>
        <w:t>,</w:t>
      </w:r>
      <w:r w:rsidR="00524257">
        <w:rPr>
          <w:rFonts w:ascii="Arial" w:eastAsia="Arial" w:hAnsi="Arial" w:cs="Arial"/>
        </w:rPr>
        <w:t xml:space="preserve"> biomarkers characterizing the extracellular space (EC)</w:t>
      </w:r>
      <w:r>
        <w:rPr>
          <w:rFonts w:ascii="Arial" w:eastAsia="Arial" w:hAnsi="Arial" w:cs="Arial"/>
        </w:rPr>
        <w:t xml:space="preserve">, and </w:t>
      </w:r>
      <w:r w:rsidR="00524257">
        <w:rPr>
          <w:rFonts w:ascii="Arial" w:eastAsia="Arial" w:hAnsi="Arial" w:cs="Arial"/>
        </w:rPr>
        <w:t xml:space="preserve">simpler semi-quantitative (SQ) measures </w:t>
      </w:r>
      <w:r>
        <w:rPr>
          <w:rFonts w:ascii="Arial" w:eastAsia="Arial" w:hAnsi="Arial" w:cs="Arial"/>
        </w:rPr>
        <w:t xml:space="preserve">for comparison - </w:t>
      </w:r>
      <w:r w:rsidR="00524257">
        <w:rPr>
          <w:rFonts w:ascii="Arial" w:eastAsia="Arial" w:hAnsi="Arial" w:cs="Arial"/>
        </w:rPr>
        <w:t>such as R1 (=1/T1) and signal-enhancement at 20 minutes.</w:t>
      </w:r>
      <w:r w:rsidR="00A1179D">
        <w:rPr>
          <w:rFonts w:ascii="Arial" w:eastAsia="Arial" w:hAnsi="Arial" w:cs="Arial"/>
        </w:rPr>
        <w:t xml:space="preserve"> </w:t>
      </w:r>
      <w:r w:rsidR="00A1179D" w:rsidRPr="005D201A">
        <w:rPr>
          <w:rFonts w:ascii="Arial" w:eastAsia="Arial" w:hAnsi="Arial" w:cs="Arial"/>
        </w:rPr>
        <w:t xml:space="preserve">For comparison with non-imaging pharmacokinetic studies, MRI-measured liver volumes were used to derive liver </w:t>
      </w:r>
      <w:r w:rsidR="00A1179D">
        <w:rPr>
          <w:rFonts w:ascii="Arial" w:eastAsia="Arial" w:hAnsi="Arial" w:cs="Arial"/>
        </w:rPr>
        <w:t xml:space="preserve">blood </w:t>
      </w:r>
      <w:r w:rsidR="00A1179D" w:rsidRPr="005D201A">
        <w:rPr>
          <w:rFonts w:ascii="Arial" w:eastAsia="Arial" w:hAnsi="Arial" w:cs="Arial"/>
        </w:rPr>
        <w:t>clearance (</w:t>
      </w:r>
      <w:r w:rsidR="00A1179D">
        <w:rPr>
          <w:rFonts w:ascii="Arial" w:eastAsia="Arial" w:hAnsi="Arial" w:cs="Arial"/>
        </w:rPr>
        <w:t xml:space="preserve">CL, </w:t>
      </w:r>
      <w:r w:rsidR="00A1179D" w:rsidRPr="005D201A">
        <w:rPr>
          <w:rFonts w:ascii="Arial" w:eastAsia="Arial" w:hAnsi="Arial" w:cs="Arial"/>
        </w:rPr>
        <w:t>mL/min).</w:t>
      </w:r>
    </w:p>
    <w:p w14:paraId="6C2B88CF" w14:textId="77777777" w:rsidR="00B363A8" w:rsidRPr="005D201A" w:rsidRDefault="006D1413" w:rsidP="00856B69">
      <w:pPr>
        <w:spacing w:after="120" w:line="240" w:lineRule="auto"/>
        <w:jc w:val="both"/>
        <w:rPr>
          <w:rFonts w:ascii="Arial" w:eastAsia="Arial" w:hAnsi="Arial" w:cs="Arial"/>
          <w:u w:val="single"/>
        </w:rPr>
      </w:pPr>
      <w:r w:rsidRPr="005D201A">
        <w:rPr>
          <w:rFonts w:ascii="Arial" w:eastAsia="Arial" w:hAnsi="Arial" w:cs="Arial"/>
          <w:u w:val="single"/>
        </w:rPr>
        <w:t>Data analysis</w:t>
      </w:r>
    </w:p>
    <w:p w14:paraId="77AFC1F2" w14:textId="44978BCE" w:rsidR="0095117F" w:rsidRDefault="001232F2" w:rsidP="00856B69">
      <w:pPr>
        <w:spacing w:after="120" w:line="240" w:lineRule="auto"/>
        <w:jc w:val="both"/>
        <w:rPr>
          <w:rFonts w:ascii="Arial" w:eastAsia="Arial" w:hAnsi="Arial" w:cs="Arial"/>
        </w:rPr>
      </w:pPr>
      <w:r>
        <w:rPr>
          <w:rFonts w:ascii="Arial" w:eastAsia="Arial" w:hAnsi="Arial" w:cs="Arial"/>
        </w:rPr>
        <w:t>S</w:t>
      </w:r>
      <w:r w:rsidR="0095117F">
        <w:rPr>
          <w:rFonts w:ascii="Arial" w:eastAsia="Arial" w:hAnsi="Arial" w:cs="Arial"/>
        </w:rPr>
        <w:t xml:space="preserve">tatistical analysis including generation of tables and figures </w:t>
      </w:r>
      <w:r>
        <w:rPr>
          <w:rFonts w:ascii="Arial" w:eastAsia="Arial" w:hAnsi="Arial" w:cs="Arial"/>
        </w:rPr>
        <w:t>was performed by freely available python scripts</w:t>
      </w:r>
      <w:r w:rsidR="0095117F">
        <w:rPr>
          <w:rFonts w:ascii="Arial" w:eastAsia="Arial" w:hAnsi="Arial" w:cs="Arial"/>
        </w:rPr>
        <w:t xml:space="preserve"> [21]. </w:t>
      </w:r>
    </w:p>
    <w:p w14:paraId="386E95B1" w14:textId="4A7F1031" w:rsidR="00336189" w:rsidRPr="005D201A" w:rsidRDefault="00336189" w:rsidP="00856B69">
      <w:pPr>
        <w:spacing w:after="120" w:line="240" w:lineRule="auto"/>
        <w:jc w:val="both"/>
        <w:rPr>
          <w:rFonts w:ascii="Arial" w:eastAsia="Arial" w:hAnsi="Arial" w:cs="Arial"/>
        </w:rPr>
      </w:pPr>
      <w:r w:rsidRPr="005D201A">
        <w:rPr>
          <w:rFonts w:ascii="Arial" w:eastAsia="Arial" w:hAnsi="Arial" w:cs="Arial"/>
        </w:rPr>
        <w:t xml:space="preserve">Effect sizes were calculated for each participant and each parameter </w:t>
      </w:r>
      <w:r w:rsidR="00AB6640" w:rsidRPr="005D201A">
        <w:rPr>
          <w:rFonts w:ascii="Arial" w:eastAsia="Arial" w:hAnsi="Arial" w:cs="Arial"/>
        </w:rPr>
        <w:t xml:space="preserve">as the relative difference </w:t>
      </w:r>
      <w:r w:rsidR="0076255D">
        <w:rPr>
          <w:rFonts w:ascii="Arial" w:eastAsia="Arial" w:hAnsi="Arial" w:cs="Arial"/>
        </w:rPr>
        <w:t>from</w:t>
      </w:r>
      <w:r w:rsidR="00AB6640" w:rsidRPr="005D201A">
        <w:rPr>
          <w:rFonts w:ascii="Arial" w:eastAsia="Arial" w:hAnsi="Arial" w:cs="Arial"/>
        </w:rPr>
        <w:t xml:space="preserve"> baseline value</w:t>
      </w:r>
      <w:r w:rsidRPr="005D201A">
        <w:rPr>
          <w:rFonts w:ascii="Arial" w:eastAsia="Arial" w:hAnsi="Arial" w:cs="Arial"/>
        </w:rPr>
        <w:t>. Mean values</w:t>
      </w:r>
      <w:r w:rsidR="00503BD8" w:rsidRPr="005D201A">
        <w:rPr>
          <w:rFonts w:ascii="Arial" w:eastAsia="Arial" w:hAnsi="Arial" w:cs="Arial"/>
        </w:rPr>
        <w:t xml:space="preserve"> </w:t>
      </w:r>
      <w:r w:rsidRPr="005D201A">
        <w:rPr>
          <w:rFonts w:ascii="Arial" w:eastAsia="Arial" w:hAnsi="Arial" w:cs="Arial"/>
        </w:rPr>
        <w:t xml:space="preserve">and 95% confidence intervals on the mean (95%CI) </w:t>
      </w:r>
      <w:r w:rsidR="001655A4" w:rsidRPr="005D201A">
        <w:rPr>
          <w:rFonts w:ascii="Arial" w:eastAsia="Arial" w:hAnsi="Arial" w:cs="Arial"/>
        </w:rPr>
        <w:t xml:space="preserve">were calculated for all parameters at baseline and after rifampicin, </w:t>
      </w:r>
      <w:r w:rsidRPr="005D201A">
        <w:rPr>
          <w:rFonts w:ascii="Arial" w:eastAsia="Arial" w:hAnsi="Arial" w:cs="Arial"/>
        </w:rPr>
        <w:t xml:space="preserve">and for their effect sizes. A </w:t>
      </w:r>
      <w:r w:rsidR="00AB6640" w:rsidRPr="005D201A">
        <w:rPr>
          <w:rFonts w:ascii="Arial" w:eastAsia="Arial" w:hAnsi="Arial" w:cs="Arial"/>
        </w:rPr>
        <w:t xml:space="preserve">two-sided </w:t>
      </w:r>
      <w:r w:rsidRPr="005D201A">
        <w:rPr>
          <w:rFonts w:ascii="Arial" w:eastAsia="Arial" w:hAnsi="Arial" w:cs="Arial"/>
        </w:rPr>
        <w:t xml:space="preserve">paired t-test was used to </w:t>
      </w:r>
      <w:r w:rsidR="003305F8" w:rsidRPr="005D201A">
        <w:rPr>
          <w:rFonts w:ascii="Arial" w:eastAsia="Arial" w:hAnsi="Arial" w:cs="Arial"/>
        </w:rPr>
        <w:t>evaluate</w:t>
      </w:r>
      <w:r w:rsidRPr="005D201A">
        <w:rPr>
          <w:rFonts w:ascii="Arial" w:eastAsia="Arial" w:hAnsi="Arial" w:cs="Arial"/>
        </w:rPr>
        <w:t xml:space="preserve"> differences between baseline and rifampicin values</w:t>
      </w:r>
      <w:r w:rsidR="00AB6640" w:rsidRPr="005D201A">
        <w:rPr>
          <w:rFonts w:ascii="Arial" w:eastAsia="Arial" w:hAnsi="Arial" w:cs="Arial"/>
        </w:rPr>
        <w:t xml:space="preserve">. </w:t>
      </w:r>
      <w:r w:rsidR="00365E67">
        <w:rPr>
          <w:rFonts w:ascii="Arial" w:eastAsia="Arial" w:hAnsi="Arial" w:cs="Arial"/>
        </w:rPr>
        <w:t xml:space="preserve">Effect sizes </w:t>
      </w:r>
      <w:r w:rsidR="00BF3F5E">
        <w:rPr>
          <w:rFonts w:ascii="Arial" w:eastAsia="Arial" w:hAnsi="Arial" w:cs="Arial"/>
        </w:rPr>
        <w:t>of</w:t>
      </w:r>
      <w:r w:rsidR="00365E67">
        <w:rPr>
          <w:rFonts w:ascii="Arial" w:eastAsia="Arial" w:hAnsi="Arial" w:cs="Arial"/>
        </w:rPr>
        <w:t xml:space="preserve"> parameters were compared using the t-statistic</w:t>
      </w:r>
      <w:r w:rsidR="0076255D">
        <w:rPr>
          <w:rFonts w:ascii="Arial" w:eastAsia="Arial" w:hAnsi="Arial" w:cs="Arial"/>
        </w:rPr>
        <w:t xml:space="preserve"> </w:t>
      </w:r>
      <w:r w:rsidR="00A36D7E">
        <w:rPr>
          <w:rFonts w:ascii="Arial" w:eastAsia="Arial" w:hAnsi="Arial" w:cs="Arial"/>
        </w:rPr>
        <w:t xml:space="preserve">(t) </w:t>
      </w:r>
      <w:r w:rsidR="0076255D">
        <w:rPr>
          <w:rFonts w:ascii="Arial" w:eastAsia="Arial" w:hAnsi="Arial" w:cs="Arial"/>
        </w:rPr>
        <w:t xml:space="preserve">and a correlation analysis was performed on baseline values and absolute effect sizes to identify clusters of </w:t>
      </w:r>
      <w:r w:rsidR="00BF3F5E">
        <w:rPr>
          <w:rFonts w:ascii="Arial" w:eastAsia="Arial" w:hAnsi="Arial" w:cs="Arial"/>
        </w:rPr>
        <w:t xml:space="preserve">similar </w:t>
      </w:r>
      <w:r w:rsidR="0076255D">
        <w:rPr>
          <w:rFonts w:ascii="Arial" w:eastAsia="Arial" w:hAnsi="Arial" w:cs="Arial"/>
        </w:rPr>
        <w:t>biomarkers.</w:t>
      </w:r>
      <w:r w:rsidR="00365E67">
        <w:rPr>
          <w:rFonts w:ascii="Arial" w:eastAsia="Arial" w:hAnsi="Arial" w:cs="Arial"/>
        </w:rPr>
        <w:t xml:space="preserve"> </w:t>
      </w:r>
      <w:r w:rsidR="0076255D" w:rsidRPr="005D201A">
        <w:rPr>
          <w:rFonts w:ascii="Arial" w:eastAsia="Arial" w:hAnsi="Arial" w:cs="Arial"/>
        </w:rPr>
        <w:t>p&lt;0.01 was considered significant</w:t>
      </w:r>
      <w:r w:rsidR="0076255D">
        <w:rPr>
          <w:rFonts w:ascii="Arial" w:eastAsia="Arial" w:hAnsi="Arial" w:cs="Arial"/>
        </w:rPr>
        <w:t xml:space="preserve"> for all tests.</w:t>
      </w:r>
    </w:p>
    <w:p w14:paraId="4B58BAA3" w14:textId="35439EB6" w:rsidR="00336189" w:rsidRPr="005D201A" w:rsidRDefault="006D1413" w:rsidP="00365E67">
      <w:pPr>
        <w:spacing w:after="120" w:line="240" w:lineRule="auto"/>
        <w:jc w:val="both"/>
        <w:rPr>
          <w:rFonts w:ascii="Arial" w:eastAsia="Arial" w:hAnsi="Arial" w:cs="Arial"/>
        </w:rPr>
      </w:pPr>
      <w:r w:rsidRPr="005D201A">
        <w:rPr>
          <w:rFonts w:ascii="Arial" w:eastAsia="Arial" w:hAnsi="Arial" w:cs="Arial"/>
        </w:rPr>
        <w:t xml:space="preserve">The primary outcome </w:t>
      </w:r>
      <w:r w:rsidR="00336189" w:rsidRPr="005D201A">
        <w:rPr>
          <w:rFonts w:ascii="Arial" w:eastAsia="Arial" w:hAnsi="Arial" w:cs="Arial"/>
        </w:rPr>
        <w:t>markers were the</w:t>
      </w:r>
      <w:r w:rsidR="00B44BF5" w:rsidRPr="005D201A">
        <w:rPr>
          <w:rFonts w:ascii="Arial" w:eastAsia="Arial" w:hAnsi="Arial" w:cs="Arial"/>
        </w:rPr>
        <w:t xml:space="preserve"> </w:t>
      </w:r>
      <w:r w:rsidR="00336189" w:rsidRPr="005D201A">
        <w:rPr>
          <w:rFonts w:ascii="Arial" w:eastAsia="Arial" w:hAnsi="Arial" w:cs="Arial"/>
        </w:rPr>
        <w:t>hepatocellular</w:t>
      </w:r>
      <w:r w:rsidRPr="005D201A">
        <w:rPr>
          <w:rFonts w:ascii="Arial" w:eastAsia="Arial" w:hAnsi="Arial" w:cs="Arial"/>
        </w:rPr>
        <w:t xml:space="preserve"> uptake rate k</w:t>
      </w:r>
      <w:r w:rsidR="00BF3F5E">
        <w:rPr>
          <w:rFonts w:ascii="Arial" w:eastAsia="Arial" w:hAnsi="Arial" w:cs="Arial"/>
        </w:rPr>
        <w:t>(he)</w:t>
      </w:r>
      <w:r w:rsidRPr="005D201A">
        <w:rPr>
          <w:rFonts w:ascii="Arial" w:eastAsia="Arial" w:hAnsi="Arial" w:cs="Arial"/>
        </w:rPr>
        <w:t xml:space="preserve"> and</w:t>
      </w:r>
      <w:r w:rsidR="00336189" w:rsidRPr="005D201A">
        <w:rPr>
          <w:rFonts w:ascii="Arial" w:eastAsia="Arial" w:hAnsi="Arial" w:cs="Arial"/>
        </w:rPr>
        <w:t xml:space="preserve"> biliary </w:t>
      </w:r>
      <w:r w:rsidRPr="005D201A">
        <w:rPr>
          <w:rFonts w:ascii="Arial" w:eastAsia="Arial" w:hAnsi="Arial" w:cs="Arial"/>
        </w:rPr>
        <w:t>excretion rate k</w:t>
      </w:r>
      <w:r w:rsidR="00BF3F5E">
        <w:rPr>
          <w:rFonts w:ascii="Arial" w:eastAsia="Arial" w:hAnsi="Arial" w:cs="Arial"/>
        </w:rPr>
        <w:t>(bh)</w:t>
      </w:r>
      <w:r w:rsidR="00231B1B">
        <w:rPr>
          <w:rFonts w:ascii="Arial" w:eastAsia="Arial" w:hAnsi="Arial" w:cs="Arial"/>
        </w:rPr>
        <w:t xml:space="preserve"> at the mid-point of the</w:t>
      </w:r>
      <w:r w:rsidR="00B44BF5" w:rsidRPr="005D201A">
        <w:rPr>
          <w:rFonts w:ascii="Arial" w:eastAsia="Arial" w:hAnsi="Arial" w:cs="Arial"/>
        </w:rPr>
        <w:t xml:space="preserve"> acquisition. </w:t>
      </w:r>
      <w:r w:rsidR="00A36D7E">
        <w:rPr>
          <w:rFonts w:ascii="Arial" w:eastAsia="Arial" w:hAnsi="Arial" w:cs="Arial"/>
        </w:rPr>
        <w:t>Secondary</w:t>
      </w:r>
      <w:r w:rsidR="00336189" w:rsidRPr="005D201A">
        <w:rPr>
          <w:rFonts w:ascii="Arial" w:eastAsia="Arial" w:hAnsi="Arial" w:cs="Arial"/>
        </w:rPr>
        <w:t xml:space="preserve"> </w:t>
      </w:r>
      <w:r w:rsidR="00394138">
        <w:rPr>
          <w:rFonts w:ascii="Arial" w:eastAsia="Arial" w:hAnsi="Arial" w:cs="Arial"/>
        </w:rPr>
        <w:t xml:space="preserve">DGE-MRI </w:t>
      </w:r>
      <w:r w:rsidR="00336189" w:rsidRPr="005D201A">
        <w:rPr>
          <w:rFonts w:ascii="Arial" w:eastAsia="Arial" w:hAnsi="Arial" w:cs="Arial"/>
        </w:rPr>
        <w:t>markers were also test</w:t>
      </w:r>
      <w:r w:rsidR="00B44BF5" w:rsidRPr="005D201A">
        <w:rPr>
          <w:rFonts w:ascii="Arial" w:eastAsia="Arial" w:hAnsi="Arial" w:cs="Arial"/>
        </w:rPr>
        <w:t>ed</w:t>
      </w:r>
      <w:r w:rsidR="00336189" w:rsidRPr="005D201A">
        <w:rPr>
          <w:rFonts w:ascii="Arial" w:eastAsia="Arial" w:hAnsi="Arial" w:cs="Arial"/>
        </w:rPr>
        <w:t xml:space="preserve"> for rifampicin effect as </w:t>
      </w:r>
      <w:r w:rsidR="003305F8" w:rsidRPr="005D201A">
        <w:rPr>
          <w:rFonts w:ascii="Arial" w:eastAsia="Arial" w:hAnsi="Arial" w:cs="Arial"/>
        </w:rPr>
        <w:t xml:space="preserve">exploratory </w:t>
      </w:r>
      <w:r w:rsidR="0076255D">
        <w:rPr>
          <w:rFonts w:ascii="Arial" w:eastAsia="Arial" w:hAnsi="Arial" w:cs="Arial"/>
        </w:rPr>
        <w:t>outputs</w:t>
      </w:r>
      <w:r w:rsidR="00336189" w:rsidRPr="005D201A">
        <w:rPr>
          <w:rFonts w:ascii="Arial" w:eastAsia="Arial" w:hAnsi="Arial" w:cs="Arial"/>
        </w:rPr>
        <w:t xml:space="preserve">. </w:t>
      </w:r>
      <w:r w:rsidR="00365E67">
        <w:rPr>
          <w:rFonts w:ascii="Arial" w:eastAsia="Arial" w:hAnsi="Arial" w:cs="Arial"/>
        </w:rPr>
        <w:t>For comparison between MRI and LFT’s, the pre-scan and post-scan LFT values were averaged.</w:t>
      </w:r>
      <w:r w:rsidR="0095117F">
        <w:rPr>
          <w:rFonts w:ascii="Arial" w:eastAsia="Arial" w:hAnsi="Arial" w:cs="Arial"/>
        </w:rPr>
        <w:t xml:space="preserve"> </w:t>
      </w:r>
    </w:p>
    <w:p w14:paraId="1935CD53" w14:textId="77777777" w:rsidR="00AC4F7D" w:rsidRPr="005D201A" w:rsidRDefault="006D1413" w:rsidP="00856B69">
      <w:pPr>
        <w:spacing w:after="120" w:line="240" w:lineRule="auto"/>
        <w:rPr>
          <w:rFonts w:ascii="Arial" w:eastAsia="Arial" w:hAnsi="Arial" w:cs="Arial"/>
          <w:b/>
          <w:u w:val="single"/>
        </w:rPr>
      </w:pPr>
      <w:r w:rsidRPr="005D201A">
        <w:rPr>
          <w:rFonts w:ascii="Arial" w:hAnsi="Arial" w:cs="Arial"/>
        </w:rPr>
        <w:br w:type="page"/>
      </w:r>
    </w:p>
    <w:p w14:paraId="4012AE89" w14:textId="77777777" w:rsidR="00AC4F7D" w:rsidRPr="005D201A" w:rsidRDefault="006D1413" w:rsidP="00856B69">
      <w:pPr>
        <w:spacing w:after="120" w:line="240" w:lineRule="auto"/>
        <w:rPr>
          <w:rFonts w:ascii="Arial" w:eastAsia="Arial" w:hAnsi="Arial" w:cs="Arial"/>
          <w:b/>
          <w:u w:val="single"/>
        </w:rPr>
      </w:pPr>
      <w:r w:rsidRPr="005D201A">
        <w:rPr>
          <w:rFonts w:ascii="Arial" w:eastAsia="Arial" w:hAnsi="Arial" w:cs="Arial"/>
          <w:b/>
          <w:u w:val="single"/>
        </w:rPr>
        <w:lastRenderedPageBreak/>
        <w:t>Results</w:t>
      </w:r>
    </w:p>
    <w:p w14:paraId="3E2B41F1" w14:textId="51D80C54" w:rsidR="008917AF" w:rsidRPr="005D201A" w:rsidRDefault="006D1413" w:rsidP="00856B69">
      <w:pPr>
        <w:spacing w:after="120" w:line="240" w:lineRule="auto"/>
        <w:jc w:val="both"/>
        <w:rPr>
          <w:rFonts w:ascii="Arial" w:eastAsia="Arial" w:hAnsi="Arial" w:cs="Arial"/>
        </w:rPr>
      </w:pPr>
      <w:r w:rsidRPr="005D201A">
        <w:rPr>
          <w:rFonts w:ascii="Arial" w:eastAsia="Arial" w:hAnsi="Arial" w:cs="Arial"/>
        </w:rPr>
        <w:t xml:space="preserve">Ten volunteers </w:t>
      </w:r>
      <w:r w:rsidR="00691992" w:rsidRPr="005D201A">
        <w:rPr>
          <w:rFonts w:ascii="Arial" w:eastAsia="Arial" w:hAnsi="Arial" w:cs="Arial"/>
        </w:rPr>
        <w:t xml:space="preserve">(3 female, 7 male) </w:t>
      </w:r>
      <w:r w:rsidRPr="005D201A">
        <w:rPr>
          <w:rFonts w:ascii="Arial" w:eastAsia="Arial" w:hAnsi="Arial" w:cs="Arial"/>
        </w:rPr>
        <w:t>were recruited and underwent the baseline scan</w:t>
      </w:r>
      <w:r w:rsidR="008917AF" w:rsidRPr="005D201A">
        <w:rPr>
          <w:rFonts w:ascii="Arial" w:eastAsia="Arial" w:hAnsi="Arial" w:cs="Arial"/>
        </w:rPr>
        <w:t xml:space="preserve"> (</w:t>
      </w:r>
      <w:r w:rsidR="00326FB2">
        <w:rPr>
          <w:rFonts w:ascii="Arial" w:eastAsia="Arial" w:hAnsi="Arial" w:cs="Arial"/>
        </w:rPr>
        <w:t>T</w:t>
      </w:r>
      <w:r w:rsidR="008917AF" w:rsidRPr="005D201A">
        <w:rPr>
          <w:rFonts w:ascii="Arial" w:eastAsia="Arial" w:hAnsi="Arial" w:cs="Arial"/>
        </w:rPr>
        <w:t>able 1)</w:t>
      </w:r>
      <w:r w:rsidRPr="005D201A">
        <w:rPr>
          <w:rFonts w:ascii="Arial" w:eastAsia="Arial" w:hAnsi="Arial" w:cs="Arial"/>
        </w:rPr>
        <w:t>.</w:t>
      </w:r>
      <w:r w:rsidR="008917AF" w:rsidRPr="005D201A">
        <w:rPr>
          <w:rFonts w:ascii="Arial" w:eastAsia="Arial" w:hAnsi="Arial" w:cs="Arial"/>
        </w:rPr>
        <w:t xml:space="preserve"> L</w:t>
      </w:r>
      <w:r w:rsidR="00326FB2">
        <w:rPr>
          <w:rFonts w:ascii="Arial" w:eastAsia="Arial" w:hAnsi="Arial" w:cs="Arial"/>
        </w:rPr>
        <w:t>FT’s</w:t>
      </w:r>
      <w:r w:rsidR="008917AF" w:rsidRPr="005D201A">
        <w:rPr>
          <w:rFonts w:ascii="Arial" w:eastAsia="Arial" w:hAnsi="Arial" w:cs="Arial"/>
        </w:rPr>
        <w:t xml:space="preserve"> before the first scan </w:t>
      </w:r>
      <w:r w:rsidR="003305F8" w:rsidRPr="005D201A">
        <w:rPr>
          <w:rFonts w:ascii="Arial" w:eastAsia="Arial" w:hAnsi="Arial" w:cs="Arial"/>
        </w:rPr>
        <w:t>verified</w:t>
      </w:r>
      <w:r w:rsidR="008917AF" w:rsidRPr="005D201A">
        <w:rPr>
          <w:rFonts w:ascii="Arial" w:eastAsia="Arial" w:hAnsi="Arial" w:cs="Arial"/>
        </w:rPr>
        <w:t xml:space="preserve"> </w:t>
      </w:r>
      <w:r w:rsidR="00326FB2">
        <w:rPr>
          <w:rFonts w:ascii="Arial" w:eastAsia="Arial" w:hAnsi="Arial" w:cs="Arial"/>
        </w:rPr>
        <w:t xml:space="preserve">that </w:t>
      </w:r>
      <w:r w:rsidR="008917AF" w:rsidRPr="005D201A">
        <w:rPr>
          <w:rFonts w:ascii="Arial" w:eastAsia="Arial" w:hAnsi="Arial" w:cs="Arial"/>
        </w:rPr>
        <w:t>all participants had normal liver function</w:t>
      </w:r>
      <w:r w:rsidR="00AA1892">
        <w:rPr>
          <w:rFonts w:ascii="Arial" w:eastAsia="Arial" w:hAnsi="Arial" w:cs="Arial"/>
        </w:rPr>
        <w:t xml:space="preserve">, and that liver function </w:t>
      </w:r>
      <w:r w:rsidR="00231B1B">
        <w:rPr>
          <w:rFonts w:ascii="Arial" w:eastAsia="Arial" w:hAnsi="Arial" w:cs="Arial"/>
        </w:rPr>
        <w:t>did</w:t>
      </w:r>
      <w:r w:rsidR="00AA1892">
        <w:rPr>
          <w:rFonts w:ascii="Arial" w:eastAsia="Arial" w:hAnsi="Arial" w:cs="Arial"/>
        </w:rPr>
        <w:t xml:space="preserve"> not change between visits (</w:t>
      </w:r>
      <w:r w:rsidR="00FB4493">
        <w:rPr>
          <w:rFonts w:ascii="Arial" w:eastAsia="Arial" w:hAnsi="Arial" w:cs="Arial"/>
        </w:rPr>
        <w:t>T</w:t>
      </w:r>
      <w:r w:rsidR="00AA1892">
        <w:rPr>
          <w:rFonts w:ascii="Arial" w:eastAsia="Arial" w:hAnsi="Arial" w:cs="Arial"/>
        </w:rPr>
        <w:t>able 2)</w:t>
      </w:r>
      <w:r w:rsidR="008917AF" w:rsidRPr="005D201A">
        <w:rPr>
          <w:rFonts w:ascii="Arial" w:eastAsia="Arial" w:hAnsi="Arial" w:cs="Arial"/>
        </w:rPr>
        <w:t>.</w:t>
      </w:r>
      <w:r w:rsidRPr="005D201A">
        <w:rPr>
          <w:rFonts w:ascii="Arial" w:eastAsia="Arial" w:hAnsi="Arial" w:cs="Arial"/>
        </w:rPr>
        <w:t xml:space="preserve"> </w:t>
      </w:r>
      <w:r w:rsidR="00D25C8E" w:rsidRPr="005D201A">
        <w:rPr>
          <w:rFonts w:ascii="Arial" w:eastAsia="Arial" w:hAnsi="Arial" w:cs="Arial"/>
        </w:rPr>
        <w:t>No incidental imaging findings were noted f</w:t>
      </w:r>
      <w:r w:rsidR="00D25C8E">
        <w:rPr>
          <w:rFonts w:ascii="Arial" w:eastAsia="Arial" w:hAnsi="Arial" w:cs="Arial"/>
        </w:rPr>
        <w:t>or</w:t>
      </w:r>
      <w:r w:rsidR="00D25C8E" w:rsidRPr="005D201A">
        <w:rPr>
          <w:rFonts w:ascii="Arial" w:eastAsia="Arial" w:hAnsi="Arial" w:cs="Arial"/>
        </w:rPr>
        <w:t xml:space="preserve"> any of the 10 participants.</w:t>
      </w:r>
    </w:p>
    <w:p w14:paraId="56F04027" w14:textId="37AB8EA0" w:rsidR="00AC4F7D" w:rsidRPr="005D201A" w:rsidRDefault="006D1413" w:rsidP="00856B69">
      <w:pPr>
        <w:spacing w:after="120" w:line="240" w:lineRule="auto"/>
        <w:jc w:val="both"/>
        <w:rPr>
          <w:rFonts w:ascii="Arial" w:eastAsia="Arial" w:hAnsi="Arial" w:cs="Arial"/>
        </w:rPr>
      </w:pPr>
      <w:r w:rsidRPr="005D201A">
        <w:rPr>
          <w:rFonts w:ascii="Arial" w:eastAsia="Arial" w:hAnsi="Arial" w:cs="Arial"/>
        </w:rPr>
        <w:t xml:space="preserve">Eight volunteers completed </w:t>
      </w:r>
      <w:r w:rsidR="00AD05A8">
        <w:rPr>
          <w:rFonts w:ascii="Arial" w:eastAsia="Arial" w:hAnsi="Arial" w:cs="Arial"/>
        </w:rPr>
        <w:t>all visits</w:t>
      </w:r>
      <w:r w:rsidRPr="005D201A">
        <w:rPr>
          <w:rFonts w:ascii="Arial" w:eastAsia="Arial" w:hAnsi="Arial" w:cs="Arial"/>
        </w:rPr>
        <w:t xml:space="preserve">. In </w:t>
      </w:r>
      <w:r w:rsidR="00326FB2">
        <w:rPr>
          <w:rFonts w:ascii="Arial" w:eastAsia="Arial" w:hAnsi="Arial" w:cs="Arial"/>
        </w:rPr>
        <w:t>one</w:t>
      </w:r>
      <w:r w:rsidRPr="005D201A">
        <w:rPr>
          <w:rFonts w:ascii="Arial" w:eastAsia="Arial" w:hAnsi="Arial" w:cs="Arial"/>
        </w:rPr>
        <w:t xml:space="preserve"> volunteer, the gadoxetate</w:t>
      </w:r>
      <w:r w:rsidR="00D25C8E">
        <w:rPr>
          <w:rFonts w:ascii="Arial" w:eastAsia="Arial" w:hAnsi="Arial" w:cs="Arial"/>
        </w:rPr>
        <w:t xml:space="preserve"> </w:t>
      </w:r>
      <w:r w:rsidRPr="005D201A">
        <w:rPr>
          <w:rFonts w:ascii="Arial" w:eastAsia="Arial" w:hAnsi="Arial" w:cs="Arial"/>
        </w:rPr>
        <w:t xml:space="preserve">at baseline was mistakenly administered </w:t>
      </w:r>
      <w:r w:rsidR="00D25C8E">
        <w:rPr>
          <w:rFonts w:ascii="Arial" w:eastAsia="Arial" w:hAnsi="Arial" w:cs="Arial"/>
        </w:rPr>
        <w:t>at 1</w:t>
      </w:r>
      <w:r w:rsidR="00D25C8E" w:rsidRPr="005D201A">
        <w:rPr>
          <w:rFonts w:ascii="Arial" w:eastAsia="Arial" w:hAnsi="Arial" w:cs="Arial"/>
        </w:rPr>
        <w:t>.</w:t>
      </w:r>
      <w:r w:rsidR="00D25C8E">
        <w:rPr>
          <w:rFonts w:ascii="Arial" w:eastAsia="Arial" w:hAnsi="Arial" w:cs="Arial"/>
        </w:rPr>
        <w:t>25 times</w:t>
      </w:r>
      <w:r w:rsidR="00D25C8E" w:rsidRPr="005D201A">
        <w:rPr>
          <w:rFonts w:ascii="Arial" w:eastAsia="Arial" w:hAnsi="Arial" w:cs="Arial"/>
        </w:rPr>
        <w:t xml:space="preserve"> a standard clinical dose </w:t>
      </w:r>
      <w:r w:rsidR="00D25C8E">
        <w:rPr>
          <w:rFonts w:ascii="Arial" w:eastAsia="Arial" w:hAnsi="Arial" w:cs="Arial"/>
        </w:rPr>
        <w:t>instead of 0.125 as prescribed</w:t>
      </w:r>
      <w:r w:rsidRPr="005D201A">
        <w:rPr>
          <w:rFonts w:ascii="Arial" w:eastAsia="Arial" w:hAnsi="Arial" w:cs="Arial"/>
        </w:rPr>
        <w:t xml:space="preserve">. The volunteer was </w:t>
      </w:r>
      <w:r w:rsidR="00D25C8E">
        <w:rPr>
          <w:rFonts w:ascii="Arial" w:eastAsia="Arial" w:hAnsi="Arial" w:cs="Arial"/>
        </w:rPr>
        <w:t xml:space="preserve">withdrawn from the study and </w:t>
      </w:r>
      <w:r w:rsidRPr="005D201A">
        <w:rPr>
          <w:rFonts w:ascii="Arial" w:eastAsia="Arial" w:hAnsi="Arial" w:cs="Arial"/>
        </w:rPr>
        <w:t>followed up clinically</w:t>
      </w:r>
      <w:r w:rsidR="00D25C8E">
        <w:rPr>
          <w:rFonts w:ascii="Arial" w:eastAsia="Arial" w:hAnsi="Arial" w:cs="Arial"/>
        </w:rPr>
        <w:t>, but n</w:t>
      </w:r>
      <w:r w:rsidRPr="005D201A">
        <w:rPr>
          <w:rFonts w:ascii="Arial" w:eastAsia="Arial" w:hAnsi="Arial" w:cs="Arial"/>
        </w:rPr>
        <w:t>o adverse events were reported.</w:t>
      </w:r>
      <w:r w:rsidR="003305F8" w:rsidRPr="005D201A">
        <w:rPr>
          <w:rFonts w:ascii="Arial" w:eastAsia="Arial" w:hAnsi="Arial" w:cs="Arial"/>
        </w:rPr>
        <w:t xml:space="preserve"> </w:t>
      </w:r>
      <w:r w:rsidR="00326FB2">
        <w:rPr>
          <w:rFonts w:ascii="Arial" w:eastAsia="Arial" w:hAnsi="Arial" w:cs="Arial"/>
        </w:rPr>
        <w:t>Another</w:t>
      </w:r>
      <w:r w:rsidR="00326FB2" w:rsidRPr="005D201A">
        <w:rPr>
          <w:rFonts w:ascii="Arial" w:eastAsia="Arial" w:hAnsi="Arial" w:cs="Arial"/>
        </w:rPr>
        <w:t xml:space="preserve"> </w:t>
      </w:r>
      <w:r w:rsidR="003D665A">
        <w:rPr>
          <w:rFonts w:ascii="Arial" w:eastAsia="Arial" w:hAnsi="Arial" w:cs="Arial"/>
        </w:rPr>
        <w:t>participant</w:t>
      </w:r>
      <w:r w:rsidR="00326FB2" w:rsidRPr="005D201A">
        <w:rPr>
          <w:rFonts w:ascii="Arial" w:eastAsia="Arial" w:hAnsi="Arial" w:cs="Arial"/>
        </w:rPr>
        <w:t xml:space="preserve"> could not complete the second visit because of difficulties </w:t>
      </w:r>
      <w:r w:rsidR="009362E0">
        <w:rPr>
          <w:rFonts w:ascii="Arial" w:eastAsia="Arial" w:hAnsi="Arial" w:cs="Arial"/>
        </w:rPr>
        <w:t>with venous access</w:t>
      </w:r>
      <w:r w:rsidR="00326FB2" w:rsidRPr="005D201A">
        <w:rPr>
          <w:rFonts w:ascii="Arial" w:eastAsia="Arial" w:hAnsi="Arial" w:cs="Arial"/>
        </w:rPr>
        <w:t>.</w:t>
      </w:r>
    </w:p>
    <w:p w14:paraId="59D9F334" w14:textId="6E46388F" w:rsidR="00AC4F7D" w:rsidRDefault="00D834DC" w:rsidP="00856B69">
      <w:pPr>
        <w:spacing w:after="120" w:line="240" w:lineRule="auto"/>
        <w:jc w:val="both"/>
        <w:rPr>
          <w:rFonts w:ascii="Arial" w:eastAsia="Arial" w:hAnsi="Arial" w:cs="Arial"/>
        </w:rPr>
      </w:pPr>
      <w:r>
        <w:rPr>
          <w:rFonts w:ascii="Arial" w:eastAsia="Arial" w:hAnsi="Arial" w:cs="Arial"/>
        </w:rPr>
        <w:t>Following the staged design,</w:t>
      </w:r>
      <w:r w:rsidR="006D1413" w:rsidRPr="005D201A">
        <w:rPr>
          <w:rFonts w:ascii="Arial" w:eastAsia="Arial" w:hAnsi="Arial" w:cs="Arial"/>
        </w:rPr>
        <w:t xml:space="preserve"> data from the first </w:t>
      </w:r>
      <w:r w:rsidR="00BE1082" w:rsidRPr="005D201A">
        <w:rPr>
          <w:rFonts w:ascii="Arial" w:eastAsia="Arial" w:hAnsi="Arial" w:cs="Arial"/>
        </w:rPr>
        <w:t xml:space="preserve">two </w:t>
      </w:r>
      <w:r w:rsidR="0039136A" w:rsidRPr="005D201A">
        <w:rPr>
          <w:rFonts w:ascii="Arial" w:eastAsia="Arial" w:hAnsi="Arial" w:cs="Arial"/>
        </w:rPr>
        <w:t xml:space="preserve">complete </w:t>
      </w:r>
      <w:r w:rsidR="006D1413" w:rsidRPr="005D201A">
        <w:rPr>
          <w:rFonts w:ascii="Arial" w:eastAsia="Arial" w:hAnsi="Arial" w:cs="Arial"/>
        </w:rPr>
        <w:t>baseline/rifampicin stud</w:t>
      </w:r>
      <w:r w:rsidR="00BE1082" w:rsidRPr="005D201A">
        <w:rPr>
          <w:rFonts w:ascii="Arial" w:eastAsia="Arial" w:hAnsi="Arial" w:cs="Arial"/>
        </w:rPr>
        <w:t>ies</w:t>
      </w:r>
      <w:r>
        <w:rPr>
          <w:rFonts w:ascii="Arial" w:eastAsia="Arial" w:hAnsi="Arial" w:cs="Arial"/>
        </w:rPr>
        <w:t xml:space="preserve"> were </w:t>
      </w:r>
      <w:r w:rsidR="00D25C8E">
        <w:rPr>
          <w:rFonts w:ascii="Arial" w:eastAsia="Arial" w:hAnsi="Arial" w:cs="Arial"/>
        </w:rPr>
        <w:t>reviewed</w:t>
      </w:r>
      <w:r>
        <w:rPr>
          <w:rFonts w:ascii="Arial" w:eastAsia="Arial" w:hAnsi="Arial" w:cs="Arial"/>
        </w:rPr>
        <w:t xml:space="preserve"> before continuing.</w:t>
      </w:r>
      <w:r w:rsidR="006D1413" w:rsidRPr="005D201A">
        <w:rPr>
          <w:rFonts w:ascii="Arial" w:eastAsia="Arial" w:hAnsi="Arial" w:cs="Arial"/>
        </w:rPr>
        <w:t xml:space="preserve"> </w:t>
      </w:r>
      <w:r>
        <w:rPr>
          <w:rFonts w:ascii="Arial" w:eastAsia="Arial" w:hAnsi="Arial" w:cs="Arial"/>
        </w:rPr>
        <w:t>At this point it</w:t>
      </w:r>
      <w:r w:rsidR="006D1413" w:rsidRPr="005D201A">
        <w:rPr>
          <w:rFonts w:ascii="Arial" w:eastAsia="Arial" w:hAnsi="Arial" w:cs="Arial"/>
        </w:rPr>
        <w:t xml:space="preserve"> was decided to escalate the </w:t>
      </w:r>
      <w:r w:rsidR="00D25C8E">
        <w:rPr>
          <w:rFonts w:ascii="Arial" w:eastAsia="Arial" w:hAnsi="Arial" w:cs="Arial"/>
        </w:rPr>
        <w:t xml:space="preserve">gadoxetate </w:t>
      </w:r>
      <w:r w:rsidR="006D1413" w:rsidRPr="005D201A">
        <w:rPr>
          <w:rFonts w:ascii="Arial" w:eastAsia="Arial" w:hAnsi="Arial" w:cs="Arial"/>
        </w:rPr>
        <w:t xml:space="preserve">dose per scan from 1/8th to 1/4th of a clinical dose to </w:t>
      </w:r>
      <w:r w:rsidR="006A75E8" w:rsidRPr="005D201A">
        <w:rPr>
          <w:rFonts w:ascii="Arial" w:eastAsia="Arial" w:hAnsi="Arial" w:cs="Arial"/>
        </w:rPr>
        <w:t>boost the enhancement-to-noise level</w:t>
      </w:r>
      <w:r w:rsidR="006D1413" w:rsidRPr="005D201A">
        <w:rPr>
          <w:rFonts w:ascii="Arial" w:eastAsia="Arial" w:hAnsi="Arial" w:cs="Arial"/>
        </w:rPr>
        <w:t>.</w:t>
      </w:r>
      <w:r w:rsidR="00D42979">
        <w:rPr>
          <w:rFonts w:ascii="Arial" w:eastAsia="Arial" w:hAnsi="Arial" w:cs="Arial"/>
        </w:rPr>
        <w:t xml:space="preserve"> Data for both doses were combined for analysis.</w:t>
      </w:r>
    </w:p>
    <w:p w14:paraId="07EDCAC1" w14:textId="3A299C7E" w:rsidR="007E6BBC" w:rsidRPr="005D201A" w:rsidRDefault="003305F8" w:rsidP="00856B69">
      <w:pPr>
        <w:spacing w:after="120" w:line="240" w:lineRule="auto"/>
        <w:jc w:val="both"/>
        <w:rPr>
          <w:rFonts w:ascii="Arial" w:eastAsia="Arial" w:hAnsi="Arial" w:cs="Arial"/>
        </w:rPr>
      </w:pPr>
      <w:r w:rsidRPr="005D201A">
        <w:rPr>
          <w:rFonts w:ascii="Arial" w:eastAsia="Arial" w:hAnsi="Arial" w:cs="Arial"/>
        </w:rPr>
        <w:t>V</w:t>
      </w:r>
      <w:r w:rsidR="006D1413" w:rsidRPr="005D201A">
        <w:rPr>
          <w:rFonts w:ascii="Arial" w:eastAsia="Arial" w:hAnsi="Arial" w:cs="Arial"/>
        </w:rPr>
        <w:t xml:space="preserve">isual inspection </w:t>
      </w:r>
      <w:r w:rsidR="00AA1892">
        <w:rPr>
          <w:rFonts w:ascii="Arial" w:eastAsia="Arial" w:hAnsi="Arial" w:cs="Arial"/>
        </w:rPr>
        <w:t xml:space="preserve">of </w:t>
      </w:r>
      <w:r w:rsidR="00D25C8E">
        <w:rPr>
          <w:rFonts w:ascii="Arial" w:eastAsia="Arial" w:hAnsi="Arial" w:cs="Arial"/>
        </w:rPr>
        <w:t xml:space="preserve">signals </w:t>
      </w:r>
      <w:r w:rsidR="00723999">
        <w:rPr>
          <w:rFonts w:ascii="Arial" w:eastAsia="Arial" w:hAnsi="Arial" w:cs="Arial"/>
        </w:rPr>
        <w:t xml:space="preserve">(Fig 2) </w:t>
      </w:r>
      <w:r w:rsidR="006D1413" w:rsidRPr="005D201A">
        <w:rPr>
          <w:rFonts w:ascii="Arial" w:eastAsia="Arial" w:hAnsi="Arial" w:cs="Arial"/>
        </w:rPr>
        <w:t>show</w:t>
      </w:r>
      <w:r w:rsidR="00723999">
        <w:rPr>
          <w:rFonts w:ascii="Arial" w:eastAsia="Arial" w:hAnsi="Arial" w:cs="Arial"/>
        </w:rPr>
        <w:t xml:space="preserve"> that the model fits the data well and reveals</w:t>
      </w:r>
      <w:r w:rsidR="006D1413" w:rsidRPr="005D201A">
        <w:rPr>
          <w:rFonts w:ascii="Arial" w:eastAsia="Arial" w:hAnsi="Arial" w:cs="Arial"/>
        </w:rPr>
        <w:t xml:space="preserve"> </w:t>
      </w:r>
      <w:r w:rsidR="00D25C8E">
        <w:rPr>
          <w:rFonts w:ascii="Arial" w:eastAsia="Arial" w:hAnsi="Arial" w:cs="Arial"/>
        </w:rPr>
        <w:t xml:space="preserve">clear </w:t>
      </w:r>
      <w:r w:rsidR="006D1413" w:rsidRPr="005D201A">
        <w:rPr>
          <w:rFonts w:ascii="Arial" w:eastAsia="Arial" w:hAnsi="Arial" w:cs="Arial"/>
        </w:rPr>
        <w:t>differences after rifampicin, consistent with reduced uptake and delayed excretion. At baseline the</w:t>
      </w:r>
      <w:r w:rsidR="00723999">
        <w:rPr>
          <w:rFonts w:ascii="Arial" w:eastAsia="Arial" w:hAnsi="Arial" w:cs="Arial"/>
        </w:rPr>
        <w:t xml:space="preserve"> </w:t>
      </w:r>
      <w:r w:rsidR="006D1413" w:rsidRPr="005D201A">
        <w:rPr>
          <w:rFonts w:ascii="Arial" w:eastAsia="Arial" w:hAnsi="Arial" w:cs="Arial"/>
        </w:rPr>
        <w:t xml:space="preserve">extracellular phase of the signal is masked by a rapid uptake which peaks after approximately 25 minutes (Fig </w:t>
      </w:r>
      <w:r w:rsidR="00AA1892">
        <w:rPr>
          <w:rFonts w:ascii="Arial" w:eastAsia="Arial" w:hAnsi="Arial" w:cs="Arial"/>
        </w:rPr>
        <w:t>2</w:t>
      </w:r>
      <w:r w:rsidR="006D1413" w:rsidRPr="005D201A">
        <w:rPr>
          <w:rFonts w:ascii="Arial" w:eastAsia="Arial" w:hAnsi="Arial" w:cs="Arial"/>
        </w:rPr>
        <w:t xml:space="preserve">a). After rifampicin, uptake is much reduced with no obvious </w:t>
      </w:r>
      <w:r w:rsidR="0039136A" w:rsidRPr="005D201A">
        <w:rPr>
          <w:rFonts w:ascii="Arial" w:eastAsia="Arial" w:hAnsi="Arial" w:cs="Arial"/>
        </w:rPr>
        <w:t xml:space="preserve">hepatobiliary </w:t>
      </w:r>
      <w:r w:rsidR="006D1413" w:rsidRPr="005D201A">
        <w:rPr>
          <w:rFonts w:ascii="Arial" w:eastAsia="Arial" w:hAnsi="Arial" w:cs="Arial"/>
        </w:rPr>
        <w:t>peak concentration</w:t>
      </w:r>
      <w:r w:rsidR="00991655">
        <w:rPr>
          <w:rFonts w:ascii="Arial" w:eastAsia="Arial" w:hAnsi="Arial" w:cs="Arial"/>
        </w:rPr>
        <w:t>, revealing the extracellular phase</w:t>
      </w:r>
      <w:r w:rsidR="00AA1892">
        <w:rPr>
          <w:rFonts w:ascii="Arial" w:eastAsia="Arial" w:hAnsi="Arial" w:cs="Arial"/>
        </w:rPr>
        <w:t xml:space="preserve"> </w:t>
      </w:r>
      <w:r w:rsidR="006D1413" w:rsidRPr="005D201A">
        <w:rPr>
          <w:rFonts w:ascii="Arial" w:eastAsia="Arial" w:hAnsi="Arial" w:cs="Arial"/>
        </w:rPr>
        <w:t xml:space="preserve">(Fig </w:t>
      </w:r>
      <w:r w:rsidR="00D42979">
        <w:rPr>
          <w:rFonts w:ascii="Arial" w:eastAsia="Arial" w:hAnsi="Arial" w:cs="Arial"/>
        </w:rPr>
        <w:t>2</w:t>
      </w:r>
      <w:r w:rsidR="006D1413" w:rsidRPr="005D201A">
        <w:rPr>
          <w:rFonts w:ascii="Arial" w:eastAsia="Arial" w:hAnsi="Arial" w:cs="Arial"/>
        </w:rPr>
        <w:t xml:space="preserve">b). The second injection shows a similar pattern as the first. </w:t>
      </w:r>
      <w:r w:rsidR="00231B1B">
        <w:rPr>
          <w:rFonts w:ascii="Arial" w:eastAsia="Arial" w:hAnsi="Arial" w:cs="Arial"/>
        </w:rPr>
        <w:t>Visually, the aorta signal at baseline and after rifampicin is similar</w:t>
      </w:r>
      <w:r w:rsidR="006D1413" w:rsidRPr="005D201A">
        <w:rPr>
          <w:rFonts w:ascii="Arial" w:eastAsia="Arial" w:hAnsi="Arial" w:cs="Arial"/>
        </w:rPr>
        <w:t xml:space="preserve"> (Fig </w:t>
      </w:r>
      <w:r w:rsidR="00D42979">
        <w:rPr>
          <w:rFonts w:ascii="Arial" w:eastAsia="Arial" w:hAnsi="Arial" w:cs="Arial"/>
        </w:rPr>
        <w:t>2</w:t>
      </w:r>
      <w:r w:rsidR="006D1413" w:rsidRPr="005D201A">
        <w:rPr>
          <w:rFonts w:ascii="Arial" w:eastAsia="Arial" w:hAnsi="Arial" w:cs="Arial"/>
        </w:rPr>
        <w:t xml:space="preserve"> c,</w:t>
      </w:r>
      <w:r w:rsidR="0039136A" w:rsidRPr="005D201A">
        <w:rPr>
          <w:rFonts w:ascii="Arial" w:eastAsia="Arial" w:hAnsi="Arial" w:cs="Arial"/>
        </w:rPr>
        <w:t xml:space="preserve"> </w:t>
      </w:r>
      <w:r w:rsidR="006D1413" w:rsidRPr="005D201A">
        <w:rPr>
          <w:rFonts w:ascii="Arial" w:eastAsia="Arial" w:hAnsi="Arial" w:cs="Arial"/>
        </w:rPr>
        <w:t>d).</w:t>
      </w:r>
    </w:p>
    <w:p w14:paraId="0AA0861F" w14:textId="15BBF0F3" w:rsidR="005303AA" w:rsidRDefault="00D25C8E" w:rsidP="005303AA">
      <w:pPr>
        <w:spacing w:after="120" w:line="240" w:lineRule="auto"/>
        <w:jc w:val="both"/>
        <w:rPr>
          <w:rFonts w:ascii="Arial" w:eastAsia="Arial" w:hAnsi="Arial" w:cs="Arial"/>
        </w:rPr>
      </w:pPr>
      <w:r>
        <w:rPr>
          <w:rFonts w:ascii="Arial" w:eastAsia="Arial" w:hAnsi="Arial" w:cs="Arial"/>
        </w:rPr>
        <w:t>T</w:t>
      </w:r>
      <w:r w:rsidRPr="005D201A">
        <w:rPr>
          <w:rFonts w:ascii="Arial" w:eastAsia="Arial" w:hAnsi="Arial" w:cs="Arial"/>
        </w:rPr>
        <w:t xml:space="preserve">able </w:t>
      </w:r>
      <w:r>
        <w:rPr>
          <w:rFonts w:ascii="Arial" w:eastAsia="Arial" w:hAnsi="Arial" w:cs="Arial"/>
        </w:rPr>
        <w:t>3</w:t>
      </w:r>
      <w:r w:rsidRPr="005D201A">
        <w:rPr>
          <w:rFonts w:ascii="Arial" w:eastAsia="Arial" w:hAnsi="Arial" w:cs="Arial"/>
        </w:rPr>
        <w:t xml:space="preserve"> shows numerical results for all liver biomarkers</w:t>
      </w:r>
      <w:r w:rsidR="0039136A" w:rsidRPr="005D201A">
        <w:rPr>
          <w:rFonts w:ascii="Arial" w:eastAsia="Arial" w:hAnsi="Arial" w:cs="Arial"/>
        </w:rPr>
        <w:t>.</w:t>
      </w:r>
      <w:r w:rsidR="007E3A0E">
        <w:rPr>
          <w:rFonts w:ascii="Arial" w:eastAsia="Arial" w:hAnsi="Arial" w:cs="Arial"/>
        </w:rPr>
        <w:t xml:space="preserve"> </w:t>
      </w:r>
      <w:r w:rsidR="0039136A" w:rsidRPr="005D201A">
        <w:rPr>
          <w:rFonts w:ascii="Arial" w:eastAsia="Arial" w:hAnsi="Arial" w:cs="Arial"/>
        </w:rPr>
        <w:t xml:space="preserve">On average, rifampicin </w:t>
      </w:r>
      <w:r w:rsidR="00D834DC">
        <w:rPr>
          <w:rFonts w:ascii="Arial" w:eastAsia="Arial" w:hAnsi="Arial" w:cs="Arial"/>
        </w:rPr>
        <w:t>reduce</w:t>
      </w:r>
      <w:r w:rsidR="00991655">
        <w:rPr>
          <w:rFonts w:ascii="Arial" w:eastAsia="Arial" w:hAnsi="Arial" w:cs="Arial"/>
        </w:rPr>
        <w:t>s</w:t>
      </w:r>
      <w:r w:rsidR="003305F8" w:rsidRPr="005D201A">
        <w:rPr>
          <w:rFonts w:ascii="Arial" w:eastAsia="Arial" w:hAnsi="Arial" w:cs="Arial"/>
        </w:rPr>
        <w:t xml:space="preserve"> </w:t>
      </w:r>
      <w:r w:rsidR="0039136A" w:rsidRPr="005D201A">
        <w:rPr>
          <w:rFonts w:ascii="Arial" w:eastAsia="Arial" w:hAnsi="Arial" w:cs="Arial"/>
        </w:rPr>
        <w:t>the hepatocellular uptake rate</w:t>
      </w:r>
      <w:r w:rsidR="00010845" w:rsidRPr="005D201A">
        <w:rPr>
          <w:rFonts w:ascii="Arial" w:eastAsia="Arial" w:hAnsi="Arial" w:cs="Arial"/>
        </w:rPr>
        <w:t xml:space="preserve"> </w:t>
      </w:r>
      <w:r w:rsidR="0039136A" w:rsidRPr="005D201A">
        <w:rPr>
          <w:rFonts w:ascii="Arial" w:eastAsia="Arial" w:hAnsi="Arial" w:cs="Arial"/>
        </w:rPr>
        <w:t>k</w:t>
      </w:r>
      <w:r w:rsidR="00A36D7E">
        <w:rPr>
          <w:rFonts w:ascii="Arial" w:eastAsia="Arial" w:hAnsi="Arial" w:cs="Arial"/>
        </w:rPr>
        <w:t>(he)</w:t>
      </w:r>
      <w:r w:rsidR="0039136A" w:rsidRPr="005D201A">
        <w:rPr>
          <w:rFonts w:ascii="Arial" w:eastAsia="Arial" w:hAnsi="Arial" w:cs="Arial"/>
        </w:rPr>
        <w:t xml:space="preserve"> </w:t>
      </w:r>
      <w:r w:rsidR="00083A29" w:rsidRPr="005D201A">
        <w:rPr>
          <w:rFonts w:ascii="Arial" w:eastAsia="Arial" w:hAnsi="Arial" w:cs="Arial"/>
        </w:rPr>
        <w:t xml:space="preserve">by </w:t>
      </w:r>
      <w:r w:rsidR="0039136A" w:rsidRPr="005D201A">
        <w:rPr>
          <w:rFonts w:ascii="Arial" w:eastAsia="Arial" w:hAnsi="Arial" w:cs="Arial"/>
        </w:rPr>
        <w:t>9</w:t>
      </w:r>
      <w:r>
        <w:rPr>
          <w:rFonts w:ascii="Arial" w:eastAsia="Arial" w:hAnsi="Arial" w:cs="Arial"/>
        </w:rPr>
        <w:t>3</w:t>
      </w:r>
      <w:r w:rsidR="0039136A" w:rsidRPr="005D201A">
        <w:rPr>
          <w:rFonts w:ascii="Arial" w:eastAsia="Arial" w:hAnsi="Arial" w:cs="Arial"/>
        </w:rPr>
        <w:t xml:space="preserve">% (95%CI </w:t>
      </w:r>
      <w:r w:rsidR="003305F8" w:rsidRPr="005D201A">
        <w:rPr>
          <w:rFonts w:ascii="Arial" w:eastAsia="Arial" w:hAnsi="Arial" w:cs="Arial"/>
        </w:rPr>
        <w:t>9</w:t>
      </w:r>
      <w:r>
        <w:rPr>
          <w:rFonts w:ascii="Arial" w:eastAsia="Arial" w:hAnsi="Arial" w:cs="Arial"/>
        </w:rPr>
        <w:t>1</w:t>
      </w:r>
      <w:r w:rsidR="003305F8" w:rsidRPr="005D201A">
        <w:rPr>
          <w:rFonts w:ascii="Arial" w:eastAsia="Arial" w:hAnsi="Arial" w:cs="Arial"/>
        </w:rPr>
        <w:t>-95</w:t>
      </w:r>
      <w:r w:rsidR="0039136A" w:rsidRPr="005D201A">
        <w:rPr>
          <w:rFonts w:ascii="Arial" w:eastAsia="Arial" w:hAnsi="Arial" w:cs="Arial"/>
        </w:rPr>
        <w:t>%</w:t>
      </w:r>
      <w:r w:rsidR="005303AA">
        <w:rPr>
          <w:rFonts w:ascii="Arial" w:eastAsia="Arial" w:hAnsi="Arial" w:cs="Arial"/>
        </w:rPr>
        <w:t xml:space="preserve">, </w:t>
      </w:r>
      <w:r w:rsidR="005303AA" w:rsidRPr="005D201A">
        <w:rPr>
          <w:rFonts w:ascii="Arial" w:eastAsia="Arial" w:hAnsi="Arial" w:cs="Arial"/>
        </w:rPr>
        <w:t>p&lt;0.001</w:t>
      </w:r>
      <w:r w:rsidR="0039136A" w:rsidRPr="005D201A">
        <w:rPr>
          <w:rFonts w:ascii="Arial" w:eastAsia="Arial" w:hAnsi="Arial" w:cs="Arial"/>
        </w:rPr>
        <w:t>). The biliary excretion rate k</w:t>
      </w:r>
      <w:r w:rsidR="00A36D7E">
        <w:rPr>
          <w:rFonts w:ascii="Arial" w:eastAsia="Arial" w:hAnsi="Arial" w:cs="Arial"/>
        </w:rPr>
        <w:t>(bh)</w:t>
      </w:r>
      <w:r w:rsidR="0039136A" w:rsidRPr="005D201A">
        <w:rPr>
          <w:rFonts w:ascii="Arial" w:eastAsia="Arial" w:hAnsi="Arial" w:cs="Arial"/>
        </w:rPr>
        <w:t xml:space="preserve"> </w:t>
      </w:r>
      <w:r w:rsidR="00D834DC">
        <w:rPr>
          <w:rFonts w:ascii="Arial" w:eastAsia="Arial" w:hAnsi="Arial" w:cs="Arial"/>
        </w:rPr>
        <w:t>reduce</w:t>
      </w:r>
      <w:r w:rsidR="00991655">
        <w:rPr>
          <w:rFonts w:ascii="Arial" w:eastAsia="Arial" w:hAnsi="Arial" w:cs="Arial"/>
        </w:rPr>
        <w:t>s</w:t>
      </w:r>
      <w:r w:rsidR="003305F8" w:rsidRPr="005D201A">
        <w:rPr>
          <w:rFonts w:ascii="Arial" w:eastAsia="Arial" w:hAnsi="Arial" w:cs="Arial"/>
        </w:rPr>
        <w:t xml:space="preserve"> by </w:t>
      </w:r>
      <w:r w:rsidR="00991655">
        <w:rPr>
          <w:rFonts w:ascii="Arial" w:eastAsia="Arial" w:hAnsi="Arial" w:cs="Arial"/>
        </w:rPr>
        <w:t xml:space="preserve">only </w:t>
      </w:r>
      <w:r>
        <w:rPr>
          <w:rFonts w:ascii="Arial" w:eastAsia="Arial" w:hAnsi="Arial" w:cs="Arial"/>
        </w:rPr>
        <w:t>50</w:t>
      </w:r>
      <w:r w:rsidR="0039136A" w:rsidRPr="005D201A">
        <w:rPr>
          <w:rFonts w:ascii="Arial" w:eastAsia="Arial" w:hAnsi="Arial" w:cs="Arial"/>
        </w:rPr>
        <w:t xml:space="preserve">% </w:t>
      </w:r>
      <w:r w:rsidR="005303AA">
        <w:rPr>
          <w:rFonts w:ascii="Arial" w:eastAsia="Arial" w:hAnsi="Arial" w:cs="Arial"/>
        </w:rPr>
        <w:t xml:space="preserve">and the effect </w:t>
      </w:r>
      <w:r w:rsidR="00991655">
        <w:rPr>
          <w:rFonts w:ascii="Arial" w:eastAsia="Arial" w:hAnsi="Arial" w:cs="Arial"/>
        </w:rPr>
        <w:t xml:space="preserve">is </w:t>
      </w:r>
      <w:r w:rsidR="005303AA">
        <w:rPr>
          <w:rFonts w:ascii="Arial" w:eastAsia="Arial" w:hAnsi="Arial" w:cs="Arial"/>
        </w:rPr>
        <w:t xml:space="preserve">more variable </w:t>
      </w:r>
      <w:r w:rsidR="003305F8" w:rsidRPr="005D201A">
        <w:rPr>
          <w:rFonts w:ascii="Arial" w:eastAsia="Arial" w:hAnsi="Arial" w:cs="Arial"/>
        </w:rPr>
        <w:t>(</w:t>
      </w:r>
      <w:r w:rsidR="005303AA" w:rsidRPr="005D201A">
        <w:rPr>
          <w:rFonts w:ascii="Arial" w:eastAsia="Arial" w:hAnsi="Arial" w:cs="Arial"/>
        </w:rPr>
        <w:t xml:space="preserve">95%CI </w:t>
      </w:r>
      <w:r w:rsidR="005303AA">
        <w:rPr>
          <w:rFonts w:ascii="Arial" w:eastAsia="Arial" w:hAnsi="Arial" w:cs="Arial"/>
        </w:rPr>
        <w:t>8</w:t>
      </w:r>
      <w:r w:rsidR="005303AA" w:rsidRPr="005D201A">
        <w:rPr>
          <w:rFonts w:ascii="Arial" w:eastAsia="Arial" w:hAnsi="Arial" w:cs="Arial"/>
        </w:rPr>
        <w:t>-</w:t>
      </w:r>
      <w:r w:rsidR="005303AA">
        <w:rPr>
          <w:rFonts w:ascii="Arial" w:eastAsia="Arial" w:hAnsi="Arial" w:cs="Arial"/>
        </w:rPr>
        <w:t>92</w:t>
      </w:r>
      <w:r w:rsidR="005303AA" w:rsidRPr="005D201A">
        <w:rPr>
          <w:rFonts w:ascii="Arial" w:eastAsia="Arial" w:hAnsi="Arial" w:cs="Arial"/>
        </w:rPr>
        <w:t>%</w:t>
      </w:r>
      <w:r w:rsidR="005303AA">
        <w:rPr>
          <w:rFonts w:ascii="Arial" w:eastAsia="Arial" w:hAnsi="Arial" w:cs="Arial"/>
        </w:rPr>
        <w:t xml:space="preserve">, </w:t>
      </w:r>
      <w:r w:rsidR="0039136A" w:rsidRPr="005D201A">
        <w:rPr>
          <w:rFonts w:ascii="Arial" w:eastAsia="Arial" w:hAnsi="Arial" w:cs="Arial"/>
        </w:rPr>
        <w:t>p=0.0</w:t>
      </w:r>
      <w:r w:rsidR="005303AA">
        <w:rPr>
          <w:rFonts w:ascii="Arial" w:eastAsia="Arial" w:hAnsi="Arial" w:cs="Arial"/>
        </w:rPr>
        <w:t>04</w:t>
      </w:r>
      <w:r w:rsidR="003305F8" w:rsidRPr="005D201A">
        <w:rPr>
          <w:rFonts w:ascii="Arial" w:eastAsia="Arial" w:hAnsi="Arial" w:cs="Arial"/>
        </w:rPr>
        <w:t>)</w:t>
      </w:r>
      <w:r w:rsidR="0039136A" w:rsidRPr="005D201A">
        <w:rPr>
          <w:rFonts w:ascii="Arial" w:eastAsia="Arial" w:hAnsi="Arial" w:cs="Arial"/>
        </w:rPr>
        <w:t xml:space="preserve">. </w:t>
      </w:r>
      <w:r w:rsidR="005303AA">
        <w:rPr>
          <w:rFonts w:ascii="Arial" w:eastAsia="Arial" w:hAnsi="Arial" w:cs="Arial"/>
        </w:rPr>
        <w:t>The liver blood clearance show</w:t>
      </w:r>
      <w:r w:rsidR="00991655">
        <w:rPr>
          <w:rFonts w:ascii="Arial" w:eastAsia="Arial" w:hAnsi="Arial" w:cs="Arial"/>
        </w:rPr>
        <w:t>s</w:t>
      </w:r>
      <w:r w:rsidR="005303AA">
        <w:rPr>
          <w:rFonts w:ascii="Arial" w:eastAsia="Arial" w:hAnsi="Arial" w:cs="Arial"/>
        </w:rPr>
        <w:t xml:space="preserve"> the strongest response (t</w:t>
      </w:r>
      <w:r w:rsidR="00A36D7E">
        <w:rPr>
          <w:rFonts w:ascii="Arial" w:eastAsia="Arial" w:hAnsi="Arial" w:cs="Arial"/>
        </w:rPr>
        <w:t xml:space="preserve"> = </w:t>
      </w:r>
      <w:r w:rsidR="005303AA">
        <w:rPr>
          <w:rFonts w:ascii="Arial" w:eastAsia="Arial" w:hAnsi="Arial" w:cs="Arial"/>
        </w:rPr>
        <w:t>15)</w:t>
      </w:r>
      <w:r w:rsidR="00EA0FE4">
        <w:rPr>
          <w:rFonts w:ascii="Arial" w:eastAsia="Arial" w:hAnsi="Arial" w:cs="Arial"/>
        </w:rPr>
        <w:t>;</w:t>
      </w:r>
      <w:r w:rsidR="005303AA">
        <w:rPr>
          <w:rFonts w:ascii="Arial" w:eastAsia="Arial" w:hAnsi="Arial" w:cs="Arial"/>
        </w:rPr>
        <w:t xml:space="preserve"> most semi-quantitativ</w:t>
      </w:r>
      <w:r w:rsidR="00231B1B">
        <w:rPr>
          <w:rFonts w:ascii="Arial" w:eastAsia="Arial" w:hAnsi="Arial" w:cs="Arial"/>
        </w:rPr>
        <w:t>e (Type=SQ)</w:t>
      </w:r>
      <w:r w:rsidR="005303AA">
        <w:rPr>
          <w:rFonts w:ascii="Arial" w:eastAsia="Arial" w:hAnsi="Arial" w:cs="Arial"/>
        </w:rPr>
        <w:t xml:space="preserve"> measures also show a clear effect (4.5 &lt; t &lt; 12).</w:t>
      </w:r>
    </w:p>
    <w:p w14:paraId="527D6154" w14:textId="1FC0706C" w:rsidR="009D7A76" w:rsidRDefault="00723999" w:rsidP="009D7A76">
      <w:pPr>
        <w:spacing w:after="120" w:line="240" w:lineRule="auto"/>
        <w:jc w:val="both"/>
        <w:rPr>
          <w:rFonts w:ascii="Arial" w:eastAsia="Arial" w:hAnsi="Arial" w:cs="Arial"/>
        </w:rPr>
      </w:pPr>
      <w:r>
        <w:rPr>
          <w:rFonts w:ascii="Arial" w:eastAsia="Arial" w:hAnsi="Arial" w:cs="Arial"/>
        </w:rPr>
        <w:t>Table 4 shows results for all LFT’s. B</w:t>
      </w:r>
      <w:r w:rsidR="00324BA2">
        <w:rPr>
          <w:rFonts w:ascii="Arial" w:eastAsia="Arial" w:hAnsi="Arial" w:cs="Arial"/>
        </w:rPr>
        <w:t>ilirubin show</w:t>
      </w:r>
      <w:r w:rsidR="00991655">
        <w:rPr>
          <w:rFonts w:ascii="Arial" w:eastAsia="Arial" w:hAnsi="Arial" w:cs="Arial"/>
        </w:rPr>
        <w:t>s</w:t>
      </w:r>
      <w:r w:rsidR="00324BA2">
        <w:rPr>
          <w:rFonts w:ascii="Arial" w:eastAsia="Arial" w:hAnsi="Arial" w:cs="Arial"/>
        </w:rPr>
        <w:t xml:space="preserve"> a significant change</w:t>
      </w:r>
      <w:r>
        <w:rPr>
          <w:rFonts w:ascii="Arial" w:eastAsia="Arial" w:hAnsi="Arial" w:cs="Arial"/>
        </w:rPr>
        <w:t xml:space="preserve"> of 82% (95%CI 30-134, p=0.001)</w:t>
      </w:r>
      <w:r w:rsidR="00324BA2">
        <w:rPr>
          <w:rFonts w:ascii="Arial" w:eastAsia="Arial" w:hAnsi="Arial" w:cs="Arial"/>
        </w:rPr>
        <w:t xml:space="preserve">, but the effect </w:t>
      </w:r>
      <w:r>
        <w:rPr>
          <w:rFonts w:ascii="Arial" w:eastAsia="Arial" w:hAnsi="Arial" w:cs="Arial"/>
        </w:rPr>
        <w:t xml:space="preserve">is substantially </w:t>
      </w:r>
      <w:r w:rsidR="00991655">
        <w:rPr>
          <w:rFonts w:ascii="Arial" w:eastAsia="Arial" w:hAnsi="Arial" w:cs="Arial"/>
        </w:rPr>
        <w:t>weaker</w:t>
      </w:r>
      <w:r>
        <w:rPr>
          <w:rFonts w:ascii="Arial" w:eastAsia="Arial" w:hAnsi="Arial" w:cs="Arial"/>
        </w:rPr>
        <w:t xml:space="preserve"> than most MRI biomarkers (t = -5.4). The other LFT’s show no systematic effect.</w:t>
      </w:r>
    </w:p>
    <w:p w14:paraId="24A60580" w14:textId="6DDCD523" w:rsidR="005303AA" w:rsidRDefault="00723999" w:rsidP="009D7A76">
      <w:pPr>
        <w:spacing w:after="120" w:line="240" w:lineRule="auto"/>
        <w:jc w:val="both"/>
        <w:rPr>
          <w:rFonts w:ascii="Arial" w:eastAsia="Arial" w:hAnsi="Arial" w:cs="Arial"/>
        </w:rPr>
      </w:pPr>
      <w:r>
        <w:rPr>
          <w:rFonts w:ascii="Arial" w:eastAsia="Arial" w:hAnsi="Arial" w:cs="Arial"/>
        </w:rPr>
        <w:t>F</w:t>
      </w:r>
      <w:r w:rsidR="005303AA" w:rsidRPr="005D201A">
        <w:rPr>
          <w:rFonts w:ascii="Arial" w:eastAsia="Arial" w:hAnsi="Arial" w:cs="Arial"/>
        </w:rPr>
        <w:t xml:space="preserve">igure </w:t>
      </w:r>
      <w:r w:rsidR="005303AA">
        <w:rPr>
          <w:rFonts w:ascii="Arial" w:eastAsia="Arial" w:hAnsi="Arial" w:cs="Arial"/>
        </w:rPr>
        <w:t>3</w:t>
      </w:r>
      <w:r w:rsidR="005303AA" w:rsidRPr="005D201A">
        <w:rPr>
          <w:rFonts w:ascii="Arial" w:eastAsia="Arial" w:hAnsi="Arial" w:cs="Arial"/>
        </w:rPr>
        <w:t xml:space="preserve"> </w:t>
      </w:r>
      <w:r w:rsidR="005303AA">
        <w:rPr>
          <w:rFonts w:ascii="Arial" w:eastAsia="Arial" w:hAnsi="Arial" w:cs="Arial"/>
        </w:rPr>
        <w:t>shows</w:t>
      </w:r>
      <w:r w:rsidR="005303AA" w:rsidRPr="005D201A">
        <w:rPr>
          <w:rFonts w:ascii="Arial" w:eastAsia="Arial" w:hAnsi="Arial" w:cs="Arial"/>
        </w:rPr>
        <w:t xml:space="preserve"> the</w:t>
      </w:r>
      <w:r>
        <w:rPr>
          <w:rFonts w:ascii="Arial" w:eastAsia="Arial" w:hAnsi="Arial" w:cs="Arial"/>
        </w:rPr>
        <w:t xml:space="preserve"> individual</w:t>
      </w:r>
      <w:r w:rsidR="005303AA" w:rsidRPr="005D201A">
        <w:rPr>
          <w:rFonts w:ascii="Arial" w:eastAsia="Arial" w:hAnsi="Arial" w:cs="Arial"/>
        </w:rPr>
        <w:t xml:space="preserve"> results for the primary outcomes</w:t>
      </w:r>
      <w:r w:rsidR="005303AA">
        <w:rPr>
          <w:rFonts w:ascii="Arial" w:eastAsia="Arial" w:hAnsi="Arial" w:cs="Arial"/>
        </w:rPr>
        <w:t xml:space="preserve">. </w:t>
      </w:r>
      <w:r w:rsidR="005303AA" w:rsidRPr="005D201A">
        <w:rPr>
          <w:rFonts w:ascii="Arial" w:eastAsia="Arial" w:hAnsi="Arial" w:cs="Arial"/>
        </w:rPr>
        <w:t xml:space="preserve">Both rates reduce in each </w:t>
      </w:r>
      <w:r w:rsidR="003D665A">
        <w:rPr>
          <w:rFonts w:ascii="Arial" w:eastAsia="Arial" w:hAnsi="Arial" w:cs="Arial"/>
        </w:rPr>
        <w:t>participant</w:t>
      </w:r>
      <w:r w:rsidR="004231D9">
        <w:rPr>
          <w:rFonts w:ascii="Arial" w:eastAsia="Arial" w:hAnsi="Arial" w:cs="Arial"/>
        </w:rPr>
        <w:t xml:space="preserve"> </w:t>
      </w:r>
      <w:r w:rsidR="005303AA" w:rsidRPr="005D201A">
        <w:rPr>
          <w:rFonts w:ascii="Arial" w:eastAsia="Arial" w:hAnsi="Arial" w:cs="Arial"/>
        </w:rPr>
        <w:t>with the exception of one k</w:t>
      </w:r>
      <w:r w:rsidR="00A36D7E">
        <w:rPr>
          <w:rFonts w:ascii="Arial" w:eastAsia="Arial" w:hAnsi="Arial" w:cs="Arial"/>
        </w:rPr>
        <w:t>(bh)</w:t>
      </w:r>
      <w:r w:rsidR="005303AA" w:rsidRPr="005D201A">
        <w:rPr>
          <w:rFonts w:ascii="Arial" w:eastAsia="Arial" w:hAnsi="Arial" w:cs="Arial"/>
        </w:rPr>
        <w:t xml:space="preserve"> value which </w:t>
      </w:r>
      <w:r w:rsidR="00991655">
        <w:rPr>
          <w:rFonts w:ascii="Arial" w:eastAsia="Arial" w:hAnsi="Arial" w:cs="Arial"/>
        </w:rPr>
        <w:t>is</w:t>
      </w:r>
      <w:r w:rsidR="005303AA" w:rsidRPr="005D201A">
        <w:rPr>
          <w:rFonts w:ascii="Arial" w:eastAsia="Arial" w:hAnsi="Arial" w:cs="Arial"/>
        </w:rPr>
        <w:t xml:space="preserve"> low at baseline (Fig</w:t>
      </w:r>
      <w:r w:rsidR="005303AA">
        <w:rPr>
          <w:rFonts w:ascii="Arial" w:eastAsia="Arial" w:hAnsi="Arial" w:cs="Arial"/>
        </w:rPr>
        <w:t>3</w:t>
      </w:r>
      <w:r w:rsidR="005303AA" w:rsidRPr="005D201A">
        <w:rPr>
          <w:rFonts w:ascii="Arial" w:eastAsia="Arial" w:hAnsi="Arial" w:cs="Arial"/>
        </w:rPr>
        <w:t xml:space="preserve"> c, red line).</w:t>
      </w:r>
      <w:r>
        <w:rPr>
          <w:rFonts w:ascii="Arial" w:eastAsia="Arial" w:hAnsi="Arial" w:cs="Arial"/>
        </w:rPr>
        <w:t xml:space="preserve"> Vi</w:t>
      </w:r>
      <w:r w:rsidR="004231D9">
        <w:rPr>
          <w:rFonts w:ascii="Arial" w:eastAsia="Arial" w:hAnsi="Arial" w:cs="Arial"/>
        </w:rPr>
        <w:t>sual assessment confirm</w:t>
      </w:r>
      <w:r w:rsidR="00303E41">
        <w:rPr>
          <w:rFonts w:ascii="Arial" w:eastAsia="Arial" w:hAnsi="Arial" w:cs="Arial"/>
        </w:rPr>
        <w:t>ed</w:t>
      </w:r>
      <w:r w:rsidR="004231D9">
        <w:rPr>
          <w:rFonts w:ascii="Arial" w:eastAsia="Arial" w:hAnsi="Arial" w:cs="Arial"/>
        </w:rPr>
        <w:t xml:space="preserve"> atypical kinetics in that </w:t>
      </w:r>
      <w:r w:rsidR="003D665A">
        <w:rPr>
          <w:rFonts w:ascii="Arial" w:eastAsia="Arial" w:hAnsi="Arial" w:cs="Arial"/>
        </w:rPr>
        <w:t>participant</w:t>
      </w:r>
      <w:r w:rsidR="004231D9">
        <w:rPr>
          <w:rFonts w:ascii="Arial" w:eastAsia="Arial" w:hAnsi="Arial" w:cs="Arial"/>
        </w:rPr>
        <w:t xml:space="preserve"> showing no peak enhancement within the acquisition window</w:t>
      </w:r>
      <w:r w:rsidR="00991655">
        <w:rPr>
          <w:rFonts w:ascii="Arial" w:eastAsia="Arial" w:hAnsi="Arial" w:cs="Arial"/>
        </w:rPr>
        <w:t xml:space="preserve"> (not shown)</w:t>
      </w:r>
      <w:r w:rsidR="004231D9">
        <w:rPr>
          <w:rFonts w:ascii="Arial" w:eastAsia="Arial" w:hAnsi="Arial" w:cs="Arial"/>
        </w:rPr>
        <w:t>.</w:t>
      </w:r>
      <w:r w:rsidR="00A36D7E">
        <w:rPr>
          <w:rFonts w:ascii="Arial" w:eastAsia="Arial" w:hAnsi="Arial" w:cs="Arial"/>
        </w:rPr>
        <w:t xml:space="preserve"> The </w:t>
      </w:r>
      <w:r w:rsidR="003D665A">
        <w:rPr>
          <w:rFonts w:ascii="Arial" w:eastAsia="Arial" w:hAnsi="Arial" w:cs="Arial"/>
        </w:rPr>
        <w:t>participant</w:t>
      </w:r>
      <w:r w:rsidR="00A36D7E">
        <w:rPr>
          <w:rFonts w:ascii="Arial" w:eastAsia="Arial" w:hAnsi="Arial" w:cs="Arial"/>
        </w:rPr>
        <w:t xml:space="preserve"> was the oldest in the group by 13 years and had the highest BMI (30).</w:t>
      </w:r>
    </w:p>
    <w:p w14:paraId="6E510A5E" w14:textId="0EED29AD" w:rsidR="009D7A76" w:rsidRDefault="009D7A76" w:rsidP="00303E41">
      <w:pPr>
        <w:spacing w:after="120" w:line="240" w:lineRule="auto"/>
        <w:jc w:val="both"/>
        <w:rPr>
          <w:rFonts w:ascii="Arial" w:eastAsia="Arial" w:hAnsi="Arial" w:cs="Arial"/>
        </w:rPr>
      </w:pPr>
      <w:r>
        <w:rPr>
          <w:rFonts w:ascii="Arial" w:eastAsia="Arial" w:hAnsi="Arial" w:cs="Arial"/>
        </w:rPr>
        <w:t xml:space="preserve">Figure 4 shows the </w:t>
      </w:r>
      <w:r w:rsidR="00587599">
        <w:rPr>
          <w:rFonts w:ascii="Arial" w:eastAsia="Arial" w:hAnsi="Arial" w:cs="Arial"/>
        </w:rPr>
        <w:t xml:space="preserve">individual results for all </w:t>
      </w:r>
      <w:r w:rsidR="00EA0FE4">
        <w:rPr>
          <w:rFonts w:ascii="Arial" w:eastAsia="Arial" w:hAnsi="Arial" w:cs="Arial"/>
        </w:rPr>
        <w:t>biomarkers</w:t>
      </w:r>
      <w:r w:rsidR="00587599">
        <w:rPr>
          <w:rFonts w:ascii="Arial" w:eastAsia="Arial" w:hAnsi="Arial" w:cs="Arial"/>
        </w:rPr>
        <w:t xml:space="preserve"> that respond to rifampicin, confirming consistent response in all individuals except for </w:t>
      </w:r>
      <w:r w:rsidR="00991655">
        <w:rPr>
          <w:rFonts w:ascii="Arial" w:eastAsia="Arial" w:hAnsi="Arial" w:cs="Arial"/>
        </w:rPr>
        <w:t>the aforementioned</w:t>
      </w:r>
      <w:r w:rsidR="00587599">
        <w:rPr>
          <w:rFonts w:ascii="Arial" w:eastAsia="Arial" w:hAnsi="Arial" w:cs="Arial"/>
        </w:rPr>
        <w:t xml:space="preserve"> k(bh) value. The figure also shows the strong systematic response of </w:t>
      </w:r>
      <w:r w:rsidR="00303E41">
        <w:rPr>
          <w:rFonts w:ascii="Arial" w:eastAsia="Arial" w:hAnsi="Arial" w:cs="Arial"/>
        </w:rPr>
        <w:t>the</w:t>
      </w:r>
      <w:r w:rsidR="00587599">
        <w:rPr>
          <w:rFonts w:ascii="Arial" w:eastAsia="Arial" w:hAnsi="Arial" w:cs="Arial"/>
        </w:rPr>
        <w:t xml:space="preserve"> semi-quantitative measures</w:t>
      </w:r>
      <w:r w:rsidR="00303E41">
        <w:rPr>
          <w:rFonts w:ascii="Arial" w:eastAsia="Arial" w:hAnsi="Arial" w:cs="Arial"/>
        </w:rPr>
        <w:t>.</w:t>
      </w:r>
    </w:p>
    <w:p w14:paraId="6297A348" w14:textId="6683F1C8" w:rsidR="00842CCF" w:rsidRDefault="00842CCF" w:rsidP="009D7A76">
      <w:pPr>
        <w:spacing w:after="120" w:line="240" w:lineRule="auto"/>
        <w:jc w:val="both"/>
        <w:rPr>
          <w:rFonts w:ascii="Arial" w:eastAsia="Arial" w:hAnsi="Arial" w:cs="Arial"/>
        </w:rPr>
      </w:pPr>
      <w:r>
        <w:rPr>
          <w:rFonts w:ascii="Arial" w:eastAsia="Arial" w:hAnsi="Arial" w:cs="Arial"/>
        </w:rPr>
        <w:t>Correlation analysis at baseline (Fig 5) show</w:t>
      </w:r>
      <w:r w:rsidR="00303E41">
        <w:rPr>
          <w:rFonts w:ascii="Arial" w:eastAsia="Arial" w:hAnsi="Arial" w:cs="Arial"/>
        </w:rPr>
        <w:t>s</w:t>
      </w:r>
      <w:r>
        <w:rPr>
          <w:rFonts w:ascii="Arial" w:eastAsia="Arial" w:hAnsi="Arial" w:cs="Arial"/>
        </w:rPr>
        <w:t xml:space="preserve"> 3 distinct clusters in the MRI liver biomarkers. The hepatocellular markers k(he), k(bh) and C</w:t>
      </w:r>
      <w:r w:rsidR="00303E41">
        <w:rPr>
          <w:rFonts w:ascii="Arial" w:eastAsia="Arial" w:hAnsi="Arial" w:cs="Arial"/>
        </w:rPr>
        <w:t>L</w:t>
      </w:r>
      <w:r>
        <w:rPr>
          <w:rFonts w:ascii="Arial" w:eastAsia="Arial" w:hAnsi="Arial" w:cs="Arial"/>
        </w:rPr>
        <w:t xml:space="preserve"> are a distinct group but </w:t>
      </w:r>
      <w:r w:rsidR="00F23FA3">
        <w:rPr>
          <w:rFonts w:ascii="Arial" w:eastAsia="Arial" w:hAnsi="Arial" w:cs="Arial"/>
        </w:rPr>
        <w:t>are not correlated</w:t>
      </w:r>
      <w:r>
        <w:rPr>
          <w:rFonts w:ascii="Arial" w:eastAsia="Arial" w:hAnsi="Arial" w:cs="Arial"/>
        </w:rPr>
        <w:t xml:space="preserve">; the semi-quantitative markers and the extracellular markers are all strongly correlated within the cluster. </w:t>
      </w:r>
      <w:r w:rsidR="00F23FA3">
        <w:rPr>
          <w:rFonts w:ascii="Arial" w:eastAsia="Arial" w:hAnsi="Arial" w:cs="Arial"/>
        </w:rPr>
        <w:t xml:space="preserve">Some of the </w:t>
      </w:r>
      <w:r>
        <w:rPr>
          <w:rFonts w:ascii="Arial" w:eastAsia="Arial" w:hAnsi="Arial" w:cs="Arial"/>
        </w:rPr>
        <w:t xml:space="preserve">LFT’s </w:t>
      </w:r>
      <w:r w:rsidR="00F23FA3">
        <w:rPr>
          <w:rFonts w:ascii="Arial" w:eastAsia="Arial" w:hAnsi="Arial" w:cs="Arial"/>
        </w:rPr>
        <w:t xml:space="preserve">correlate with extracellular volume but </w:t>
      </w:r>
      <w:r>
        <w:rPr>
          <w:rFonts w:ascii="Arial" w:eastAsia="Arial" w:hAnsi="Arial" w:cs="Arial"/>
        </w:rPr>
        <w:t xml:space="preserve">only conjugated bilirubin is correlated with k(he). </w:t>
      </w:r>
    </w:p>
    <w:p w14:paraId="62C9A6C6" w14:textId="2D724F9C" w:rsidR="00842CCF" w:rsidRDefault="00842CCF" w:rsidP="009D7A76">
      <w:pPr>
        <w:spacing w:after="120" w:line="240" w:lineRule="auto"/>
        <w:jc w:val="both"/>
        <w:rPr>
          <w:rFonts w:ascii="Arial" w:eastAsia="Arial" w:hAnsi="Arial" w:cs="Arial"/>
        </w:rPr>
      </w:pPr>
      <w:r>
        <w:rPr>
          <w:rFonts w:ascii="Arial" w:eastAsia="Arial" w:hAnsi="Arial" w:cs="Arial"/>
        </w:rPr>
        <w:t xml:space="preserve">The same clusters remain visible when comparing the changes in the biomarkers after rifampicin (Fig 6). Changes in uptake and excretion rates are not </w:t>
      </w:r>
      <w:r w:rsidR="00A36D7E">
        <w:rPr>
          <w:rFonts w:ascii="Arial" w:eastAsia="Arial" w:hAnsi="Arial" w:cs="Arial"/>
        </w:rPr>
        <w:t xml:space="preserve">significantly </w:t>
      </w:r>
      <w:r>
        <w:rPr>
          <w:rFonts w:ascii="Arial" w:eastAsia="Arial" w:hAnsi="Arial" w:cs="Arial"/>
        </w:rPr>
        <w:t>correlated</w:t>
      </w:r>
      <w:r w:rsidR="00EA0FE4">
        <w:rPr>
          <w:rFonts w:ascii="Arial" w:eastAsia="Arial" w:hAnsi="Arial" w:cs="Arial"/>
        </w:rPr>
        <w:t>. LFT changes show some correlations with semi-quantitative markers but not with hepatocellular markers.</w:t>
      </w:r>
      <w:r>
        <w:rPr>
          <w:rFonts w:ascii="Arial" w:eastAsia="Arial" w:hAnsi="Arial" w:cs="Arial"/>
        </w:rPr>
        <w:t xml:space="preserve"> </w:t>
      </w:r>
    </w:p>
    <w:p w14:paraId="7E7A7456" w14:textId="5AA3A1A7" w:rsidR="00AC4F7D" w:rsidRPr="00561DEB" w:rsidRDefault="006D1413" w:rsidP="009D7A76">
      <w:pPr>
        <w:spacing w:after="120" w:line="240" w:lineRule="auto"/>
        <w:jc w:val="both"/>
        <w:rPr>
          <w:rFonts w:ascii="Arial" w:eastAsia="Arial" w:hAnsi="Arial" w:cs="Arial"/>
        </w:rPr>
      </w:pPr>
      <w:r w:rsidRPr="005D201A">
        <w:rPr>
          <w:rFonts w:ascii="Arial" w:hAnsi="Arial" w:cs="Arial"/>
        </w:rPr>
        <w:br w:type="page"/>
      </w:r>
      <w:r w:rsidRPr="005D201A">
        <w:rPr>
          <w:rFonts w:ascii="Arial" w:eastAsia="Arial" w:hAnsi="Arial" w:cs="Arial"/>
          <w:b/>
          <w:u w:val="single"/>
        </w:rPr>
        <w:lastRenderedPageBreak/>
        <w:t>Discussion</w:t>
      </w:r>
    </w:p>
    <w:p w14:paraId="4373D664" w14:textId="40D657BC" w:rsidR="007E5355" w:rsidRPr="005D201A" w:rsidRDefault="00A63790" w:rsidP="00856B69">
      <w:pPr>
        <w:spacing w:after="120" w:line="240" w:lineRule="auto"/>
        <w:jc w:val="both"/>
        <w:rPr>
          <w:rFonts w:ascii="Arial" w:eastAsia="Arial" w:hAnsi="Arial" w:cs="Arial"/>
        </w:rPr>
      </w:pPr>
      <w:bookmarkStart w:id="12" w:name="_Hlk159514980"/>
      <w:bookmarkStart w:id="13" w:name="_Hlk159516666"/>
      <w:r w:rsidRPr="005D201A">
        <w:rPr>
          <w:rFonts w:ascii="Arial" w:eastAsia="Arial" w:hAnsi="Arial" w:cs="Arial"/>
        </w:rPr>
        <w:t>Effective management of</w:t>
      </w:r>
      <w:r w:rsidR="00BB4009">
        <w:rPr>
          <w:rFonts w:ascii="Arial" w:eastAsia="Arial" w:hAnsi="Arial" w:cs="Arial"/>
        </w:rPr>
        <w:t xml:space="preserve"> DILI and</w:t>
      </w:r>
      <w:r w:rsidRPr="005D201A">
        <w:rPr>
          <w:rFonts w:ascii="Arial" w:eastAsia="Arial" w:hAnsi="Arial" w:cs="Arial"/>
        </w:rPr>
        <w:t xml:space="preserve"> </w:t>
      </w:r>
      <w:r w:rsidR="00BD3B4C">
        <w:rPr>
          <w:rFonts w:ascii="Arial" w:eastAsia="Arial" w:hAnsi="Arial" w:cs="Arial"/>
        </w:rPr>
        <w:t>liver</w:t>
      </w:r>
      <w:r w:rsidR="000B0EE3" w:rsidRPr="005D201A">
        <w:rPr>
          <w:rFonts w:ascii="Arial" w:eastAsia="Arial" w:hAnsi="Arial" w:cs="Arial"/>
        </w:rPr>
        <w:t xml:space="preserve">-mediated </w:t>
      </w:r>
      <w:r w:rsidRPr="005D201A">
        <w:rPr>
          <w:rFonts w:ascii="Arial" w:eastAsia="Arial" w:hAnsi="Arial" w:cs="Arial"/>
        </w:rPr>
        <w:t>DDI</w:t>
      </w:r>
      <w:r w:rsidR="00C7039A" w:rsidRPr="005D201A">
        <w:rPr>
          <w:rFonts w:ascii="Arial" w:eastAsia="Arial" w:hAnsi="Arial" w:cs="Arial"/>
        </w:rPr>
        <w:t xml:space="preserve"> risk</w:t>
      </w:r>
      <w:r w:rsidRPr="005D201A">
        <w:rPr>
          <w:rFonts w:ascii="Arial" w:eastAsia="Arial" w:hAnsi="Arial" w:cs="Arial"/>
        </w:rPr>
        <w:t xml:space="preserve"> requires</w:t>
      </w:r>
      <w:r w:rsidR="008A74FA" w:rsidRPr="005D201A">
        <w:rPr>
          <w:rFonts w:ascii="Arial" w:eastAsia="Arial" w:hAnsi="Arial" w:cs="Arial"/>
        </w:rPr>
        <w:t xml:space="preserve"> </w:t>
      </w:r>
      <w:r w:rsidRPr="005D201A">
        <w:rPr>
          <w:rFonts w:ascii="Arial" w:eastAsia="Arial" w:hAnsi="Arial" w:cs="Arial"/>
        </w:rPr>
        <w:t xml:space="preserve">non-invasive </w:t>
      </w:r>
      <w:r w:rsidR="003C7E26" w:rsidRPr="005D201A">
        <w:rPr>
          <w:rFonts w:ascii="Arial" w:eastAsia="Arial" w:hAnsi="Arial" w:cs="Arial"/>
        </w:rPr>
        <w:t>methods to asses</w:t>
      </w:r>
      <w:r w:rsidR="003305F8" w:rsidRPr="005D201A">
        <w:rPr>
          <w:rFonts w:ascii="Arial" w:eastAsia="Arial" w:hAnsi="Arial" w:cs="Arial"/>
        </w:rPr>
        <w:t>s</w:t>
      </w:r>
      <w:r w:rsidRPr="005D201A">
        <w:rPr>
          <w:rFonts w:ascii="Arial" w:eastAsia="Arial" w:hAnsi="Arial" w:cs="Arial"/>
        </w:rPr>
        <w:t xml:space="preserve"> the effect</w:t>
      </w:r>
      <w:r w:rsidR="009E131A" w:rsidRPr="005D201A">
        <w:rPr>
          <w:rFonts w:ascii="Arial" w:eastAsia="Arial" w:hAnsi="Arial" w:cs="Arial"/>
        </w:rPr>
        <w:t>s</w:t>
      </w:r>
      <w:r w:rsidRPr="005D201A">
        <w:rPr>
          <w:rFonts w:ascii="Arial" w:eastAsia="Arial" w:hAnsi="Arial" w:cs="Arial"/>
        </w:rPr>
        <w:t xml:space="preserve"> of drugs on hepatocellular </w:t>
      </w:r>
      <w:r w:rsidR="009E131A" w:rsidRPr="005D201A">
        <w:rPr>
          <w:rFonts w:ascii="Arial" w:eastAsia="Arial" w:hAnsi="Arial" w:cs="Arial"/>
        </w:rPr>
        <w:t xml:space="preserve">transport </w:t>
      </w:r>
      <w:r w:rsidRPr="005D201A">
        <w:rPr>
          <w:rFonts w:ascii="Arial" w:eastAsia="Arial" w:hAnsi="Arial" w:cs="Arial"/>
        </w:rPr>
        <w:t xml:space="preserve">function. </w:t>
      </w:r>
      <w:r w:rsidR="003C7E26" w:rsidRPr="005D201A">
        <w:rPr>
          <w:rFonts w:ascii="Arial" w:eastAsia="Arial" w:hAnsi="Arial" w:cs="Arial"/>
        </w:rPr>
        <w:t xml:space="preserve">This is particularly important if modulation of transporters causes different drug exposure in the blood/plasma and liver. </w:t>
      </w:r>
      <w:r w:rsidRPr="005D201A">
        <w:rPr>
          <w:rFonts w:ascii="Arial" w:eastAsia="Arial" w:hAnsi="Arial" w:cs="Arial"/>
        </w:rPr>
        <w:t xml:space="preserve">The aim of this study was to investigate if liver uptake and excretion rates of gadoxetate, as measured with MRI in healthy volunteers, can </w:t>
      </w:r>
      <w:r w:rsidR="00F01494" w:rsidRPr="005D201A">
        <w:rPr>
          <w:rFonts w:ascii="Arial" w:eastAsia="Arial" w:hAnsi="Arial" w:cs="Arial"/>
        </w:rPr>
        <w:t>detect</w:t>
      </w:r>
      <w:r w:rsidRPr="005D201A">
        <w:rPr>
          <w:rFonts w:ascii="Arial" w:eastAsia="Arial" w:hAnsi="Arial" w:cs="Arial"/>
        </w:rPr>
        <w:t xml:space="preserve"> </w:t>
      </w:r>
      <w:r w:rsidR="00F01494" w:rsidRPr="005D201A">
        <w:rPr>
          <w:rFonts w:ascii="Arial" w:eastAsia="Arial" w:hAnsi="Arial" w:cs="Arial"/>
        </w:rPr>
        <w:t xml:space="preserve">changes </w:t>
      </w:r>
      <w:r w:rsidR="00047D4A" w:rsidRPr="005D201A">
        <w:rPr>
          <w:rFonts w:ascii="Arial" w:eastAsia="Arial" w:hAnsi="Arial" w:cs="Arial"/>
        </w:rPr>
        <w:t>caused by</w:t>
      </w:r>
      <w:r w:rsidR="000B0EE3" w:rsidRPr="005D201A">
        <w:rPr>
          <w:rFonts w:ascii="Arial" w:eastAsia="Arial" w:hAnsi="Arial" w:cs="Arial"/>
        </w:rPr>
        <w:t xml:space="preserve"> rifampicin, </w:t>
      </w:r>
      <w:r w:rsidRPr="005D201A">
        <w:rPr>
          <w:rFonts w:ascii="Arial" w:eastAsia="Arial" w:hAnsi="Arial" w:cs="Arial"/>
        </w:rPr>
        <w:t>a known inhibitor</w:t>
      </w:r>
      <w:r w:rsidR="00047D4A" w:rsidRPr="005D201A">
        <w:rPr>
          <w:rFonts w:ascii="Arial" w:eastAsia="Arial" w:hAnsi="Arial" w:cs="Arial"/>
        </w:rPr>
        <w:t xml:space="preserve"> of </w:t>
      </w:r>
      <w:r w:rsidR="000B0EE3" w:rsidRPr="005D201A">
        <w:rPr>
          <w:rFonts w:ascii="Arial" w:eastAsia="Arial" w:hAnsi="Arial" w:cs="Arial"/>
        </w:rPr>
        <w:t xml:space="preserve">OATP1B1/MRP2 </w:t>
      </w:r>
      <w:r w:rsidR="004F641A" w:rsidRPr="005D201A">
        <w:rPr>
          <w:rFonts w:ascii="Arial" w:eastAsia="Arial" w:hAnsi="Arial" w:cs="Arial"/>
        </w:rPr>
        <w:t>transporters</w:t>
      </w:r>
      <w:r w:rsidRPr="005D201A">
        <w:rPr>
          <w:rFonts w:ascii="Arial" w:eastAsia="Arial" w:hAnsi="Arial" w:cs="Arial"/>
        </w:rPr>
        <w:t xml:space="preserve">. Results showed a strong and consistent reduction in </w:t>
      </w:r>
      <w:r w:rsidR="00F01494" w:rsidRPr="005D201A">
        <w:rPr>
          <w:rFonts w:ascii="Arial" w:eastAsia="Arial" w:hAnsi="Arial" w:cs="Arial"/>
        </w:rPr>
        <w:t xml:space="preserve">liver </w:t>
      </w:r>
      <w:r w:rsidRPr="005D201A">
        <w:rPr>
          <w:rFonts w:ascii="Arial" w:eastAsia="Arial" w:hAnsi="Arial" w:cs="Arial"/>
        </w:rPr>
        <w:t xml:space="preserve">uptake and </w:t>
      </w:r>
      <w:r w:rsidR="00F01494" w:rsidRPr="005D201A">
        <w:rPr>
          <w:rFonts w:ascii="Arial" w:eastAsia="Arial" w:hAnsi="Arial" w:cs="Arial"/>
        </w:rPr>
        <w:t xml:space="preserve">biliary </w:t>
      </w:r>
      <w:r w:rsidRPr="005D201A">
        <w:rPr>
          <w:rFonts w:ascii="Arial" w:eastAsia="Arial" w:hAnsi="Arial" w:cs="Arial"/>
        </w:rPr>
        <w:t>excretion of gadoxetate</w:t>
      </w:r>
      <w:r w:rsidR="00F01494" w:rsidRPr="005D201A">
        <w:rPr>
          <w:rFonts w:ascii="Arial" w:eastAsia="Arial" w:hAnsi="Arial" w:cs="Arial"/>
        </w:rPr>
        <w:t xml:space="preserve"> after rifampicin administration</w:t>
      </w:r>
      <w:r w:rsidRPr="005D201A">
        <w:rPr>
          <w:rFonts w:ascii="Arial" w:eastAsia="Arial" w:hAnsi="Arial" w:cs="Arial"/>
        </w:rPr>
        <w:t xml:space="preserve">, </w:t>
      </w:r>
      <w:bookmarkStart w:id="14" w:name="_Hlk161685474"/>
      <w:r w:rsidRPr="005D201A">
        <w:rPr>
          <w:rFonts w:ascii="Arial" w:eastAsia="Arial" w:hAnsi="Arial" w:cs="Arial"/>
        </w:rPr>
        <w:t xml:space="preserve">indicating a potential role </w:t>
      </w:r>
      <w:r w:rsidR="001232F2">
        <w:rPr>
          <w:rFonts w:ascii="Arial" w:eastAsia="Arial" w:hAnsi="Arial" w:cs="Arial"/>
        </w:rPr>
        <w:t>as</w:t>
      </w:r>
      <w:r w:rsidRPr="005D201A">
        <w:rPr>
          <w:rFonts w:ascii="Arial" w:eastAsia="Arial" w:hAnsi="Arial" w:cs="Arial"/>
        </w:rPr>
        <w:t xml:space="preserve"> </w:t>
      </w:r>
      <w:r w:rsidR="000B0EE3" w:rsidRPr="005D201A">
        <w:rPr>
          <w:rFonts w:ascii="Arial" w:eastAsia="Arial" w:hAnsi="Arial" w:cs="Arial"/>
        </w:rPr>
        <w:t>imaging biomarker</w:t>
      </w:r>
      <w:r w:rsidR="00D96F39">
        <w:rPr>
          <w:rFonts w:ascii="Arial" w:eastAsia="Arial" w:hAnsi="Arial" w:cs="Arial"/>
        </w:rPr>
        <w:t>s</w:t>
      </w:r>
      <w:r w:rsidR="000B0EE3" w:rsidRPr="005D201A">
        <w:rPr>
          <w:rFonts w:ascii="Arial" w:eastAsia="Arial" w:hAnsi="Arial" w:cs="Arial"/>
        </w:rPr>
        <w:t xml:space="preserve"> </w:t>
      </w:r>
      <w:r w:rsidRPr="005D201A">
        <w:rPr>
          <w:rFonts w:ascii="Arial" w:eastAsia="Arial" w:hAnsi="Arial" w:cs="Arial"/>
        </w:rPr>
        <w:t xml:space="preserve">in drug safety assessment. </w:t>
      </w:r>
      <w:bookmarkEnd w:id="14"/>
    </w:p>
    <w:p w14:paraId="4C4DFD96" w14:textId="7F8DD6F5" w:rsidR="007E5355" w:rsidRPr="005D201A" w:rsidRDefault="00EE6B55" w:rsidP="00856B69">
      <w:pPr>
        <w:spacing w:after="120" w:line="240" w:lineRule="auto"/>
        <w:jc w:val="both"/>
        <w:rPr>
          <w:rFonts w:ascii="Arial" w:eastAsia="Arial" w:hAnsi="Arial" w:cs="Arial"/>
        </w:rPr>
      </w:pPr>
      <w:r w:rsidRPr="005D201A">
        <w:rPr>
          <w:rFonts w:ascii="Arial" w:eastAsia="Arial" w:hAnsi="Arial" w:cs="Arial"/>
        </w:rPr>
        <w:t xml:space="preserve">The result is </w:t>
      </w:r>
      <w:r w:rsidR="003305F8" w:rsidRPr="005D201A">
        <w:rPr>
          <w:rFonts w:ascii="Arial" w:eastAsia="Arial" w:hAnsi="Arial" w:cs="Arial"/>
        </w:rPr>
        <w:t>consistent with findings in</w:t>
      </w:r>
      <w:r w:rsidRPr="005D201A">
        <w:rPr>
          <w:rFonts w:ascii="Arial" w:eastAsia="Arial" w:hAnsi="Arial" w:cs="Arial"/>
        </w:rPr>
        <w:t xml:space="preserve"> </w:t>
      </w:r>
      <w:r w:rsidR="00303E41">
        <w:rPr>
          <w:rFonts w:ascii="Arial" w:eastAsia="Arial" w:hAnsi="Arial" w:cs="Arial"/>
        </w:rPr>
        <w:t xml:space="preserve">healthy </w:t>
      </w:r>
      <w:r w:rsidRPr="005D201A">
        <w:rPr>
          <w:rFonts w:ascii="Arial" w:eastAsia="Arial" w:hAnsi="Arial" w:cs="Arial"/>
        </w:rPr>
        <w:t>rats [</w:t>
      </w:r>
      <w:r w:rsidR="000C51DA">
        <w:rPr>
          <w:rFonts w:ascii="Arial" w:eastAsia="Arial" w:hAnsi="Arial" w:cs="Arial"/>
        </w:rPr>
        <w:t>13</w:t>
      </w:r>
      <w:r w:rsidRPr="005D201A">
        <w:rPr>
          <w:rFonts w:ascii="Arial" w:eastAsia="Arial" w:hAnsi="Arial" w:cs="Arial"/>
        </w:rPr>
        <w:t xml:space="preserve">] </w:t>
      </w:r>
      <w:r w:rsidR="003305F8" w:rsidRPr="005D201A">
        <w:rPr>
          <w:rFonts w:ascii="Arial" w:eastAsia="Arial" w:hAnsi="Arial" w:cs="Arial"/>
        </w:rPr>
        <w:t>where</w:t>
      </w:r>
      <w:r w:rsidRPr="005D201A">
        <w:rPr>
          <w:rFonts w:ascii="Arial" w:eastAsia="Arial" w:hAnsi="Arial" w:cs="Arial"/>
        </w:rPr>
        <w:t xml:space="preserve"> rifampicin </w:t>
      </w:r>
      <w:r w:rsidR="00B87D1E" w:rsidRPr="005D201A">
        <w:rPr>
          <w:rFonts w:ascii="Arial" w:eastAsia="Arial" w:hAnsi="Arial" w:cs="Arial"/>
        </w:rPr>
        <w:t xml:space="preserve">caused </w:t>
      </w:r>
      <w:r w:rsidRPr="005D201A">
        <w:rPr>
          <w:rFonts w:ascii="Arial" w:eastAsia="Arial" w:hAnsi="Arial" w:cs="Arial"/>
        </w:rPr>
        <w:t xml:space="preserve">a 90% reduction in </w:t>
      </w:r>
      <w:r w:rsidR="00702B35" w:rsidRPr="005D201A">
        <w:rPr>
          <w:rFonts w:ascii="Arial" w:eastAsia="Arial" w:hAnsi="Arial" w:cs="Arial"/>
        </w:rPr>
        <w:t xml:space="preserve">liver uptake </w:t>
      </w:r>
      <w:r w:rsidRPr="005D201A">
        <w:rPr>
          <w:rFonts w:ascii="Arial" w:eastAsia="Arial" w:hAnsi="Arial" w:cs="Arial"/>
        </w:rPr>
        <w:t xml:space="preserve">and 43% in </w:t>
      </w:r>
      <w:r w:rsidR="00702B35" w:rsidRPr="005D201A">
        <w:rPr>
          <w:rFonts w:ascii="Arial" w:eastAsia="Arial" w:hAnsi="Arial" w:cs="Arial"/>
        </w:rPr>
        <w:t>biliary excretion</w:t>
      </w:r>
      <w:r w:rsidRPr="005D201A">
        <w:rPr>
          <w:rFonts w:ascii="Arial" w:eastAsia="Arial" w:hAnsi="Arial" w:cs="Arial"/>
        </w:rPr>
        <w:t xml:space="preserve">, in close agreement with our observations in healthy volunteers. </w:t>
      </w:r>
      <w:r w:rsidR="00186198">
        <w:rPr>
          <w:rFonts w:ascii="Arial" w:eastAsia="Arial" w:hAnsi="Arial" w:cs="Arial"/>
        </w:rPr>
        <w:t>This p</w:t>
      </w:r>
      <w:r w:rsidR="000B0EE3" w:rsidRPr="005D201A">
        <w:rPr>
          <w:rFonts w:ascii="Arial" w:eastAsia="Arial" w:hAnsi="Arial" w:cs="Arial"/>
        </w:rPr>
        <w:t>reclinical stud</w:t>
      </w:r>
      <w:r w:rsidR="00702B35" w:rsidRPr="005D201A">
        <w:rPr>
          <w:rFonts w:ascii="Arial" w:eastAsia="Arial" w:hAnsi="Arial" w:cs="Arial"/>
        </w:rPr>
        <w:t xml:space="preserve">y also found a similar effect </w:t>
      </w:r>
      <w:r w:rsidR="000B0EE3" w:rsidRPr="005D201A">
        <w:rPr>
          <w:rFonts w:ascii="Arial" w:eastAsia="Arial" w:hAnsi="Arial" w:cs="Arial"/>
        </w:rPr>
        <w:t xml:space="preserve">of </w:t>
      </w:r>
      <w:r w:rsidR="00702B35" w:rsidRPr="005D201A">
        <w:rPr>
          <w:rFonts w:ascii="Arial" w:eastAsia="Arial" w:hAnsi="Arial" w:cs="Arial"/>
        </w:rPr>
        <w:t>c</w:t>
      </w:r>
      <w:r w:rsidR="004F641A" w:rsidRPr="005D201A">
        <w:rPr>
          <w:rFonts w:ascii="Arial" w:eastAsia="Arial" w:hAnsi="Arial" w:cs="Arial"/>
        </w:rPr>
        <w:t>y</w:t>
      </w:r>
      <w:r w:rsidR="00702B35" w:rsidRPr="005D201A">
        <w:rPr>
          <w:rFonts w:ascii="Arial" w:eastAsia="Arial" w:hAnsi="Arial" w:cs="Arial"/>
        </w:rPr>
        <w:t>closporin</w:t>
      </w:r>
      <w:r w:rsidR="000B0EE3" w:rsidRPr="005D201A">
        <w:rPr>
          <w:rFonts w:ascii="Arial" w:eastAsia="Arial" w:hAnsi="Arial" w:cs="Arial"/>
        </w:rPr>
        <w:t xml:space="preserve"> (OATP1B1/MR</w:t>
      </w:r>
      <w:r w:rsidR="00BB4067" w:rsidRPr="005D201A">
        <w:rPr>
          <w:rFonts w:ascii="Arial" w:eastAsia="Arial" w:hAnsi="Arial" w:cs="Arial"/>
        </w:rPr>
        <w:t>P</w:t>
      </w:r>
      <w:r w:rsidR="000B0EE3" w:rsidRPr="005D201A">
        <w:rPr>
          <w:rFonts w:ascii="Arial" w:eastAsia="Arial" w:hAnsi="Arial" w:cs="Arial"/>
        </w:rPr>
        <w:t>2 inhibitor) on gadoxetate,</w:t>
      </w:r>
      <w:r w:rsidR="00702B35" w:rsidRPr="005D201A">
        <w:rPr>
          <w:rFonts w:ascii="Arial" w:eastAsia="Arial" w:hAnsi="Arial" w:cs="Arial"/>
        </w:rPr>
        <w:t xml:space="preserve"> whereas other test drugs </w:t>
      </w:r>
      <w:r w:rsidR="00186198" w:rsidRPr="005D201A">
        <w:rPr>
          <w:rFonts w:ascii="Arial" w:eastAsia="Arial" w:hAnsi="Arial" w:cs="Arial"/>
        </w:rPr>
        <w:t>(pioglitazone, asunaprevir)</w:t>
      </w:r>
      <w:r w:rsidR="00186198">
        <w:rPr>
          <w:rFonts w:ascii="Arial" w:eastAsia="Arial" w:hAnsi="Arial" w:cs="Arial"/>
        </w:rPr>
        <w:t xml:space="preserve"> </w:t>
      </w:r>
      <w:r w:rsidR="000B0EE3" w:rsidRPr="005D201A">
        <w:rPr>
          <w:rFonts w:ascii="Arial" w:eastAsia="Arial" w:hAnsi="Arial" w:cs="Arial"/>
        </w:rPr>
        <w:t>showed marginal effect on excretion</w:t>
      </w:r>
      <w:r w:rsidR="00702B35" w:rsidRPr="005D201A">
        <w:rPr>
          <w:rFonts w:ascii="Arial" w:eastAsia="Arial" w:hAnsi="Arial" w:cs="Arial"/>
        </w:rPr>
        <w:t xml:space="preserve">. </w:t>
      </w:r>
      <w:r w:rsidR="00A36D7E">
        <w:rPr>
          <w:rFonts w:ascii="Arial" w:eastAsia="Arial" w:hAnsi="Arial" w:cs="Arial"/>
        </w:rPr>
        <w:t>T</w:t>
      </w:r>
      <w:r w:rsidR="00702B35" w:rsidRPr="005D201A">
        <w:rPr>
          <w:rFonts w:ascii="Arial" w:eastAsia="Arial" w:hAnsi="Arial" w:cs="Arial"/>
        </w:rPr>
        <w:t>he current proof</w:t>
      </w:r>
      <w:r w:rsidR="001232F2">
        <w:rPr>
          <w:rFonts w:ascii="Arial" w:eastAsia="Arial" w:hAnsi="Arial" w:cs="Arial"/>
        </w:rPr>
        <w:t>-</w:t>
      </w:r>
      <w:r w:rsidR="00702B35" w:rsidRPr="005D201A">
        <w:rPr>
          <w:rFonts w:ascii="Arial" w:eastAsia="Arial" w:hAnsi="Arial" w:cs="Arial"/>
        </w:rPr>
        <w:t>of</w:t>
      </w:r>
      <w:r w:rsidR="001232F2">
        <w:rPr>
          <w:rFonts w:ascii="Arial" w:eastAsia="Arial" w:hAnsi="Arial" w:cs="Arial"/>
        </w:rPr>
        <w:t>-</w:t>
      </w:r>
      <w:r w:rsidR="00702B35" w:rsidRPr="005D201A">
        <w:rPr>
          <w:rFonts w:ascii="Arial" w:eastAsia="Arial" w:hAnsi="Arial" w:cs="Arial"/>
        </w:rPr>
        <w:t xml:space="preserve">concept using rifampicin </w:t>
      </w:r>
      <w:r w:rsidR="00A36D7E">
        <w:rPr>
          <w:rFonts w:ascii="Arial" w:eastAsia="Arial" w:hAnsi="Arial" w:cs="Arial"/>
        </w:rPr>
        <w:t>creates a rationale</w:t>
      </w:r>
      <w:r w:rsidR="00E56530" w:rsidRPr="005D201A">
        <w:rPr>
          <w:rFonts w:ascii="Arial" w:eastAsia="Arial" w:hAnsi="Arial" w:cs="Arial"/>
        </w:rPr>
        <w:t xml:space="preserve"> for </w:t>
      </w:r>
      <w:r w:rsidR="000C51DA">
        <w:rPr>
          <w:rFonts w:ascii="Arial" w:eastAsia="Arial" w:hAnsi="Arial" w:cs="Arial"/>
        </w:rPr>
        <w:t>similar</w:t>
      </w:r>
      <w:r w:rsidR="00E56530" w:rsidRPr="005D201A">
        <w:rPr>
          <w:rFonts w:ascii="Arial" w:eastAsia="Arial" w:hAnsi="Arial" w:cs="Arial"/>
        </w:rPr>
        <w:t xml:space="preserve"> validation in human </w:t>
      </w:r>
      <w:r w:rsidR="003D665A">
        <w:rPr>
          <w:rFonts w:ascii="Arial" w:eastAsia="Arial" w:hAnsi="Arial" w:cs="Arial"/>
        </w:rPr>
        <w:t>participant</w:t>
      </w:r>
      <w:r w:rsidR="00E56530" w:rsidRPr="005D201A">
        <w:rPr>
          <w:rFonts w:ascii="Arial" w:eastAsia="Arial" w:hAnsi="Arial" w:cs="Arial"/>
        </w:rPr>
        <w:t>s.</w:t>
      </w:r>
    </w:p>
    <w:p w14:paraId="006EFC82" w14:textId="3888ECFF" w:rsidR="00DD4021" w:rsidRPr="005D201A" w:rsidRDefault="000C121C" w:rsidP="00856B69">
      <w:pPr>
        <w:spacing w:after="120" w:line="240" w:lineRule="auto"/>
        <w:jc w:val="both"/>
        <w:rPr>
          <w:rFonts w:ascii="Arial" w:eastAsia="Arial" w:hAnsi="Arial" w:cs="Arial"/>
        </w:rPr>
      </w:pPr>
      <w:r w:rsidRPr="005D201A">
        <w:rPr>
          <w:rFonts w:ascii="Arial" w:eastAsia="Arial" w:hAnsi="Arial" w:cs="Arial"/>
        </w:rPr>
        <w:t xml:space="preserve">Our </w:t>
      </w:r>
      <w:r w:rsidR="001B733E" w:rsidRPr="005D201A">
        <w:rPr>
          <w:rFonts w:ascii="Arial" w:eastAsia="Arial" w:hAnsi="Arial" w:cs="Arial"/>
        </w:rPr>
        <w:t xml:space="preserve">results </w:t>
      </w:r>
      <w:r w:rsidR="0072169B" w:rsidRPr="005D201A">
        <w:rPr>
          <w:rFonts w:ascii="Arial" w:eastAsia="Arial" w:hAnsi="Arial" w:cs="Arial"/>
        </w:rPr>
        <w:t xml:space="preserve">provide insights in the use of MRI for evaluation of transporter </w:t>
      </w:r>
      <w:r w:rsidR="00A36D7E">
        <w:rPr>
          <w:rFonts w:ascii="Arial" w:eastAsia="Arial" w:hAnsi="Arial" w:cs="Arial"/>
        </w:rPr>
        <w:t>inhibition</w:t>
      </w:r>
      <w:r w:rsidR="0072169B" w:rsidRPr="005D201A">
        <w:rPr>
          <w:rFonts w:ascii="Arial" w:eastAsia="Arial" w:hAnsi="Arial" w:cs="Arial"/>
        </w:rPr>
        <w:t xml:space="preserve"> where changes in</w:t>
      </w:r>
      <w:r w:rsidR="003C1765" w:rsidRPr="005D201A">
        <w:rPr>
          <w:rFonts w:ascii="Arial" w:eastAsia="Arial" w:hAnsi="Arial" w:cs="Arial"/>
        </w:rPr>
        <w:t xml:space="preserve"> liver exposure </w:t>
      </w:r>
      <w:r w:rsidR="0072169B" w:rsidRPr="005D201A">
        <w:rPr>
          <w:rFonts w:ascii="Arial" w:eastAsia="Arial" w:hAnsi="Arial" w:cs="Arial"/>
        </w:rPr>
        <w:t>d</w:t>
      </w:r>
      <w:r w:rsidR="003C1765" w:rsidRPr="005D201A">
        <w:rPr>
          <w:rFonts w:ascii="Arial" w:eastAsia="Arial" w:hAnsi="Arial" w:cs="Arial"/>
        </w:rPr>
        <w:t xml:space="preserve">iffer relative to blood. </w:t>
      </w:r>
      <w:r w:rsidR="002E6994" w:rsidRPr="005D201A">
        <w:rPr>
          <w:rFonts w:ascii="Arial" w:eastAsia="Arial" w:hAnsi="Arial" w:cs="Arial"/>
        </w:rPr>
        <w:t>I</w:t>
      </w:r>
      <w:r w:rsidR="001B733E" w:rsidRPr="005D201A">
        <w:rPr>
          <w:rFonts w:ascii="Arial" w:eastAsia="Arial" w:hAnsi="Arial" w:cs="Arial"/>
        </w:rPr>
        <w:t xml:space="preserve">nhibition of </w:t>
      </w:r>
      <w:r w:rsidR="004946BB" w:rsidRPr="005D201A">
        <w:rPr>
          <w:rFonts w:ascii="Arial" w:eastAsia="Arial" w:hAnsi="Arial" w:cs="Arial"/>
        </w:rPr>
        <w:t xml:space="preserve">intracellular </w:t>
      </w:r>
      <w:r w:rsidR="001B733E" w:rsidRPr="005D201A">
        <w:rPr>
          <w:rFonts w:ascii="Arial" w:eastAsia="Arial" w:hAnsi="Arial" w:cs="Arial"/>
        </w:rPr>
        <w:t>uptake</w:t>
      </w:r>
      <w:r w:rsidR="004946BB" w:rsidRPr="005D201A">
        <w:rPr>
          <w:rFonts w:ascii="Arial" w:eastAsia="Arial" w:hAnsi="Arial" w:cs="Arial"/>
        </w:rPr>
        <w:t xml:space="preserve"> </w:t>
      </w:r>
      <w:r w:rsidR="000B0EE3" w:rsidRPr="005D201A">
        <w:rPr>
          <w:rFonts w:ascii="Arial" w:eastAsia="Arial" w:hAnsi="Arial" w:cs="Arial"/>
        </w:rPr>
        <w:t xml:space="preserve">via OATP1B1 </w:t>
      </w:r>
      <w:r w:rsidR="00186198">
        <w:rPr>
          <w:rFonts w:ascii="Arial" w:eastAsia="Arial" w:hAnsi="Arial" w:cs="Arial"/>
        </w:rPr>
        <w:t xml:space="preserve">by rifampicin </w:t>
      </w:r>
      <w:r w:rsidR="002E6994" w:rsidRPr="005D201A">
        <w:rPr>
          <w:rFonts w:ascii="Arial" w:eastAsia="Arial" w:hAnsi="Arial" w:cs="Arial"/>
        </w:rPr>
        <w:t>is stronger than the inhibition of biliary clearance via</w:t>
      </w:r>
      <w:r w:rsidR="000B0EE3" w:rsidRPr="005D201A">
        <w:rPr>
          <w:rFonts w:ascii="Arial" w:eastAsia="Arial" w:hAnsi="Arial" w:cs="Arial"/>
        </w:rPr>
        <w:t xml:space="preserve"> MRP2</w:t>
      </w:r>
      <w:r w:rsidR="005D4F7A" w:rsidRPr="005D201A">
        <w:rPr>
          <w:rFonts w:ascii="Arial" w:eastAsia="Arial" w:hAnsi="Arial" w:cs="Arial"/>
        </w:rPr>
        <w:t xml:space="preserve">, a distinction that cannot be made with </w:t>
      </w:r>
      <w:r w:rsidR="001232F2">
        <w:rPr>
          <w:rFonts w:ascii="Arial" w:eastAsia="Arial" w:hAnsi="Arial" w:cs="Arial"/>
        </w:rPr>
        <w:t xml:space="preserve">blood-based </w:t>
      </w:r>
      <w:r w:rsidR="005D4F7A" w:rsidRPr="005D201A">
        <w:rPr>
          <w:rFonts w:ascii="Arial" w:eastAsia="Arial" w:hAnsi="Arial" w:cs="Arial"/>
        </w:rPr>
        <w:t xml:space="preserve">assays. Inhibition of biliary clearance is also more variable </w:t>
      </w:r>
      <w:r w:rsidR="00186198">
        <w:rPr>
          <w:rFonts w:ascii="Arial" w:eastAsia="Arial" w:hAnsi="Arial" w:cs="Arial"/>
        </w:rPr>
        <w:t>than</w:t>
      </w:r>
      <w:r w:rsidR="005D4F7A" w:rsidRPr="005D201A">
        <w:rPr>
          <w:rFonts w:ascii="Arial" w:eastAsia="Arial" w:hAnsi="Arial" w:cs="Arial"/>
        </w:rPr>
        <w:t xml:space="preserve"> uptake</w:t>
      </w:r>
      <w:r w:rsidR="00BD3B4C">
        <w:rPr>
          <w:rFonts w:ascii="Arial" w:eastAsia="Arial" w:hAnsi="Arial" w:cs="Arial"/>
        </w:rPr>
        <w:t xml:space="preserve"> – indicating the need for a personalised approach to DDI </w:t>
      </w:r>
      <w:r w:rsidR="00552B0E">
        <w:rPr>
          <w:rFonts w:ascii="Arial" w:eastAsia="Arial" w:hAnsi="Arial" w:cs="Arial"/>
        </w:rPr>
        <w:t xml:space="preserve">and DILI </w:t>
      </w:r>
      <w:r w:rsidR="00BD3B4C">
        <w:rPr>
          <w:rFonts w:ascii="Arial" w:eastAsia="Arial" w:hAnsi="Arial" w:cs="Arial"/>
        </w:rPr>
        <w:t>prediction.</w:t>
      </w:r>
      <w:r w:rsidR="00CE5296">
        <w:rPr>
          <w:rFonts w:ascii="Arial" w:eastAsia="Arial" w:hAnsi="Arial" w:cs="Arial"/>
        </w:rPr>
        <w:t xml:space="preserve"> Finally, inhibition of uptake and excretion are uncorrelated, confirming the importance of </w:t>
      </w:r>
      <w:r w:rsidR="00552B0E">
        <w:rPr>
          <w:rFonts w:ascii="Arial" w:eastAsia="Arial" w:hAnsi="Arial" w:cs="Arial"/>
        </w:rPr>
        <w:t xml:space="preserve">measuring both biomarkers. </w:t>
      </w:r>
    </w:p>
    <w:p w14:paraId="70F91F35" w14:textId="09A153FD" w:rsidR="00FB7348" w:rsidRPr="005D201A" w:rsidRDefault="00BD3B4C" w:rsidP="00856B69">
      <w:pPr>
        <w:spacing w:after="120" w:line="240" w:lineRule="auto"/>
        <w:jc w:val="both"/>
        <w:rPr>
          <w:rFonts w:ascii="Arial" w:eastAsia="Arial" w:hAnsi="Arial" w:cs="Arial"/>
        </w:rPr>
      </w:pPr>
      <w:r>
        <w:rPr>
          <w:rFonts w:ascii="Arial" w:eastAsia="Arial" w:hAnsi="Arial" w:cs="Arial"/>
        </w:rPr>
        <w:t>T</w:t>
      </w:r>
      <w:r w:rsidR="00FB7348" w:rsidRPr="005D201A">
        <w:rPr>
          <w:rFonts w:ascii="Arial" w:eastAsia="Arial" w:hAnsi="Arial" w:cs="Arial"/>
        </w:rPr>
        <w:t xml:space="preserve">he effect of rifampicin can also be detected </w:t>
      </w:r>
      <w:r w:rsidR="00186198">
        <w:rPr>
          <w:rFonts w:ascii="Arial" w:eastAsia="Arial" w:hAnsi="Arial" w:cs="Arial"/>
        </w:rPr>
        <w:t>using</w:t>
      </w:r>
      <w:r w:rsidR="00FB7348" w:rsidRPr="005D201A">
        <w:rPr>
          <w:rFonts w:ascii="Arial" w:eastAsia="Arial" w:hAnsi="Arial" w:cs="Arial"/>
        </w:rPr>
        <w:t xml:space="preserve"> bilirubin </w:t>
      </w:r>
      <w:r w:rsidR="00186198">
        <w:rPr>
          <w:rFonts w:ascii="Arial" w:eastAsia="Arial" w:hAnsi="Arial" w:cs="Arial"/>
        </w:rPr>
        <w:t>dat</w:t>
      </w:r>
      <w:r w:rsidR="00552B0E">
        <w:rPr>
          <w:rFonts w:ascii="Arial" w:eastAsia="Arial" w:hAnsi="Arial" w:cs="Arial"/>
        </w:rPr>
        <w:t>a</w:t>
      </w:r>
      <w:r w:rsidR="00186198">
        <w:rPr>
          <w:rFonts w:ascii="Arial" w:eastAsia="Arial" w:hAnsi="Arial" w:cs="Arial"/>
        </w:rPr>
        <w:t xml:space="preserve"> </w:t>
      </w:r>
      <w:r w:rsidR="009362E0">
        <w:rPr>
          <w:rFonts w:ascii="Arial" w:eastAsia="Arial" w:hAnsi="Arial" w:cs="Arial"/>
        </w:rPr>
        <w:t>in</w:t>
      </w:r>
      <w:r w:rsidR="00FB7348" w:rsidRPr="005D201A">
        <w:rPr>
          <w:rFonts w:ascii="Arial" w:eastAsia="Arial" w:hAnsi="Arial" w:cs="Arial"/>
        </w:rPr>
        <w:t xml:space="preserve"> routine </w:t>
      </w:r>
      <w:r w:rsidR="00134E8F">
        <w:rPr>
          <w:rFonts w:ascii="Arial" w:eastAsia="Arial" w:hAnsi="Arial" w:cs="Arial"/>
        </w:rPr>
        <w:t>LFTs</w:t>
      </w:r>
      <w:r w:rsidR="00B15269" w:rsidRPr="005D201A">
        <w:rPr>
          <w:rFonts w:ascii="Arial" w:eastAsia="Arial" w:hAnsi="Arial" w:cs="Arial"/>
        </w:rPr>
        <w:t xml:space="preserve">. </w:t>
      </w:r>
      <w:r w:rsidR="00186198">
        <w:rPr>
          <w:rFonts w:ascii="Arial" w:eastAsia="Arial" w:hAnsi="Arial" w:cs="Arial"/>
        </w:rPr>
        <w:t>Considering the complex hepatic disposition of conjugated and unconjugated bilirubin, t</w:t>
      </w:r>
      <w:r w:rsidR="00134E8F">
        <w:rPr>
          <w:rFonts w:ascii="Arial" w:eastAsia="Arial" w:hAnsi="Arial" w:cs="Arial"/>
        </w:rPr>
        <w:t>he effect is substantially more variable than with the MRI assay</w:t>
      </w:r>
      <w:r w:rsidR="00CE5296">
        <w:rPr>
          <w:rFonts w:ascii="Arial" w:eastAsia="Arial" w:hAnsi="Arial" w:cs="Arial"/>
        </w:rPr>
        <w:t xml:space="preserve"> and</w:t>
      </w:r>
      <w:r w:rsidR="00134E8F">
        <w:rPr>
          <w:rFonts w:ascii="Arial" w:eastAsia="Arial" w:hAnsi="Arial" w:cs="Arial"/>
        </w:rPr>
        <w:t xml:space="preserve"> </w:t>
      </w:r>
      <w:r w:rsidR="00CE5296">
        <w:rPr>
          <w:rFonts w:ascii="Arial" w:eastAsia="Arial" w:hAnsi="Arial" w:cs="Arial"/>
        </w:rPr>
        <w:t>uncorrelated to the effect on uptake and excretion</w:t>
      </w:r>
      <w:r w:rsidR="00134E8F">
        <w:rPr>
          <w:rFonts w:ascii="Arial" w:eastAsia="Arial" w:hAnsi="Arial" w:cs="Arial"/>
        </w:rPr>
        <w:t xml:space="preserve"> – reducing the utility of LFTs for DDI assessment.</w:t>
      </w:r>
    </w:p>
    <w:p w14:paraId="53B2F4A7" w14:textId="57AFE7D7" w:rsidR="00AC4F7D" w:rsidRDefault="00BC1772" w:rsidP="00856B69">
      <w:pPr>
        <w:spacing w:after="120" w:line="240" w:lineRule="auto"/>
        <w:jc w:val="both"/>
        <w:rPr>
          <w:rFonts w:ascii="Arial" w:eastAsia="Arial" w:hAnsi="Arial" w:cs="Arial"/>
        </w:rPr>
      </w:pPr>
      <w:r>
        <w:rPr>
          <w:rFonts w:ascii="Arial" w:eastAsia="Arial" w:hAnsi="Arial" w:cs="Arial"/>
        </w:rPr>
        <w:t>T</w:t>
      </w:r>
      <w:r w:rsidR="008D09E8" w:rsidRPr="005D201A">
        <w:rPr>
          <w:rFonts w:ascii="Arial" w:eastAsia="Arial" w:hAnsi="Arial" w:cs="Arial"/>
        </w:rPr>
        <w:t>he gadoxetate-</w:t>
      </w:r>
      <w:r w:rsidR="00B15269" w:rsidRPr="005D201A">
        <w:rPr>
          <w:rFonts w:ascii="Arial" w:eastAsia="Arial" w:hAnsi="Arial" w:cs="Arial"/>
        </w:rPr>
        <w:t xml:space="preserve">MRI </w:t>
      </w:r>
      <w:r w:rsidR="00CD4B69" w:rsidRPr="005D201A">
        <w:rPr>
          <w:rFonts w:ascii="Arial" w:eastAsia="Arial" w:hAnsi="Arial" w:cs="Arial"/>
        </w:rPr>
        <w:t xml:space="preserve">assay </w:t>
      </w:r>
      <w:r w:rsidR="00BB477E" w:rsidRPr="005D201A">
        <w:rPr>
          <w:rFonts w:ascii="Arial" w:eastAsia="Arial" w:hAnsi="Arial" w:cs="Arial"/>
        </w:rPr>
        <w:t xml:space="preserve">specifically </w:t>
      </w:r>
      <w:r w:rsidR="00CD4B69" w:rsidRPr="005D201A">
        <w:rPr>
          <w:rFonts w:ascii="Arial" w:eastAsia="Arial" w:hAnsi="Arial" w:cs="Arial"/>
        </w:rPr>
        <w:t xml:space="preserve">probes </w:t>
      </w:r>
      <w:r w:rsidR="008D09E8" w:rsidRPr="005D201A">
        <w:rPr>
          <w:rFonts w:ascii="Arial" w:eastAsia="Arial" w:hAnsi="Arial" w:cs="Arial"/>
        </w:rPr>
        <w:t>potential inhibitors of</w:t>
      </w:r>
      <w:r w:rsidR="008F209A" w:rsidRPr="005D201A">
        <w:rPr>
          <w:rFonts w:ascii="Arial" w:eastAsia="Arial" w:hAnsi="Arial" w:cs="Arial"/>
        </w:rPr>
        <w:t xml:space="preserve"> OATP1B1 and MRP2</w:t>
      </w:r>
      <w:r w:rsidR="00BB477E" w:rsidRPr="005D201A">
        <w:rPr>
          <w:rFonts w:ascii="Arial" w:eastAsia="Arial" w:hAnsi="Arial" w:cs="Arial"/>
        </w:rPr>
        <w:t xml:space="preserve">, allowing it to positively confirm inhibition of these transporters. </w:t>
      </w:r>
      <w:r w:rsidR="00186198">
        <w:rPr>
          <w:rFonts w:ascii="Arial" w:eastAsia="Arial" w:hAnsi="Arial" w:cs="Arial"/>
        </w:rPr>
        <w:t>However,</w:t>
      </w:r>
      <w:r w:rsidR="00BB477E" w:rsidRPr="005D201A">
        <w:rPr>
          <w:rFonts w:ascii="Arial" w:eastAsia="Arial" w:hAnsi="Arial" w:cs="Arial"/>
        </w:rPr>
        <w:t xml:space="preserve"> it cannot </w:t>
      </w:r>
      <w:r w:rsidR="00543BEA">
        <w:rPr>
          <w:rFonts w:ascii="Arial" w:eastAsia="Arial" w:hAnsi="Arial" w:cs="Arial"/>
        </w:rPr>
        <w:t xml:space="preserve">directly </w:t>
      </w:r>
      <w:r w:rsidR="00BB477E" w:rsidRPr="005D201A">
        <w:rPr>
          <w:rFonts w:ascii="Arial" w:eastAsia="Arial" w:hAnsi="Arial" w:cs="Arial"/>
        </w:rPr>
        <w:t>detect</w:t>
      </w:r>
      <w:r w:rsidR="00CD4B69" w:rsidRPr="005D201A">
        <w:rPr>
          <w:rFonts w:ascii="Arial" w:eastAsia="Arial" w:hAnsi="Arial" w:cs="Arial"/>
        </w:rPr>
        <w:t xml:space="preserve"> inhibition of </w:t>
      </w:r>
      <w:r w:rsidR="00BB477E" w:rsidRPr="005D201A">
        <w:rPr>
          <w:rFonts w:ascii="Arial" w:eastAsia="Arial" w:hAnsi="Arial" w:cs="Arial"/>
        </w:rPr>
        <w:t xml:space="preserve">other </w:t>
      </w:r>
      <w:r w:rsidR="00186198">
        <w:rPr>
          <w:rFonts w:ascii="Arial" w:eastAsia="Arial" w:hAnsi="Arial" w:cs="Arial"/>
        </w:rPr>
        <w:t xml:space="preserve">hepatic </w:t>
      </w:r>
      <w:r w:rsidR="00BB477E" w:rsidRPr="005D201A">
        <w:rPr>
          <w:rFonts w:ascii="Arial" w:eastAsia="Arial" w:hAnsi="Arial" w:cs="Arial"/>
        </w:rPr>
        <w:t xml:space="preserve">transporters, such as </w:t>
      </w:r>
      <w:r w:rsidR="00CD4B69" w:rsidRPr="005D201A">
        <w:rPr>
          <w:rFonts w:ascii="Arial" w:eastAsia="Arial" w:hAnsi="Arial" w:cs="Arial"/>
        </w:rPr>
        <w:t xml:space="preserve">the bile salt export pump (BSEP). </w:t>
      </w:r>
      <w:bookmarkEnd w:id="12"/>
      <w:r w:rsidR="00A21B23" w:rsidRPr="005D201A">
        <w:rPr>
          <w:rFonts w:ascii="Arial" w:eastAsia="Arial" w:hAnsi="Arial" w:cs="Arial"/>
        </w:rPr>
        <w:t xml:space="preserve">Inhibition of BSEP is important because genetically inherited defects in BSEP expression </w:t>
      </w:r>
      <w:r>
        <w:rPr>
          <w:rFonts w:ascii="Arial" w:eastAsia="Arial" w:hAnsi="Arial" w:cs="Arial"/>
        </w:rPr>
        <w:t>can</w:t>
      </w:r>
      <w:r w:rsidR="00A21B23" w:rsidRPr="005D201A">
        <w:rPr>
          <w:rFonts w:ascii="Arial" w:eastAsia="Arial" w:hAnsi="Arial" w:cs="Arial"/>
        </w:rPr>
        <w:t xml:space="preserve"> cause severe cholestatic liver injury</w:t>
      </w:r>
      <w:r>
        <w:rPr>
          <w:rFonts w:ascii="Arial" w:eastAsia="Arial" w:hAnsi="Arial" w:cs="Arial"/>
        </w:rPr>
        <w:t>,</w:t>
      </w:r>
      <w:r w:rsidR="00A21B23" w:rsidRPr="005D201A">
        <w:rPr>
          <w:rFonts w:ascii="Arial" w:eastAsia="Arial" w:hAnsi="Arial" w:cs="Arial"/>
        </w:rPr>
        <w:t xml:space="preserve"> and because many drugs that cause human idiosyncratic </w:t>
      </w:r>
      <w:r>
        <w:rPr>
          <w:rFonts w:ascii="Arial" w:eastAsia="Arial" w:hAnsi="Arial" w:cs="Arial"/>
        </w:rPr>
        <w:t>DILI</w:t>
      </w:r>
      <w:r w:rsidR="008D09E8" w:rsidRPr="005D201A">
        <w:rPr>
          <w:rFonts w:ascii="Arial" w:eastAsia="Arial" w:hAnsi="Arial" w:cs="Arial"/>
        </w:rPr>
        <w:t xml:space="preserve"> </w:t>
      </w:r>
      <w:r w:rsidR="00A21B23" w:rsidRPr="005D201A">
        <w:rPr>
          <w:rFonts w:ascii="Arial" w:eastAsia="Arial" w:hAnsi="Arial" w:cs="Arial"/>
        </w:rPr>
        <w:t>inhibit BSEP activity [</w:t>
      </w:r>
      <w:r w:rsidR="000C51DA">
        <w:rPr>
          <w:rFonts w:ascii="Arial" w:eastAsia="Arial" w:hAnsi="Arial" w:cs="Arial"/>
        </w:rPr>
        <w:t>3</w:t>
      </w:r>
      <w:r w:rsidR="00BF4F87">
        <w:rPr>
          <w:rFonts w:ascii="Arial" w:eastAsia="Arial" w:hAnsi="Arial" w:cs="Arial"/>
        </w:rPr>
        <w:t>,25</w:t>
      </w:r>
      <w:r w:rsidR="00A21B23" w:rsidRPr="005D201A">
        <w:rPr>
          <w:rFonts w:ascii="Arial" w:eastAsia="Arial" w:hAnsi="Arial" w:cs="Arial"/>
        </w:rPr>
        <w:t>].</w:t>
      </w:r>
      <w:r w:rsidR="008F209A" w:rsidRPr="005D201A">
        <w:rPr>
          <w:rFonts w:ascii="Arial" w:eastAsia="Arial" w:hAnsi="Arial" w:cs="Arial"/>
        </w:rPr>
        <w:t xml:space="preserve"> </w:t>
      </w:r>
      <w:r w:rsidR="00543BEA">
        <w:rPr>
          <w:rFonts w:ascii="Arial" w:eastAsia="Arial" w:hAnsi="Arial" w:cs="Arial"/>
        </w:rPr>
        <w:t xml:space="preserve">While gadoxetate is not a substrate of BSEP, it is possible that BSEP inhibition can be detected indirectly, for instance if </w:t>
      </w:r>
      <w:r w:rsidR="000A057D">
        <w:rPr>
          <w:rFonts w:ascii="Arial" w:eastAsia="Arial" w:hAnsi="Arial" w:cs="Arial"/>
        </w:rPr>
        <w:t>cholestasis</w:t>
      </w:r>
      <w:r>
        <w:rPr>
          <w:rFonts w:ascii="Arial" w:eastAsia="Arial" w:hAnsi="Arial" w:cs="Arial"/>
        </w:rPr>
        <w:t xml:space="preserve"> </w:t>
      </w:r>
      <w:r w:rsidR="000A057D">
        <w:rPr>
          <w:rFonts w:ascii="Arial" w:eastAsia="Arial" w:hAnsi="Arial" w:cs="Arial"/>
        </w:rPr>
        <w:t>affects gadoxetate excretion.</w:t>
      </w:r>
    </w:p>
    <w:p w14:paraId="603E8B2E" w14:textId="7146A7D0" w:rsidR="00DE18A0" w:rsidRDefault="001232F2" w:rsidP="00DE18A0">
      <w:pPr>
        <w:spacing w:after="120" w:line="240" w:lineRule="auto"/>
        <w:jc w:val="both"/>
        <w:rPr>
          <w:rFonts w:ascii="Arial" w:eastAsia="Arial" w:hAnsi="Arial" w:cs="Arial"/>
        </w:rPr>
      </w:pPr>
      <w:r>
        <w:rPr>
          <w:rFonts w:ascii="Arial" w:eastAsia="Arial" w:hAnsi="Arial" w:cs="Arial"/>
        </w:rPr>
        <w:t>R</w:t>
      </w:r>
      <w:r w:rsidR="00DE18A0" w:rsidRPr="005D201A">
        <w:rPr>
          <w:rFonts w:ascii="Arial" w:eastAsia="Arial" w:hAnsi="Arial" w:cs="Arial"/>
        </w:rPr>
        <w:t xml:space="preserve">ifampicin </w:t>
      </w:r>
      <w:r w:rsidR="00BC1772">
        <w:rPr>
          <w:rFonts w:ascii="Arial" w:eastAsia="Arial" w:hAnsi="Arial" w:cs="Arial"/>
        </w:rPr>
        <w:t xml:space="preserve">effects </w:t>
      </w:r>
      <w:r w:rsidR="00DE18A0" w:rsidRPr="005D201A">
        <w:rPr>
          <w:rFonts w:ascii="Arial" w:eastAsia="Arial" w:hAnsi="Arial" w:cs="Arial"/>
        </w:rPr>
        <w:t xml:space="preserve">can </w:t>
      </w:r>
      <w:r w:rsidR="00BC1772">
        <w:rPr>
          <w:rFonts w:ascii="Arial" w:eastAsia="Arial" w:hAnsi="Arial" w:cs="Arial"/>
        </w:rPr>
        <w:t xml:space="preserve">also </w:t>
      </w:r>
      <w:r w:rsidR="00DE18A0" w:rsidRPr="005D201A">
        <w:rPr>
          <w:rFonts w:ascii="Arial" w:eastAsia="Arial" w:hAnsi="Arial" w:cs="Arial"/>
        </w:rPr>
        <w:t>be detected using</w:t>
      </w:r>
      <w:r w:rsidR="00186198">
        <w:rPr>
          <w:rFonts w:ascii="Arial" w:eastAsia="Arial" w:hAnsi="Arial" w:cs="Arial"/>
        </w:rPr>
        <w:t xml:space="preserve"> semi-quantitative </w:t>
      </w:r>
      <w:r w:rsidR="00DE18A0" w:rsidRPr="005D201A">
        <w:rPr>
          <w:rFonts w:ascii="Arial" w:eastAsia="Arial" w:hAnsi="Arial" w:cs="Arial"/>
        </w:rPr>
        <w:t xml:space="preserve">markers, </w:t>
      </w:r>
      <w:r w:rsidR="00BC1772">
        <w:rPr>
          <w:rFonts w:ascii="Arial" w:eastAsia="Arial" w:hAnsi="Arial" w:cs="Arial"/>
        </w:rPr>
        <w:t>such as post-contrast</w:t>
      </w:r>
      <w:r w:rsidR="00DE18A0" w:rsidRPr="005D201A">
        <w:rPr>
          <w:rFonts w:ascii="Arial" w:eastAsia="Arial" w:hAnsi="Arial" w:cs="Arial"/>
        </w:rPr>
        <w:t xml:space="preserve"> </w:t>
      </w:r>
      <w:r w:rsidR="00DE18A0">
        <w:rPr>
          <w:rFonts w:ascii="Arial" w:eastAsia="Arial" w:hAnsi="Arial" w:cs="Arial"/>
        </w:rPr>
        <w:t>R</w:t>
      </w:r>
      <w:r w:rsidR="00DE18A0" w:rsidRPr="005D201A">
        <w:rPr>
          <w:rFonts w:ascii="Arial" w:eastAsia="Arial" w:hAnsi="Arial" w:cs="Arial"/>
        </w:rPr>
        <w:t>1. These do not require modelling and are available in-line</w:t>
      </w:r>
      <w:r w:rsidR="00BC1772">
        <w:rPr>
          <w:rFonts w:ascii="Arial" w:eastAsia="Arial" w:hAnsi="Arial" w:cs="Arial"/>
        </w:rPr>
        <w:t xml:space="preserve"> </w:t>
      </w:r>
      <w:r w:rsidR="00DE18A0" w:rsidRPr="005D201A">
        <w:rPr>
          <w:rFonts w:ascii="Arial" w:eastAsia="Arial" w:hAnsi="Arial" w:cs="Arial"/>
        </w:rPr>
        <w:t xml:space="preserve">on </w:t>
      </w:r>
      <w:r w:rsidR="00186198">
        <w:rPr>
          <w:rFonts w:ascii="Arial" w:eastAsia="Arial" w:hAnsi="Arial" w:cs="Arial"/>
        </w:rPr>
        <w:t xml:space="preserve">many </w:t>
      </w:r>
      <w:r w:rsidR="00DE18A0" w:rsidRPr="005D201A">
        <w:rPr>
          <w:rFonts w:ascii="Arial" w:eastAsia="Arial" w:hAnsi="Arial" w:cs="Arial"/>
        </w:rPr>
        <w:t>scanners. Similar approaches have been studied in chronic liver disease [</w:t>
      </w:r>
      <w:r w:rsidR="000C51DA">
        <w:rPr>
          <w:rFonts w:ascii="Arial" w:eastAsia="Arial" w:hAnsi="Arial" w:cs="Arial"/>
        </w:rPr>
        <w:t>24</w:t>
      </w:r>
      <w:r w:rsidR="00DE18A0" w:rsidRPr="005D201A">
        <w:rPr>
          <w:rFonts w:ascii="Arial" w:eastAsia="Arial" w:hAnsi="Arial" w:cs="Arial"/>
        </w:rPr>
        <w:t xml:space="preserve">]. </w:t>
      </w:r>
      <w:r w:rsidR="00DE18A0">
        <w:rPr>
          <w:rFonts w:ascii="Arial" w:eastAsia="Arial" w:hAnsi="Arial" w:cs="Arial"/>
        </w:rPr>
        <w:t>However,</w:t>
      </w:r>
      <w:r w:rsidR="00DE18A0" w:rsidRPr="005D201A">
        <w:rPr>
          <w:rFonts w:ascii="Arial" w:eastAsia="Arial" w:hAnsi="Arial" w:cs="Arial"/>
        </w:rPr>
        <w:t xml:space="preserve"> they do not distinguish between uptake and excretion, </w:t>
      </w:r>
      <w:r w:rsidR="00DE18A0">
        <w:rPr>
          <w:rFonts w:ascii="Arial" w:eastAsia="Arial" w:hAnsi="Arial" w:cs="Arial"/>
        </w:rPr>
        <w:t xml:space="preserve">they </w:t>
      </w:r>
      <w:r w:rsidR="00DE18A0" w:rsidRPr="005D201A">
        <w:rPr>
          <w:rFonts w:ascii="Arial" w:eastAsia="Arial" w:hAnsi="Arial" w:cs="Arial"/>
        </w:rPr>
        <w:t xml:space="preserve">cannot be compared to non-imaging assays, and their values depend on </w:t>
      </w:r>
      <w:r w:rsidR="00BC1772">
        <w:rPr>
          <w:rFonts w:ascii="Arial" w:eastAsia="Arial" w:hAnsi="Arial" w:cs="Arial"/>
        </w:rPr>
        <w:t>variables</w:t>
      </w:r>
      <w:r w:rsidR="00186198">
        <w:rPr>
          <w:rFonts w:ascii="Arial" w:eastAsia="Arial" w:hAnsi="Arial" w:cs="Arial"/>
        </w:rPr>
        <w:t xml:space="preserve"> such as contrast agent dose</w:t>
      </w:r>
      <w:r w:rsidR="00DE18A0" w:rsidRPr="005D201A">
        <w:rPr>
          <w:rFonts w:ascii="Arial" w:eastAsia="Arial" w:hAnsi="Arial" w:cs="Arial"/>
        </w:rPr>
        <w:t>.</w:t>
      </w:r>
      <w:r w:rsidR="00DE18A0">
        <w:rPr>
          <w:rFonts w:ascii="Arial" w:eastAsia="Arial" w:hAnsi="Arial" w:cs="Arial"/>
        </w:rPr>
        <w:t xml:space="preserve"> This limits their utility for DDI assessment</w:t>
      </w:r>
      <w:r w:rsidR="00AB41D9">
        <w:rPr>
          <w:rFonts w:ascii="Arial" w:eastAsia="Arial" w:hAnsi="Arial" w:cs="Arial"/>
        </w:rPr>
        <w:t xml:space="preserve">, though they may have a role in other diagnostic questions </w:t>
      </w:r>
      <w:r w:rsidR="00AB41D9" w:rsidRPr="005D201A">
        <w:rPr>
          <w:rFonts w:ascii="Arial" w:eastAsia="Arial" w:hAnsi="Arial" w:cs="Arial"/>
        </w:rPr>
        <w:t>[</w:t>
      </w:r>
      <w:r w:rsidR="000C51DA">
        <w:rPr>
          <w:rFonts w:ascii="Arial" w:eastAsia="Arial" w:hAnsi="Arial" w:cs="Arial"/>
        </w:rPr>
        <w:t>10</w:t>
      </w:r>
      <w:r w:rsidR="00AB41D9" w:rsidRPr="005D201A">
        <w:rPr>
          <w:rFonts w:ascii="Arial" w:eastAsia="Arial" w:hAnsi="Arial" w:cs="Arial"/>
        </w:rPr>
        <w:t>]</w:t>
      </w:r>
      <w:r w:rsidR="00AB41D9">
        <w:rPr>
          <w:rFonts w:ascii="Arial" w:eastAsia="Arial" w:hAnsi="Arial" w:cs="Arial"/>
        </w:rPr>
        <w:t>.</w:t>
      </w:r>
    </w:p>
    <w:p w14:paraId="4FEA4A9A" w14:textId="30E9F69B" w:rsidR="00CE5296" w:rsidRPr="005D201A" w:rsidRDefault="00CE5296" w:rsidP="00CE5296">
      <w:pPr>
        <w:spacing w:after="120" w:line="240" w:lineRule="auto"/>
        <w:jc w:val="both"/>
        <w:rPr>
          <w:rFonts w:ascii="Arial" w:eastAsia="Arial" w:hAnsi="Arial" w:cs="Arial"/>
        </w:rPr>
      </w:pPr>
      <w:r w:rsidRPr="005D201A">
        <w:rPr>
          <w:rFonts w:ascii="Arial" w:eastAsia="Arial" w:hAnsi="Arial" w:cs="Arial"/>
        </w:rPr>
        <w:t>The assay used in this study was designed for drug development</w:t>
      </w:r>
      <w:r w:rsidR="00186198">
        <w:rPr>
          <w:rFonts w:ascii="Arial" w:eastAsia="Arial" w:hAnsi="Arial" w:cs="Arial"/>
        </w:rPr>
        <w:t xml:space="preserve"> and basic research</w:t>
      </w:r>
      <w:r w:rsidR="001232F2">
        <w:rPr>
          <w:rFonts w:ascii="Arial" w:eastAsia="Arial" w:hAnsi="Arial" w:cs="Arial"/>
        </w:rPr>
        <w:t>,</w:t>
      </w:r>
      <w:r w:rsidRPr="005D201A">
        <w:rPr>
          <w:rFonts w:ascii="Arial" w:eastAsia="Arial" w:hAnsi="Arial" w:cs="Arial"/>
        </w:rPr>
        <w:t xml:space="preserve"> to </w:t>
      </w:r>
      <w:r w:rsidR="001232F2">
        <w:rPr>
          <w:rFonts w:ascii="Arial" w:eastAsia="Arial" w:hAnsi="Arial" w:cs="Arial"/>
        </w:rPr>
        <w:t>determine</w:t>
      </w:r>
      <w:r w:rsidRPr="005D201A">
        <w:rPr>
          <w:rFonts w:ascii="Arial" w:eastAsia="Arial" w:hAnsi="Arial" w:cs="Arial"/>
        </w:rPr>
        <w:t xml:space="preserve"> whether a novel drug </w:t>
      </w:r>
      <w:r w:rsidR="001232F2">
        <w:rPr>
          <w:rFonts w:ascii="Arial" w:eastAsia="Arial" w:hAnsi="Arial" w:cs="Arial"/>
        </w:rPr>
        <w:t>poses a</w:t>
      </w:r>
      <w:r w:rsidRPr="005D201A">
        <w:rPr>
          <w:rFonts w:ascii="Arial" w:eastAsia="Arial" w:hAnsi="Arial" w:cs="Arial"/>
        </w:rPr>
        <w:t xml:space="preserve"> </w:t>
      </w:r>
      <w:r w:rsidR="00937DF2">
        <w:rPr>
          <w:rFonts w:ascii="Arial" w:eastAsia="Arial" w:hAnsi="Arial" w:cs="Arial"/>
        </w:rPr>
        <w:t xml:space="preserve">DILI or </w:t>
      </w:r>
      <w:r w:rsidRPr="005D201A">
        <w:rPr>
          <w:rFonts w:ascii="Arial" w:eastAsia="Arial" w:hAnsi="Arial" w:cs="Arial"/>
        </w:rPr>
        <w:t>DDI risk</w:t>
      </w:r>
      <w:r w:rsidR="001232F2">
        <w:rPr>
          <w:rFonts w:ascii="Arial" w:eastAsia="Arial" w:hAnsi="Arial" w:cs="Arial"/>
        </w:rPr>
        <w:t xml:space="preserve">, </w:t>
      </w:r>
      <w:r w:rsidRPr="005D201A">
        <w:rPr>
          <w:rFonts w:ascii="Arial" w:eastAsia="Arial" w:hAnsi="Arial" w:cs="Arial"/>
        </w:rPr>
        <w:t>or for dose se</w:t>
      </w:r>
      <w:r w:rsidR="001232F2">
        <w:rPr>
          <w:rFonts w:ascii="Arial" w:eastAsia="Arial" w:hAnsi="Arial" w:cs="Arial"/>
        </w:rPr>
        <w:t>tting</w:t>
      </w:r>
      <w:r w:rsidRPr="005D201A">
        <w:rPr>
          <w:rFonts w:ascii="Arial" w:eastAsia="Arial" w:hAnsi="Arial" w:cs="Arial"/>
        </w:rPr>
        <w:t xml:space="preserve"> in clinical trials.</w:t>
      </w:r>
      <w:r w:rsidR="00552B0E">
        <w:rPr>
          <w:rFonts w:ascii="Arial" w:eastAsia="Arial" w:hAnsi="Arial" w:cs="Arial"/>
        </w:rPr>
        <w:t xml:space="preserve"> </w:t>
      </w:r>
      <w:r w:rsidR="00186198">
        <w:rPr>
          <w:rFonts w:ascii="Arial" w:eastAsia="Arial" w:hAnsi="Arial" w:cs="Arial"/>
        </w:rPr>
        <w:t>Complex</w:t>
      </w:r>
      <w:r w:rsidR="00AB41D9">
        <w:rPr>
          <w:rFonts w:ascii="Arial" w:eastAsia="Arial" w:hAnsi="Arial" w:cs="Arial"/>
        </w:rPr>
        <w:t xml:space="preserve"> </w:t>
      </w:r>
      <w:r w:rsidR="00186198">
        <w:rPr>
          <w:rFonts w:ascii="Arial" w:eastAsia="Arial" w:hAnsi="Arial" w:cs="Arial"/>
        </w:rPr>
        <w:t>experiment</w:t>
      </w:r>
      <w:r w:rsidRPr="005D201A">
        <w:rPr>
          <w:rFonts w:ascii="Arial" w:eastAsia="Arial" w:hAnsi="Arial" w:cs="Arial"/>
        </w:rPr>
        <w:t xml:space="preserve">s such as the </w:t>
      </w:r>
      <w:r w:rsidR="001232F2">
        <w:rPr>
          <w:rFonts w:ascii="Arial" w:eastAsia="Arial" w:hAnsi="Arial" w:cs="Arial"/>
        </w:rPr>
        <w:t>two</w:t>
      </w:r>
      <w:r w:rsidRPr="005D201A">
        <w:rPr>
          <w:rFonts w:ascii="Arial" w:eastAsia="Arial" w:hAnsi="Arial" w:cs="Arial"/>
        </w:rPr>
        <w:t xml:space="preserve">-scan protocol deployed in this study are realistic </w:t>
      </w:r>
      <w:r w:rsidR="00186198">
        <w:rPr>
          <w:rFonts w:ascii="Arial" w:eastAsia="Arial" w:hAnsi="Arial" w:cs="Arial"/>
        </w:rPr>
        <w:t xml:space="preserve">in </w:t>
      </w:r>
      <w:r w:rsidR="00AB41D9">
        <w:rPr>
          <w:rFonts w:ascii="Arial" w:eastAsia="Arial" w:hAnsi="Arial" w:cs="Arial"/>
        </w:rPr>
        <w:t>this</w:t>
      </w:r>
      <w:r w:rsidR="00186198">
        <w:rPr>
          <w:rFonts w:ascii="Arial" w:eastAsia="Arial" w:hAnsi="Arial" w:cs="Arial"/>
        </w:rPr>
        <w:t xml:space="preserve"> setting</w:t>
      </w:r>
      <w:r w:rsidR="00AB41D9">
        <w:rPr>
          <w:rFonts w:ascii="Arial" w:eastAsia="Arial" w:hAnsi="Arial" w:cs="Arial"/>
        </w:rPr>
        <w:t xml:space="preserve">. In </w:t>
      </w:r>
      <w:r w:rsidR="003319D8">
        <w:rPr>
          <w:rFonts w:ascii="Arial" w:eastAsia="Arial" w:hAnsi="Arial" w:cs="Arial"/>
        </w:rPr>
        <w:t>clinical applications</w:t>
      </w:r>
      <w:r w:rsidR="00552B0E">
        <w:rPr>
          <w:rFonts w:ascii="Arial" w:eastAsia="Arial" w:hAnsi="Arial" w:cs="Arial"/>
        </w:rPr>
        <w:t>,</w:t>
      </w:r>
      <w:r w:rsidR="003319D8">
        <w:rPr>
          <w:rFonts w:ascii="Arial" w:eastAsia="Arial" w:hAnsi="Arial" w:cs="Arial"/>
        </w:rPr>
        <w:t xml:space="preserve"> </w:t>
      </w:r>
      <w:r w:rsidR="00AB41D9">
        <w:rPr>
          <w:rFonts w:ascii="Arial" w:eastAsia="Arial" w:hAnsi="Arial" w:cs="Arial"/>
        </w:rPr>
        <w:t>such as predictio</w:t>
      </w:r>
      <w:r w:rsidR="00BA6BE3">
        <w:rPr>
          <w:rFonts w:ascii="Arial" w:eastAsia="Arial" w:hAnsi="Arial" w:cs="Arial"/>
        </w:rPr>
        <w:t>n</w:t>
      </w:r>
      <w:r w:rsidR="00AB41D9">
        <w:rPr>
          <w:rFonts w:ascii="Arial" w:eastAsia="Arial" w:hAnsi="Arial" w:cs="Arial"/>
        </w:rPr>
        <w:t xml:space="preserve"> of outcomes after hepatoectomy </w:t>
      </w:r>
      <w:r w:rsidR="00AB41D9" w:rsidRPr="005D201A">
        <w:rPr>
          <w:rFonts w:ascii="Arial" w:eastAsia="Arial" w:hAnsi="Arial" w:cs="Arial"/>
        </w:rPr>
        <w:t>[</w:t>
      </w:r>
      <w:r w:rsidR="000C51DA">
        <w:rPr>
          <w:rFonts w:ascii="Arial" w:eastAsia="Arial" w:hAnsi="Arial" w:cs="Arial"/>
        </w:rPr>
        <w:t>10</w:t>
      </w:r>
      <w:r w:rsidR="00AB41D9" w:rsidRPr="005D201A">
        <w:rPr>
          <w:rFonts w:ascii="Arial" w:eastAsia="Arial" w:hAnsi="Arial" w:cs="Arial"/>
        </w:rPr>
        <w:t>]</w:t>
      </w:r>
      <w:r w:rsidR="00AB41D9">
        <w:rPr>
          <w:rFonts w:ascii="Arial" w:eastAsia="Arial" w:hAnsi="Arial" w:cs="Arial"/>
        </w:rPr>
        <w:t xml:space="preserve">, </w:t>
      </w:r>
      <w:r w:rsidR="00552B0E">
        <w:rPr>
          <w:rFonts w:ascii="Arial" w:eastAsia="Arial" w:hAnsi="Arial" w:cs="Arial"/>
        </w:rPr>
        <w:t>a separate knowledge of billiary excretion is</w:t>
      </w:r>
      <w:r w:rsidR="001232F2">
        <w:rPr>
          <w:rFonts w:ascii="Arial" w:eastAsia="Arial" w:hAnsi="Arial" w:cs="Arial"/>
        </w:rPr>
        <w:t xml:space="preserve"> often</w:t>
      </w:r>
      <w:r w:rsidR="00552B0E">
        <w:rPr>
          <w:rFonts w:ascii="Arial" w:eastAsia="Arial" w:hAnsi="Arial" w:cs="Arial"/>
        </w:rPr>
        <w:t xml:space="preserve"> less critical. In that case,</w:t>
      </w:r>
      <w:r w:rsidR="001232F2">
        <w:rPr>
          <w:rFonts w:ascii="Arial" w:eastAsia="Arial" w:hAnsi="Arial" w:cs="Arial"/>
        </w:rPr>
        <w:t xml:space="preserve"> </w:t>
      </w:r>
      <w:r w:rsidR="00AB41D9">
        <w:rPr>
          <w:rFonts w:ascii="Arial" w:eastAsia="Arial" w:hAnsi="Arial" w:cs="Arial"/>
        </w:rPr>
        <w:t>a shorter protocol</w:t>
      </w:r>
      <w:r w:rsidR="001232F2">
        <w:rPr>
          <w:rFonts w:ascii="Arial" w:eastAsia="Arial" w:hAnsi="Arial" w:cs="Arial"/>
        </w:rPr>
        <w:t xml:space="preserve"> focused on uptake measurement</w:t>
      </w:r>
      <w:r w:rsidR="00AB41D9">
        <w:rPr>
          <w:rFonts w:ascii="Arial" w:eastAsia="Arial" w:hAnsi="Arial" w:cs="Arial"/>
        </w:rPr>
        <w:t xml:space="preserve"> </w:t>
      </w:r>
      <w:r w:rsidR="001232F2">
        <w:rPr>
          <w:rFonts w:ascii="Arial" w:eastAsia="Arial" w:hAnsi="Arial" w:cs="Arial"/>
        </w:rPr>
        <w:t>may be</w:t>
      </w:r>
      <w:r w:rsidR="00AB41D9">
        <w:rPr>
          <w:rFonts w:ascii="Arial" w:eastAsia="Arial" w:hAnsi="Arial" w:cs="Arial"/>
        </w:rPr>
        <w:t xml:space="preserve"> sufficient </w:t>
      </w:r>
      <w:r>
        <w:rPr>
          <w:rFonts w:ascii="Arial" w:eastAsia="Arial" w:hAnsi="Arial" w:cs="Arial"/>
        </w:rPr>
        <w:t>[</w:t>
      </w:r>
      <w:r w:rsidR="000C51DA">
        <w:rPr>
          <w:rFonts w:ascii="Arial" w:eastAsia="Arial" w:hAnsi="Arial" w:cs="Arial"/>
        </w:rPr>
        <w:t>11</w:t>
      </w:r>
      <w:r>
        <w:rPr>
          <w:rFonts w:ascii="Arial" w:eastAsia="Arial" w:hAnsi="Arial" w:cs="Arial"/>
        </w:rPr>
        <w:t>].</w:t>
      </w:r>
    </w:p>
    <w:p w14:paraId="2264DA8F" w14:textId="41F7193A" w:rsidR="00F01494" w:rsidRPr="005D201A" w:rsidRDefault="00F01494" w:rsidP="00856B69">
      <w:pPr>
        <w:spacing w:after="120" w:line="240" w:lineRule="auto"/>
        <w:jc w:val="both"/>
        <w:rPr>
          <w:rFonts w:ascii="Arial" w:eastAsia="Arial" w:hAnsi="Arial" w:cs="Arial"/>
        </w:rPr>
      </w:pPr>
      <w:r w:rsidRPr="005D201A">
        <w:rPr>
          <w:rFonts w:ascii="Arial" w:eastAsia="Arial" w:hAnsi="Arial" w:cs="Arial"/>
        </w:rPr>
        <w:t>Study limitations</w:t>
      </w:r>
      <w:r w:rsidR="00A21B23" w:rsidRPr="005D201A">
        <w:rPr>
          <w:rFonts w:ascii="Arial" w:eastAsia="Arial" w:hAnsi="Arial" w:cs="Arial"/>
        </w:rPr>
        <w:t xml:space="preserve">: The study design did not standardize preparation of the participants by controlled diet or fluid intake before the visit, and participants were not given any dietary instructions between the two scans. </w:t>
      </w:r>
      <w:r w:rsidR="00BA6BE3">
        <w:rPr>
          <w:rFonts w:ascii="Arial" w:eastAsia="Arial" w:hAnsi="Arial" w:cs="Arial"/>
        </w:rPr>
        <w:t xml:space="preserve">These factors may have contributed to the variability in rifampicin absorption and </w:t>
      </w:r>
      <w:r w:rsidR="00CA3838">
        <w:rPr>
          <w:rFonts w:ascii="Arial" w:eastAsia="Arial" w:hAnsi="Arial" w:cs="Arial"/>
        </w:rPr>
        <w:t xml:space="preserve">observed </w:t>
      </w:r>
      <w:r w:rsidR="00BA6BE3">
        <w:rPr>
          <w:rFonts w:ascii="Arial" w:eastAsia="Arial" w:hAnsi="Arial" w:cs="Arial"/>
        </w:rPr>
        <w:t>effect</w:t>
      </w:r>
      <w:r w:rsidR="00CA3838">
        <w:rPr>
          <w:rFonts w:ascii="Arial" w:eastAsia="Arial" w:hAnsi="Arial" w:cs="Arial"/>
        </w:rPr>
        <w:t>s</w:t>
      </w:r>
      <w:r w:rsidR="00BA6BE3">
        <w:rPr>
          <w:rFonts w:ascii="Arial" w:eastAsia="Arial" w:hAnsi="Arial" w:cs="Arial"/>
        </w:rPr>
        <w:t>. It</w:t>
      </w:r>
      <w:r w:rsidR="00A21B23" w:rsidRPr="005D201A">
        <w:rPr>
          <w:rFonts w:ascii="Arial" w:eastAsia="Arial" w:hAnsi="Arial" w:cs="Arial"/>
        </w:rPr>
        <w:t xml:space="preserve"> appears prudent for future studies to include some level of standardization in the diet and the timing of the scan. </w:t>
      </w:r>
    </w:p>
    <w:p w14:paraId="717B54CE" w14:textId="58BEC9FF" w:rsidR="00C93B4E" w:rsidRPr="005D201A" w:rsidRDefault="00C93B4E" w:rsidP="00856B69">
      <w:pPr>
        <w:spacing w:after="120" w:line="240" w:lineRule="auto"/>
        <w:jc w:val="both"/>
        <w:rPr>
          <w:rFonts w:ascii="Arial" w:eastAsia="Arial" w:hAnsi="Arial" w:cs="Arial"/>
        </w:rPr>
      </w:pPr>
      <w:r w:rsidRPr="005D201A">
        <w:rPr>
          <w:rFonts w:ascii="Arial" w:eastAsia="Arial" w:hAnsi="Arial" w:cs="Arial"/>
        </w:rPr>
        <w:lastRenderedPageBreak/>
        <w:t xml:space="preserve">In conclusion, gadoxetate </w:t>
      </w:r>
      <w:r w:rsidR="00CA3838">
        <w:rPr>
          <w:rFonts w:ascii="Arial" w:eastAsia="Arial" w:hAnsi="Arial" w:cs="Arial"/>
        </w:rPr>
        <w:t>uptake and excretion rates can quantify drug-mediated</w:t>
      </w:r>
      <w:r w:rsidR="00C50FFC" w:rsidRPr="005D201A">
        <w:rPr>
          <w:rFonts w:ascii="Arial" w:eastAsia="Arial" w:hAnsi="Arial" w:cs="Arial"/>
        </w:rPr>
        <w:t xml:space="preserve"> </w:t>
      </w:r>
      <w:r w:rsidRPr="005D201A">
        <w:rPr>
          <w:rFonts w:ascii="Arial" w:eastAsia="Arial" w:hAnsi="Arial" w:cs="Arial"/>
        </w:rPr>
        <w:t xml:space="preserve">inhibition </w:t>
      </w:r>
      <w:r w:rsidR="00C50FFC" w:rsidRPr="005D201A">
        <w:rPr>
          <w:rFonts w:ascii="Arial" w:eastAsia="Arial" w:hAnsi="Arial" w:cs="Arial"/>
        </w:rPr>
        <w:t xml:space="preserve">of OATP1B1/MRP2 transporters </w:t>
      </w:r>
      <w:r w:rsidR="00134E8F">
        <w:rPr>
          <w:rFonts w:ascii="Arial" w:eastAsia="Arial" w:hAnsi="Arial" w:cs="Arial"/>
        </w:rPr>
        <w:t xml:space="preserve">in humans, </w:t>
      </w:r>
      <w:r w:rsidR="00C50FFC" w:rsidRPr="005D201A">
        <w:rPr>
          <w:rFonts w:ascii="Arial" w:eastAsia="Arial" w:hAnsi="Arial" w:cs="Arial"/>
        </w:rPr>
        <w:t xml:space="preserve">and </w:t>
      </w:r>
      <w:r w:rsidR="00134E8F">
        <w:rPr>
          <w:rFonts w:ascii="Arial" w:eastAsia="Arial" w:hAnsi="Arial" w:cs="Arial"/>
        </w:rPr>
        <w:t>predict</w:t>
      </w:r>
      <w:r w:rsidR="00CA3838">
        <w:rPr>
          <w:rFonts w:ascii="Arial" w:eastAsia="Arial" w:hAnsi="Arial" w:cs="Arial"/>
        </w:rPr>
        <w:t xml:space="preserve"> the effect on</w:t>
      </w:r>
      <w:r w:rsidR="00BA6BE3">
        <w:rPr>
          <w:rFonts w:ascii="Arial" w:eastAsia="Arial" w:hAnsi="Arial" w:cs="Arial"/>
        </w:rPr>
        <w:t xml:space="preserve"> </w:t>
      </w:r>
      <w:r w:rsidR="00134E8F">
        <w:rPr>
          <w:rFonts w:ascii="Arial" w:eastAsia="Arial" w:hAnsi="Arial" w:cs="Arial"/>
        </w:rPr>
        <w:t>liver</w:t>
      </w:r>
      <w:r w:rsidR="00C50FFC" w:rsidRPr="005D201A">
        <w:rPr>
          <w:rFonts w:ascii="Arial" w:eastAsia="Arial" w:hAnsi="Arial" w:cs="Arial"/>
        </w:rPr>
        <w:t xml:space="preserve"> exposure</w:t>
      </w:r>
      <w:r w:rsidRPr="005D201A">
        <w:rPr>
          <w:rFonts w:ascii="Arial" w:eastAsia="Arial" w:hAnsi="Arial" w:cs="Arial"/>
        </w:rPr>
        <w:t xml:space="preserve">. </w:t>
      </w:r>
      <w:r w:rsidR="00552B0E">
        <w:rPr>
          <w:rFonts w:ascii="Arial" w:eastAsia="Arial" w:hAnsi="Arial" w:cs="Arial"/>
        </w:rPr>
        <w:t xml:space="preserve">This </w:t>
      </w:r>
      <w:r w:rsidR="00CA3838">
        <w:rPr>
          <w:rFonts w:ascii="Arial" w:eastAsia="Arial" w:hAnsi="Arial" w:cs="Arial"/>
        </w:rPr>
        <w:t>pavs the way</w:t>
      </w:r>
      <w:r w:rsidR="00552B0E">
        <w:rPr>
          <w:rFonts w:ascii="Arial" w:eastAsia="Arial" w:hAnsi="Arial" w:cs="Arial"/>
        </w:rPr>
        <w:t xml:space="preserve"> for further </w:t>
      </w:r>
      <w:r w:rsidR="00CA3838">
        <w:rPr>
          <w:rFonts w:ascii="Arial" w:eastAsia="Arial" w:hAnsi="Arial" w:cs="Arial"/>
        </w:rPr>
        <w:t>validation</w:t>
      </w:r>
      <w:r w:rsidR="00552B0E">
        <w:rPr>
          <w:rFonts w:ascii="Arial" w:eastAsia="Arial" w:hAnsi="Arial" w:cs="Arial"/>
        </w:rPr>
        <w:t xml:space="preserve"> using</w:t>
      </w:r>
      <w:r w:rsidRPr="005D201A">
        <w:rPr>
          <w:rFonts w:ascii="Arial" w:eastAsia="Arial" w:hAnsi="Arial" w:cs="Arial"/>
        </w:rPr>
        <w:t xml:space="preserve"> </w:t>
      </w:r>
      <w:r w:rsidR="00552B0E">
        <w:rPr>
          <w:rFonts w:ascii="Arial" w:eastAsia="Arial" w:hAnsi="Arial" w:cs="Arial"/>
        </w:rPr>
        <w:t>test drugs with different levels of potency,</w:t>
      </w:r>
      <w:r w:rsidR="006D0756" w:rsidRPr="005D201A">
        <w:rPr>
          <w:rFonts w:ascii="Arial" w:eastAsia="Arial" w:hAnsi="Arial" w:cs="Arial"/>
        </w:rPr>
        <w:t xml:space="preserve"> and</w:t>
      </w:r>
      <w:r w:rsidRPr="005D201A">
        <w:rPr>
          <w:rFonts w:ascii="Arial" w:eastAsia="Arial" w:hAnsi="Arial" w:cs="Arial"/>
        </w:rPr>
        <w:t xml:space="preserve"> </w:t>
      </w:r>
      <w:r w:rsidR="00CA3838">
        <w:rPr>
          <w:rFonts w:ascii="Arial" w:eastAsia="Arial" w:hAnsi="Arial" w:cs="Arial"/>
        </w:rPr>
        <w:t xml:space="preserve">for clinical research on drug-mediated inhibition of </w:t>
      </w:r>
      <w:r w:rsidR="00552B0E">
        <w:rPr>
          <w:rFonts w:ascii="Arial" w:eastAsia="Arial" w:hAnsi="Arial" w:cs="Arial"/>
        </w:rPr>
        <w:t>liver transporter</w:t>
      </w:r>
      <w:r w:rsidR="00CA3838">
        <w:rPr>
          <w:rFonts w:ascii="Arial" w:eastAsia="Arial" w:hAnsi="Arial" w:cs="Arial"/>
        </w:rPr>
        <w:t>s</w:t>
      </w:r>
      <w:r w:rsidR="00552B0E">
        <w:rPr>
          <w:rFonts w:ascii="Arial" w:eastAsia="Arial" w:hAnsi="Arial" w:cs="Arial"/>
        </w:rPr>
        <w:t xml:space="preserve"> in</w:t>
      </w:r>
      <w:r w:rsidRPr="005D201A">
        <w:rPr>
          <w:rFonts w:ascii="Arial" w:eastAsia="Arial" w:hAnsi="Arial" w:cs="Arial"/>
        </w:rPr>
        <w:t xml:space="preserve"> patients with impaired liver function.</w:t>
      </w:r>
    </w:p>
    <w:bookmarkEnd w:id="10"/>
    <w:bookmarkEnd w:id="11"/>
    <w:bookmarkEnd w:id="13"/>
    <w:p w14:paraId="21136822" w14:textId="4E13E051" w:rsidR="000C51DA" w:rsidRDefault="000C51DA">
      <w:pPr>
        <w:rPr>
          <w:rFonts w:ascii="Arial" w:eastAsia="Arial" w:hAnsi="Arial" w:cs="Arial"/>
        </w:rPr>
      </w:pPr>
      <w:r>
        <w:rPr>
          <w:rFonts w:ascii="Arial" w:eastAsia="Arial" w:hAnsi="Arial" w:cs="Arial"/>
        </w:rPr>
        <w:br w:type="page"/>
      </w:r>
    </w:p>
    <w:p w14:paraId="008E9A20" w14:textId="77777777" w:rsidR="00AC4F7D" w:rsidRPr="005D201A" w:rsidRDefault="006D1413" w:rsidP="00856B69">
      <w:pPr>
        <w:spacing w:after="120" w:line="240" w:lineRule="auto"/>
        <w:rPr>
          <w:rFonts w:ascii="Arial" w:eastAsia="Arial" w:hAnsi="Arial" w:cs="Arial"/>
          <w:b/>
        </w:rPr>
      </w:pPr>
      <w:r w:rsidRPr="005D201A">
        <w:rPr>
          <w:rFonts w:ascii="Arial" w:eastAsia="Arial" w:hAnsi="Arial" w:cs="Arial"/>
          <w:b/>
        </w:rPr>
        <w:lastRenderedPageBreak/>
        <w:t>References</w:t>
      </w:r>
    </w:p>
    <w:p w14:paraId="04C92782" w14:textId="78CDD1E1" w:rsidR="00506E91" w:rsidRPr="005D201A" w:rsidRDefault="00506E91" w:rsidP="00506E91">
      <w:pPr>
        <w:keepNext/>
        <w:spacing w:after="120" w:line="240" w:lineRule="auto"/>
        <w:rPr>
          <w:rFonts w:ascii="Arial" w:eastAsia="Arial" w:hAnsi="Arial" w:cs="Arial"/>
          <w:color w:val="222222"/>
          <w:highlight w:val="white"/>
        </w:rPr>
      </w:pPr>
      <w:r w:rsidRPr="003D665A">
        <w:rPr>
          <w:rFonts w:ascii="Arial" w:eastAsia="Arial" w:hAnsi="Arial" w:cs="Arial"/>
        </w:rPr>
        <w:t xml:space="preserve">[1] </w:t>
      </w:r>
      <w:r w:rsidRPr="003D665A">
        <w:rPr>
          <w:rFonts w:ascii="Arial" w:eastAsia="Arial" w:hAnsi="Arial" w:cs="Arial"/>
          <w:color w:val="222222"/>
          <w:highlight w:val="white"/>
        </w:rPr>
        <w:t xml:space="preserve">David S, Hamilton JP. </w:t>
      </w:r>
      <w:r w:rsidRPr="003A26D6">
        <w:rPr>
          <w:rFonts w:ascii="Arial" w:eastAsia="Arial" w:hAnsi="Arial" w:cs="Arial"/>
          <w:color w:val="222222"/>
          <w:highlight w:val="white"/>
        </w:rPr>
        <w:t>Drug-induced Liver Injury. US Gastroenterol Hepatol Rev. 2010;6:73-80. PMID: 21874146; PMCID: PMC3160634.</w:t>
      </w:r>
    </w:p>
    <w:p w14:paraId="0DC99B1E" w14:textId="272A2764" w:rsidR="00506E91" w:rsidRPr="005D201A" w:rsidRDefault="00506E91" w:rsidP="00506E91">
      <w:pPr>
        <w:spacing w:after="120" w:line="240" w:lineRule="auto"/>
        <w:rPr>
          <w:rFonts w:ascii="Arial" w:eastAsia="Arial" w:hAnsi="Arial" w:cs="Arial"/>
          <w:highlight w:val="white"/>
        </w:rPr>
      </w:pPr>
      <w:r w:rsidRPr="005D201A">
        <w:rPr>
          <w:rFonts w:ascii="Arial" w:eastAsia="Arial" w:hAnsi="Arial" w:cs="Arial"/>
        </w:rPr>
        <w:t>[</w:t>
      </w:r>
      <w:r>
        <w:rPr>
          <w:rFonts w:ascii="Arial" w:eastAsia="Arial" w:hAnsi="Arial" w:cs="Arial"/>
        </w:rPr>
        <w:t>2</w:t>
      </w:r>
      <w:r w:rsidRPr="005D201A">
        <w:rPr>
          <w:rFonts w:ascii="Arial" w:eastAsia="Arial" w:hAnsi="Arial" w:cs="Arial"/>
        </w:rPr>
        <w:t xml:space="preserve">] </w:t>
      </w:r>
      <w:r w:rsidRPr="000C0F3A">
        <w:rPr>
          <w:rFonts w:ascii="Arial" w:eastAsia="Arial" w:hAnsi="Arial" w:cs="Arial"/>
        </w:rPr>
        <w:t>Andrade RJ, Aithal GP, Björnsson ES, Kaplowitz N, Kullak-Ublick GA, Larrey D, Karlsen TH, European Association for the Study of the Liver. EASL clinical practice guidelines: drug-induced liver injury. Journal of hepatology. 2019 Jun 1;70(6):1222-61.</w:t>
      </w:r>
    </w:p>
    <w:p w14:paraId="33990BDB" w14:textId="090AE57B" w:rsidR="00506E91" w:rsidRPr="00D35495" w:rsidRDefault="00506E91" w:rsidP="00506E91">
      <w:pPr>
        <w:keepNext/>
        <w:spacing w:after="120" w:line="240" w:lineRule="auto"/>
        <w:rPr>
          <w:rFonts w:ascii="Arial" w:eastAsia="Arial" w:hAnsi="Arial" w:cs="Arial"/>
          <w:color w:val="222222"/>
          <w:highlight w:val="white"/>
        </w:rPr>
      </w:pPr>
      <w:r w:rsidRPr="00D35495">
        <w:rPr>
          <w:rFonts w:ascii="Arial" w:eastAsia="Arial" w:hAnsi="Arial" w:cs="Arial"/>
          <w:color w:val="222222"/>
          <w:highlight w:val="white"/>
        </w:rPr>
        <w:t>[</w:t>
      </w:r>
      <w:r>
        <w:rPr>
          <w:rFonts w:ascii="Arial" w:eastAsia="Arial" w:hAnsi="Arial" w:cs="Arial"/>
          <w:color w:val="222222"/>
          <w:highlight w:val="white"/>
        </w:rPr>
        <w:t>3</w:t>
      </w:r>
      <w:r w:rsidRPr="00D35495">
        <w:rPr>
          <w:rFonts w:ascii="Arial" w:eastAsia="Arial" w:hAnsi="Arial" w:cs="Arial"/>
          <w:color w:val="222222"/>
          <w:highlight w:val="white"/>
        </w:rPr>
        <w:t xml:space="preserve">] </w:t>
      </w:r>
      <w:r w:rsidRPr="00D35495">
        <w:rPr>
          <w:rFonts w:ascii="Arial" w:eastAsia="Arial" w:hAnsi="Arial" w:cs="Arial"/>
          <w:color w:val="222222"/>
        </w:rPr>
        <w:t>Wagner M, Zollner G, Trauner M. New molecular insights into the mechanisms of cholestasis. Journal of hepatology. 2009 Sep 1;51(3):565-80.</w:t>
      </w:r>
      <w:r>
        <w:rPr>
          <w:rFonts w:ascii="Arial" w:eastAsia="Arial" w:hAnsi="Arial" w:cs="Arial"/>
          <w:color w:val="222222"/>
        </w:rPr>
        <w:t xml:space="preserve"> doi: </w:t>
      </w:r>
      <w:r w:rsidRPr="00D35495">
        <w:rPr>
          <w:rFonts w:ascii="Arial" w:eastAsia="Arial" w:hAnsi="Arial" w:cs="Arial"/>
          <w:color w:val="222222"/>
        </w:rPr>
        <w:t>10.1016/j.jhep.2009.05.012</w:t>
      </w:r>
    </w:p>
    <w:p w14:paraId="3499C137" w14:textId="24667EB8" w:rsidR="00506E91" w:rsidRPr="00B47F9A" w:rsidRDefault="00506E91" w:rsidP="00506E91">
      <w:pPr>
        <w:spacing w:after="120" w:line="240" w:lineRule="auto"/>
        <w:rPr>
          <w:rStyle w:val="docsum-journal-citation"/>
          <w:rFonts w:ascii="Arial" w:hAnsi="Arial" w:cs="Arial"/>
        </w:rPr>
      </w:pPr>
      <w:r w:rsidRPr="00B47F9A">
        <w:rPr>
          <w:rFonts w:ascii="Arial" w:eastAsia="Arial" w:hAnsi="Arial" w:cs="Arial"/>
        </w:rPr>
        <w:t>[</w:t>
      </w:r>
      <w:r>
        <w:rPr>
          <w:rFonts w:ascii="Arial" w:eastAsia="Arial" w:hAnsi="Arial" w:cs="Arial"/>
        </w:rPr>
        <w:t>4</w:t>
      </w:r>
      <w:r w:rsidRPr="00B47F9A">
        <w:rPr>
          <w:rFonts w:ascii="Arial" w:eastAsia="Arial" w:hAnsi="Arial" w:cs="Arial"/>
        </w:rPr>
        <w:t xml:space="preserve">] Galetin A, Brouwer KLR, Tweedie D, Yoshida K, Sjöstedt N, Aleksunes L, Chu X, Evers R, Hafey MJ, Lai Y, Matsson P, Riselli A, Shen H, Sparreboom A, Varma MVS, Yang J, Yang X, Yee SW, Zamek-Gliszczynski MJ, Zhang L, Giacomini KM. Membrane transporters in drug development and as determinants of precision medicine. Nat Rev Drug Discov. 2024;23(4):255-280. doi: 10.1038/s41573-023-00877-1. </w:t>
      </w:r>
    </w:p>
    <w:p w14:paraId="7934C9DD" w14:textId="2557E451" w:rsidR="005A27BE" w:rsidRDefault="00506E91" w:rsidP="00506E91">
      <w:pPr>
        <w:spacing w:after="120" w:line="240" w:lineRule="auto"/>
        <w:rPr>
          <w:rFonts w:ascii="Arial" w:eastAsia="Arial" w:hAnsi="Arial" w:cs="Arial"/>
        </w:rPr>
      </w:pPr>
      <w:r w:rsidRPr="005D201A">
        <w:rPr>
          <w:rFonts w:ascii="Arial" w:eastAsia="Arial" w:hAnsi="Arial" w:cs="Arial"/>
        </w:rPr>
        <w:t>[</w:t>
      </w:r>
      <w:r>
        <w:rPr>
          <w:rFonts w:ascii="Arial" w:eastAsia="Arial" w:hAnsi="Arial" w:cs="Arial"/>
        </w:rPr>
        <w:t>5</w:t>
      </w:r>
      <w:r w:rsidRPr="005D201A">
        <w:rPr>
          <w:rFonts w:ascii="Arial" w:eastAsia="Arial" w:hAnsi="Arial" w:cs="Arial"/>
        </w:rPr>
        <w:t xml:space="preserve">] </w:t>
      </w:r>
      <w:r w:rsidR="005A27BE">
        <w:rPr>
          <w:rFonts w:ascii="Arial" w:eastAsia="Arial" w:hAnsi="Arial" w:cs="Arial"/>
        </w:rPr>
        <w:t>International council for harmonisation of technical requirements for pharmaceuticals for human use. ICH Harmonised guideline: Drug interaction studies M12. Adopted 21 May 2024. Accessed 09 june 2025.</w:t>
      </w:r>
    </w:p>
    <w:p w14:paraId="54E06CD3" w14:textId="304D2B2B" w:rsidR="00506E91" w:rsidRDefault="00506E91" w:rsidP="00506E91">
      <w:pPr>
        <w:spacing w:after="120" w:line="240" w:lineRule="auto"/>
        <w:rPr>
          <w:rFonts w:ascii="Arial" w:eastAsia="Arial" w:hAnsi="Arial" w:cs="Arial"/>
        </w:rPr>
      </w:pPr>
      <w:r w:rsidRPr="005D201A">
        <w:rPr>
          <w:rFonts w:ascii="Arial" w:eastAsia="Arial" w:hAnsi="Arial" w:cs="Arial"/>
          <w:highlight w:val="white"/>
        </w:rPr>
        <w:t>[</w:t>
      </w:r>
      <w:r>
        <w:rPr>
          <w:rFonts w:ascii="Arial" w:eastAsia="Arial" w:hAnsi="Arial" w:cs="Arial"/>
          <w:highlight w:val="white"/>
        </w:rPr>
        <w:t>6</w:t>
      </w:r>
      <w:r w:rsidRPr="005D201A">
        <w:rPr>
          <w:rFonts w:ascii="Arial" w:eastAsia="Arial" w:hAnsi="Arial" w:cs="Arial"/>
          <w:highlight w:val="white"/>
        </w:rPr>
        <w:t xml:space="preserve">] </w:t>
      </w:r>
      <w:r w:rsidRPr="00657E2A">
        <w:rPr>
          <w:rFonts w:ascii="Arial" w:eastAsia="Arial" w:hAnsi="Arial" w:cs="Arial"/>
        </w:rPr>
        <w:t>Guo Y, Chu X, Parrott NJ, Brouwer KLR, Hsu V, Nagar S, Matsson P, Sharma P, Snoeys J, Sugiyama Y, Tatosian D, Unadkat JD, Huang SM, Galetin A; International Transporter Consortium. Advancing Predictions of Tissue and Intracellular Drug Concentrations Using In Vitro, Imaging and Physiologically Based Pharmacokinetic Modeling Approaches. Clin Pharmacol Ther. 2018 Nov;104(5):865-889. doi: 10.1002/cpt.1183.</w:t>
      </w:r>
    </w:p>
    <w:p w14:paraId="22690744" w14:textId="38EBE2C8" w:rsidR="00506E91" w:rsidRPr="00BC5EED" w:rsidRDefault="00506E91" w:rsidP="00506E91">
      <w:pPr>
        <w:spacing w:after="120" w:line="240" w:lineRule="auto"/>
        <w:rPr>
          <w:rFonts w:ascii="Arial" w:eastAsia="Arial" w:hAnsi="Arial" w:cs="Arial"/>
          <w:highlight w:val="white"/>
        </w:rPr>
      </w:pPr>
      <w:r w:rsidRPr="00BC5EED">
        <w:rPr>
          <w:rFonts w:ascii="Arial" w:eastAsia="Arial" w:hAnsi="Arial" w:cs="Arial"/>
        </w:rPr>
        <w:t>[</w:t>
      </w:r>
      <w:r>
        <w:rPr>
          <w:rFonts w:ascii="Arial" w:eastAsia="Arial" w:hAnsi="Arial" w:cs="Arial"/>
          <w:highlight w:val="white"/>
        </w:rPr>
        <w:t>7</w:t>
      </w:r>
      <w:r w:rsidRPr="00BC5EED">
        <w:rPr>
          <w:rFonts w:ascii="Arial" w:eastAsia="Arial" w:hAnsi="Arial" w:cs="Arial"/>
          <w:highlight w:val="white"/>
        </w:rPr>
        <w:t xml:space="preserve">] </w:t>
      </w:r>
      <w:r w:rsidRPr="00BC5EED">
        <w:rPr>
          <w:rFonts w:ascii="Arial" w:eastAsia="Arial" w:hAnsi="Arial" w:cs="Arial"/>
        </w:rPr>
        <w:t>Tsuboyama T, Onishi H, Kim T, Akita H, Hori M, Tatsumi M, Nakamoto A, Nagano H, Matsuura N, Wakasa K, Tomoda K. Hepatocellular carcinoma: hepatocyte-selective enhancement at gadoxetic acid–enhanced MR imaging—correlation with expression of sinusoidal and canalicular transporters and bile accumulation. Radiology. 2010 Jun;255(3):824-33.</w:t>
      </w:r>
      <w:r>
        <w:rPr>
          <w:rFonts w:ascii="Arial" w:eastAsia="Arial" w:hAnsi="Arial" w:cs="Arial"/>
        </w:rPr>
        <w:t xml:space="preserve"> doi: </w:t>
      </w:r>
      <w:r w:rsidRPr="00BC5EED">
        <w:rPr>
          <w:rFonts w:ascii="Arial" w:eastAsia="Arial" w:hAnsi="Arial" w:cs="Arial"/>
        </w:rPr>
        <w:t>10.1148/radiol.10091557</w:t>
      </w:r>
      <w:r>
        <w:rPr>
          <w:rFonts w:ascii="Arial" w:eastAsia="Arial" w:hAnsi="Arial" w:cs="Arial"/>
        </w:rPr>
        <w:t>.</w:t>
      </w:r>
    </w:p>
    <w:p w14:paraId="23450233" w14:textId="038BF979" w:rsidR="00506E91" w:rsidRPr="005D201A" w:rsidRDefault="00506E91" w:rsidP="00506E91">
      <w:pPr>
        <w:spacing w:after="120" w:line="240" w:lineRule="auto"/>
        <w:rPr>
          <w:rFonts w:ascii="Arial" w:eastAsia="Arial" w:hAnsi="Arial" w:cs="Arial"/>
        </w:rPr>
      </w:pPr>
      <w:r w:rsidRPr="00CF598E">
        <w:rPr>
          <w:rFonts w:ascii="Arial" w:eastAsia="Arial" w:hAnsi="Arial" w:cs="Arial"/>
        </w:rPr>
        <w:t>[</w:t>
      </w:r>
      <w:r>
        <w:rPr>
          <w:rFonts w:ascii="Arial" w:eastAsia="Arial" w:hAnsi="Arial" w:cs="Arial"/>
        </w:rPr>
        <w:t>8</w:t>
      </w:r>
      <w:r w:rsidRPr="00CF598E">
        <w:rPr>
          <w:rFonts w:ascii="Arial" w:eastAsia="Arial" w:hAnsi="Arial" w:cs="Arial"/>
        </w:rPr>
        <w:t xml:space="preserve">] Nassif A, Jia J, Keiser M, Oswald S, Modess C, Nagel S, Weitschies W, Hosten N, Siegmund W, Kühn JP. </w:t>
      </w:r>
      <w:r w:rsidRPr="005D201A">
        <w:rPr>
          <w:rFonts w:ascii="Arial" w:eastAsia="Arial" w:hAnsi="Arial" w:cs="Arial"/>
        </w:rPr>
        <w:t xml:space="preserve">Visualization of hepatic uptake transporter function in healthy subjects by using gadoxetic acid-enhanced MR imaging. Radiology. 2012 Sep;264(3):741-50. doi: 10.1148/radiol.12112061. </w:t>
      </w:r>
    </w:p>
    <w:p w14:paraId="42D7F4E7" w14:textId="77777777" w:rsidR="00506E91" w:rsidRDefault="00506E91" w:rsidP="00506E91">
      <w:pPr>
        <w:spacing w:after="120" w:line="240" w:lineRule="auto"/>
        <w:rPr>
          <w:rFonts w:ascii="Arial" w:eastAsia="Arial" w:hAnsi="Arial" w:cs="Arial"/>
        </w:rPr>
      </w:pPr>
      <w:r w:rsidRPr="00CF598E">
        <w:rPr>
          <w:rFonts w:ascii="Arial" w:eastAsia="Arial" w:hAnsi="Arial" w:cs="Arial"/>
        </w:rPr>
        <w:t>[</w:t>
      </w:r>
      <w:r>
        <w:rPr>
          <w:rFonts w:ascii="Arial" w:eastAsia="Arial" w:hAnsi="Arial" w:cs="Arial"/>
        </w:rPr>
        <w:t>9</w:t>
      </w:r>
      <w:r w:rsidRPr="00CF598E">
        <w:rPr>
          <w:rFonts w:ascii="Arial" w:eastAsia="Arial" w:hAnsi="Arial" w:cs="Arial"/>
        </w:rPr>
        <w:t xml:space="preserve">] </w:t>
      </w:r>
      <w:r w:rsidRPr="000C0F3A">
        <w:rPr>
          <w:rFonts w:ascii="Arial" w:eastAsia="Arial" w:hAnsi="Arial" w:cs="Arial"/>
        </w:rPr>
        <w:t>Scotcher D, Melillo N, Tadimalla S, Darwich AS, Ziemian S, Ogungbenro K, Schütz G, Sourbron S, Galetin A. Physiologically based pharmacokinetic modeling of transporter-mediated hepatic disposition of imaging biomarker gadoxetate in rats. Molecular Pharmaceutics. 2021 Jul 20;18(8):2997-3009.</w:t>
      </w:r>
      <w:r>
        <w:rPr>
          <w:rFonts w:ascii="Arial" w:eastAsia="Arial" w:hAnsi="Arial" w:cs="Arial"/>
        </w:rPr>
        <w:t xml:space="preserve"> doi: </w:t>
      </w:r>
      <w:r w:rsidRPr="000C0F3A">
        <w:rPr>
          <w:rFonts w:ascii="Arial" w:eastAsia="Arial" w:hAnsi="Arial" w:cs="Arial"/>
        </w:rPr>
        <w:t>10.1021/acs.molpharmaceut.1c00206</w:t>
      </w:r>
    </w:p>
    <w:p w14:paraId="20C109C1" w14:textId="0216E190" w:rsidR="00506E91" w:rsidRDefault="00506E91" w:rsidP="00506E91">
      <w:pPr>
        <w:spacing w:after="120" w:line="240" w:lineRule="auto"/>
        <w:rPr>
          <w:rFonts w:ascii="Arial" w:eastAsia="Arial" w:hAnsi="Arial" w:cs="Arial"/>
        </w:rPr>
      </w:pPr>
      <w:r w:rsidRPr="005D201A">
        <w:rPr>
          <w:rFonts w:ascii="Arial" w:eastAsia="Arial" w:hAnsi="Arial" w:cs="Arial"/>
        </w:rPr>
        <w:t>[</w:t>
      </w:r>
      <w:r>
        <w:rPr>
          <w:rFonts w:ascii="Arial" w:eastAsia="Arial" w:hAnsi="Arial" w:cs="Arial"/>
        </w:rPr>
        <w:t>10</w:t>
      </w:r>
      <w:r w:rsidRPr="005D201A">
        <w:rPr>
          <w:rFonts w:ascii="Arial" w:eastAsia="Arial" w:hAnsi="Arial" w:cs="Arial"/>
        </w:rPr>
        <w:t xml:space="preserve">] </w:t>
      </w:r>
      <w:r w:rsidRPr="00D179AF">
        <w:rPr>
          <w:rFonts w:ascii="Arial" w:eastAsia="Arial" w:hAnsi="Arial" w:cs="Arial"/>
        </w:rPr>
        <w:t xml:space="preserve">Poetter-Lang S, Bastati N, Messner A, Kristic A, Herold A, Hodge JC, Ba-Ssalamah A. Quantification of liver function using gadoxetic acid-enhanced MRI. Abdom Radiol (NY). 2020 Nov;45(11):3532-3544. doi: 10.1007/s00261-020-02779-x. </w:t>
      </w:r>
    </w:p>
    <w:p w14:paraId="193274DD" w14:textId="1A942892" w:rsidR="00506E91" w:rsidRDefault="00506E91" w:rsidP="00506E91">
      <w:pPr>
        <w:spacing w:after="120" w:line="240" w:lineRule="auto"/>
        <w:rPr>
          <w:rFonts w:ascii="Arial" w:eastAsia="Arial" w:hAnsi="Arial" w:cs="Arial"/>
        </w:rPr>
      </w:pPr>
      <w:r>
        <w:rPr>
          <w:rFonts w:ascii="Arial" w:eastAsia="Arial" w:hAnsi="Arial" w:cs="Arial"/>
        </w:rPr>
        <w:t xml:space="preserve">[11] </w:t>
      </w:r>
      <w:r w:rsidRPr="002E0AE3">
        <w:rPr>
          <w:rFonts w:ascii="Arial" w:eastAsia="Arial" w:hAnsi="Arial" w:cs="Arial"/>
        </w:rPr>
        <w:t xml:space="preserve">Sourbron S, Sommer WH, Reiser MF, Zech CJ. Combined quantification of liver perfusion and function with dynamic gadoxetic acid-enhanced MR imaging. Radiology. 2012 Jun;263(3):874-83. doi: 10.1148/radiol.12110337. </w:t>
      </w:r>
    </w:p>
    <w:p w14:paraId="2592B171" w14:textId="69CA32FB" w:rsidR="00506E91" w:rsidRDefault="00506E91" w:rsidP="00506E91">
      <w:pPr>
        <w:spacing w:after="120" w:line="240" w:lineRule="auto"/>
        <w:rPr>
          <w:rFonts w:ascii="Arial" w:eastAsia="Arial" w:hAnsi="Arial" w:cs="Arial"/>
        </w:rPr>
      </w:pPr>
      <w:r w:rsidRPr="00B47F9A">
        <w:rPr>
          <w:rFonts w:ascii="Arial" w:eastAsia="Arial" w:hAnsi="Arial" w:cs="Arial"/>
          <w:highlight w:val="white"/>
        </w:rPr>
        <w:t>[</w:t>
      </w:r>
      <w:r>
        <w:rPr>
          <w:rFonts w:ascii="Arial" w:eastAsia="Arial" w:hAnsi="Arial" w:cs="Arial"/>
          <w:highlight w:val="white"/>
        </w:rPr>
        <w:t>12</w:t>
      </w:r>
      <w:r w:rsidRPr="00B47F9A">
        <w:rPr>
          <w:rFonts w:ascii="Arial" w:eastAsia="Arial" w:hAnsi="Arial" w:cs="Arial"/>
          <w:highlight w:val="white"/>
        </w:rPr>
        <w:t xml:space="preserve">] </w:t>
      </w:r>
      <w:r w:rsidRPr="00657E2A">
        <w:rPr>
          <w:rFonts w:ascii="Arial" w:eastAsia="Arial" w:hAnsi="Arial" w:cs="Arial"/>
        </w:rPr>
        <w:t xml:space="preserve">Georgiou L, Penny J, Nicholls G, Woodhouse N, Blé FX, Hubbard Cristinacce PL, Naish JH. Quantitative Assessment of Liver Function Using Gadoxetate-Enhanced Magnetic Resonance Imaging: Monitoring Transporter-Mediated Processes in Healthy Volunteers. Invest Radiol. 2017 Feb;52(2):111-119. doi: 10.1097/RLI.0000000000000316. </w:t>
      </w:r>
    </w:p>
    <w:p w14:paraId="34AD40F2" w14:textId="7E5530D2" w:rsidR="00506E91" w:rsidRPr="005D201A" w:rsidRDefault="00506E91" w:rsidP="00506E91">
      <w:pPr>
        <w:keepNext/>
        <w:spacing w:after="120" w:line="240" w:lineRule="auto"/>
        <w:rPr>
          <w:rFonts w:ascii="Arial" w:eastAsia="Arial" w:hAnsi="Arial" w:cs="Arial"/>
        </w:rPr>
      </w:pPr>
      <w:r w:rsidRPr="005D201A">
        <w:rPr>
          <w:rFonts w:ascii="Arial" w:eastAsia="Arial" w:hAnsi="Arial" w:cs="Arial"/>
        </w:rPr>
        <w:t>[</w:t>
      </w:r>
      <w:r>
        <w:rPr>
          <w:rFonts w:ascii="Arial" w:eastAsia="Arial" w:hAnsi="Arial" w:cs="Arial"/>
        </w:rPr>
        <w:t>13</w:t>
      </w:r>
      <w:r w:rsidRPr="005D201A">
        <w:rPr>
          <w:rFonts w:ascii="Arial" w:eastAsia="Arial" w:hAnsi="Arial" w:cs="Arial"/>
        </w:rPr>
        <w:t xml:space="preserve">] Melillo N, Scotcher D, Kenna JG, Green C, Hines CDG, Laitinen I, Hockings PD, Ogungbenro K, Gunwhy ER, Sourbron S, Waterton JC, Schuetz G, Galetin A. Use of In Vivo Imaging and Physiologically-Based Kinetic Modelling to Predict Hepatic Transporter </w:t>
      </w:r>
      <w:r w:rsidRPr="005D201A">
        <w:rPr>
          <w:rFonts w:ascii="Arial" w:eastAsia="Arial" w:hAnsi="Arial" w:cs="Arial"/>
        </w:rPr>
        <w:lastRenderedPageBreak/>
        <w:t xml:space="preserve">Mediated Drug-Drug Interactions in Rats. Pharmaceutics. 2023;15(3):896. doi: 10.3390/pharmaceutics15030896. </w:t>
      </w:r>
    </w:p>
    <w:p w14:paraId="56B67938" w14:textId="7409AAA0" w:rsidR="00506E91" w:rsidRPr="005D201A" w:rsidRDefault="00506E91" w:rsidP="00506E91">
      <w:pPr>
        <w:spacing w:after="120" w:line="240" w:lineRule="auto"/>
        <w:rPr>
          <w:rFonts w:ascii="Arial" w:eastAsia="Arial" w:hAnsi="Arial" w:cs="Arial"/>
        </w:rPr>
      </w:pPr>
      <w:r w:rsidRPr="005D201A">
        <w:rPr>
          <w:rFonts w:ascii="Arial" w:eastAsia="Arial" w:hAnsi="Arial" w:cs="Arial"/>
        </w:rPr>
        <w:t>[</w:t>
      </w:r>
      <w:r>
        <w:rPr>
          <w:rFonts w:ascii="Arial" w:eastAsia="Arial" w:hAnsi="Arial" w:cs="Arial"/>
        </w:rPr>
        <w:t>14</w:t>
      </w:r>
      <w:r w:rsidRPr="005D201A">
        <w:rPr>
          <w:rFonts w:ascii="Arial" w:eastAsia="Arial" w:hAnsi="Arial" w:cs="Arial"/>
        </w:rPr>
        <w:t xml:space="preserve">] </w:t>
      </w:r>
      <w:r w:rsidRPr="005D201A">
        <w:rPr>
          <w:rFonts w:ascii="Arial" w:eastAsia="Arial" w:hAnsi="Arial" w:cs="Arial"/>
          <w:highlight w:val="white"/>
        </w:rPr>
        <w:t xml:space="preserve">Ulloa JL, Stahl S, Yates J, Woodhouse N, Kenna JG, Jones HB, Waterton JC, Hockings PD. Assessment of gadoxetate DCE-MRI as a biomarker of hepatobiliary transporter inhibition. NMR Biomed. 2013 Oct;26(10):1258-70. doi: 10.1002/nbm.2946. </w:t>
      </w:r>
    </w:p>
    <w:p w14:paraId="301D1B45" w14:textId="62DD2CE6" w:rsidR="00506E91" w:rsidRPr="005D201A" w:rsidRDefault="00506E91" w:rsidP="00506E91">
      <w:pPr>
        <w:spacing w:after="120" w:line="240" w:lineRule="auto"/>
        <w:rPr>
          <w:rFonts w:ascii="Arial" w:eastAsia="Arial" w:hAnsi="Arial" w:cs="Arial"/>
        </w:rPr>
      </w:pPr>
      <w:r w:rsidRPr="005D201A">
        <w:rPr>
          <w:rFonts w:ascii="Arial" w:eastAsia="Arial" w:hAnsi="Arial" w:cs="Arial"/>
          <w:highlight w:val="white"/>
        </w:rPr>
        <w:t>[</w:t>
      </w:r>
      <w:r>
        <w:rPr>
          <w:rFonts w:ascii="Arial" w:eastAsia="Arial" w:hAnsi="Arial" w:cs="Arial"/>
        </w:rPr>
        <w:t>15</w:t>
      </w:r>
      <w:r w:rsidRPr="005D201A">
        <w:rPr>
          <w:rFonts w:ascii="Arial" w:eastAsia="Arial" w:hAnsi="Arial" w:cs="Arial"/>
        </w:rPr>
        <w:t xml:space="preserve">] Karageorgis A, Lenhard SC, Yerby B, Forsgren MF, Liachenko S, Johansson E, Pilling MA, Peterson RA, Yang X, Williams DP, Ungersma SE, Morgan RE, Brouwer KLR, Jucker BM, Hockings PD. A multi-center preclinical study of gadoxetate DCE-MRI in rats as a biomarker of drug induced inhibition of liver transporter function. PLoS One. 2018 May 17;13(5):e0197213. doi: 10.1371/journal.pone.0197213. </w:t>
      </w:r>
    </w:p>
    <w:p w14:paraId="0EE89FC4" w14:textId="025BF905" w:rsidR="00506E91" w:rsidRPr="00B47F9A" w:rsidRDefault="00506E91" w:rsidP="00506E91">
      <w:pPr>
        <w:spacing w:after="120" w:line="240" w:lineRule="auto"/>
        <w:rPr>
          <w:rFonts w:ascii="Arial" w:eastAsia="Arial" w:hAnsi="Arial" w:cs="Arial"/>
          <w:highlight w:val="white"/>
        </w:rPr>
      </w:pPr>
      <w:r w:rsidRPr="00B47F9A">
        <w:rPr>
          <w:rFonts w:ascii="Arial" w:eastAsia="Arial" w:hAnsi="Arial" w:cs="Arial"/>
        </w:rPr>
        <w:t>[</w:t>
      </w:r>
      <w:r>
        <w:rPr>
          <w:rFonts w:ascii="Arial" w:eastAsia="Arial" w:hAnsi="Arial" w:cs="Arial"/>
        </w:rPr>
        <w:t>16</w:t>
      </w:r>
      <w:r w:rsidRPr="00B47F9A">
        <w:rPr>
          <w:rFonts w:ascii="Arial" w:eastAsia="Arial" w:hAnsi="Arial" w:cs="Arial"/>
        </w:rPr>
        <w:t>] TRISTAN Letter of Intent. CDER &amp; CBER Drug Development Tool Qualification</w:t>
      </w:r>
      <w:r>
        <w:rPr>
          <w:rFonts w:ascii="Arial" w:eastAsia="Arial" w:hAnsi="Arial" w:cs="Arial"/>
        </w:rPr>
        <w:t xml:space="preserve">. Project nr </w:t>
      </w:r>
      <w:r w:rsidRPr="00B47F9A">
        <w:rPr>
          <w:rFonts w:ascii="Arial" w:eastAsia="Arial" w:hAnsi="Arial" w:cs="Arial"/>
        </w:rPr>
        <w:t>DDT-BMQ-000096</w:t>
      </w:r>
      <w:r>
        <w:rPr>
          <w:rFonts w:ascii="Arial" w:eastAsia="Arial" w:hAnsi="Arial" w:cs="Arial"/>
        </w:rPr>
        <w:t xml:space="preserve">. </w:t>
      </w:r>
      <w:r w:rsidRPr="00B47F9A">
        <w:rPr>
          <w:rFonts w:ascii="Arial" w:eastAsia="Arial" w:hAnsi="Arial" w:cs="Arial"/>
        </w:rPr>
        <w:t>www.fda.gov/media/149415</w:t>
      </w:r>
      <w:r>
        <w:rPr>
          <w:rFonts w:ascii="Arial" w:eastAsia="Arial" w:hAnsi="Arial" w:cs="Arial"/>
        </w:rPr>
        <w:t>/download</w:t>
      </w:r>
      <w:r w:rsidRPr="00B47F9A">
        <w:rPr>
          <w:rFonts w:ascii="Arial" w:eastAsia="Arial" w:hAnsi="Arial" w:cs="Arial"/>
        </w:rPr>
        <w:t>, Accessed 03 june 2025</w:t>
      </w:r>
      <w:r>
        <w:rPr>
          <w:rFonts w:ascii="Arial" w:eastAsia="Arial" w:hAnsi="Arial" w:cs="Arial"/>
        </w:rPr>
        <w:t>.</w:t>
      </w:r>
      <w:r w:rsidRPr="00B47F9A">
        <w:rPr>
          <w:rFonts w:ascii="Arial" w:eastAsia="Arial" w:hAnsi="Arial" w:cs="Arial"/>
        </w:rPr>
        <w:t xml:space="preserve"> </w:t>
      </w:r>
    </w:p>
    <w:p w14:paraId="48FE879C" w14:textId="4C5BDC38" w:rsidR="00A667B5" w:rsidRDefault="00A667B5" w:rsidP="0008708F">
      <w:pPr>
        <w:keepNext/>
        <w:spacing w:after="120" w:line="240" w:lineRule="auto"/>
        <w:rPr>
          <w:rFonts w:ascii="Arial" w:eastAsia="Arial" w:hAnsi="Arial" w:cs="Arial"/>
        </w:rPr>
      </w:pPr>
      <w:r w:rsidRPr="0008708F">
        <w:rPr>
          <w:rFonts w:ascii="Arial" w:eastAsia="Arial" w:hAnsi="Arial" w:cs="Arial"/>
        </w:rPr>
        <w:t>[</w:t>
      </w:r>
      <w:r w:rsidR="000C51DA">
        <w:rPr>
          <w:rFonts w:ascii="Arial" w:eastAsia="Arial" w:hAnsi="Arial" w:cs="Arial"/>
        </w:rPr>
        <w:t>17</w:t>
      </w:r>
      <w:r w:rsidRPr="0008708F">
        <w:rPr>
          <w:rFonts w:ascii="Arial" w:eastAsia="Arial" w:hAnsi="Arial" w:cs="Arial"/>
        </w:rPr>
        <w:t>] Avants, B.B., Tustison, N.J., Song, G., Cook, P.A., Klein, A. and Gee, J.C. A reproducible evaluation of ANTs similarity metric performance in brain image registration. Neuroimage</w:t>
      </w:r>
      <w:r w:rsidR="0008708F" w:rsidRPr="0008708F">
        <w:rPr>
          <w:rFonts w:ascii="Arial" w:eastAsia="Arial" w:hAnsi="Arial" w:cs="Arial"/>
        </w:rPr>
        <w:t xml:space="preserve"> 2011;</w:t>
      </w:r>
      <w:r w:rsidRPr="0008708F">
        <w:rPr>
          <w:rFonts w:ascii="Arial" w:eastAsia="Arial" w:hAnsi="Arial" w:cs="Arial"/>
        </w:rPr>
        <w:t xml:space="preserve"> 54(3)</w:t>
      </w:r>
      <w:r w:rsidR="0008708F">
        <w:rPr>
          <w:rFonts w:ascii="Arial" w:eastAsia="Arial" w:hAnsi="Arial" w:cs="Arial"/>
        </w:rPr>
        <w:t>:</w:t>
      </w:r>
      <w:r w:rsidRPr="0008708F">
        <w:rPr>
          <w:rFonts w:ascii="Arial" w:eastAsia="Arial" w:hAnsi="Arial" w:cs="Arial"/>
        </w:rPr>
        <w:t xml:space="preserve"> 2033-2044.</w:t>
      </w:r>
      <w:r w:rsidR="0008708F" w:rsidRPr="0008708F">
        <w:rPr>
          <w:rFonts w:ascii="Arial" w:eastAsia="Arial" w:hAnsi="Arial" w:cs="Arial"/>
        </w:rPr>
        <w:t xml:space="preserve"> doi: 10.1016/j.neuroimage.2010.09.025.</w:t>
      </w:r>
    </w:p>
    <w:p w14:paraId="46F42296" w14:textId="164A0730" w:rsidR="009E3152" w:rsidRDefault="009E3152" w:rsidP="009E3152">
      <w:pPr>
        <w:spacing w:line="240" w:lineRule="auto"/>
        <w:rPr>
          <w:rFonts w:ascii="Arial" w:hAnsi="Arial" w:cs="Arial"/>
        </w:rPr>
      </w:pPr>
      <w:r w:rsidRPr="00B47F9A">
        <w:rPr>
          <w:rStyle w:val="docsum-journal-citation"/>
          <w:rFonts w:ascii="Arial" w:hAnsi="Arial" w:cs="Arial"/>
        </w:rPr>
        <w:t>[</w:t>
      </w:r>
      <w:r>
        <w:rPr>
          <w:rStyle w:val="docsum-journal-citation"/>
          <w:rFonts w:ascii="Arial" w:hAnsi="Arial" w:cs="Arial"/>
        </w:rPr>
        <w:t>18</w:t>
      </w:r>
      <w:r w:rsidRPr="00B47F9A">
        <w:rPr>
          <w:rStyle w:val="docsum-journal-citation"/>
          <w:rFonts w:ascii="Arial" w:hAnsi="Arial" w:cs="Arial"/>
        </w:rPr>
        <w:t xml:space="preserve">] </w:t>
      </w:r>
      <w:r w:rsidRPr="00B47F9A">
        <w:rPr>
          <w:rFonts w:ascii="Arial" w:hAnsi="Arial" w:cs="Arial"/>
        </w:rPr>
        <w:t xml:space="preserve">Galetin, A., Gunwhy, E., Hockings, P., Kenna, G., Melillo, N., Min, T., Parker, G. J., Rowe, I., Schuetz, G., Scotcher, D., Shalom, E., Sourbron, S., &amp; Waterton, J. </w:t>
      </w:r>
      <w:r w:rsidRPr="00556044">
        <w:rPr>
          <w:rFonts w:ascii="Arial" w:hAnsi="Arial" w:cs="Arial"/>
        </w:rPr>
        <w:t>Gadoxetate kinetics measured with MRI</w:t>
      </w:r>
      <w:r>
        <w:rPr>
          <w:rFonts w:ascii="Arial" w:hAnsi="Arial" w:cs="Arial"/>
        </w:rPr>
        <w:t xml:space="preserve"> </w:t>
      </w:r>
      <w:r w:rsidRPr="00C36D59">
        <w:rPr>
          <w:rFonts w:ascii="Arial" w:hAnsi="Arial" w:cs="Arial"/>
        </w:rPr>
        <w:t>(</w:t>
      </w:r>
      <w:r>
        <w:rPr>
          <w:rFonts w:ascii="Arial" w:hAnsi="Arial" w:cs="Arial"/>
        </w:rPr>
        <w:t>v</w:t>
      </w:r>
      <w:r w:rsidRPr="00C36D59">
        <w:rPr>
          <w:rFonts w:ascii="Arial" w:hAnsi="Arial" w:cs="Arial"/>
        </w:rPr>
        <w:t>0.0.</w:t>
      </w:r>
      <w:r>
        <w:rPr>
          <w:rFonts w:ascii="Arial" w:hAnsi="Arial" w:cs="Arial"/>
        </w:rPr>
        <w:t>5</w:t>
      </w:r>
      <w:r w:rsidRPr="00C36D59">
        <w:rPr>
          <w:rFonts w:ascii="Arial" w:hAnsi="Arial" w:cs="Arial"/>
        </w:rPr>
        <w:t>) [Data set]. Zenodo</w:t>
      </w:r>
      <w:r>
        <w:rPr>
          <w:rFonts w:ascii="Arial" w:hAnsi="Arial" w:cs="Arial"/>
        </w:rPr>
        <w:t xml:space="preserve"> 2025</w:t>
      </w:r>
      <w:r w:rsidRPr="00C36D59">
        <w:rPr>
          <w:rFonts w:ascii="Arial" w:hAnsi="Arial" w:cs="Arial"/>
        </w:rPr>
        <w:t>.</w:t>
      </w:r>
      <w:r>
        <w:rPr>
          <w:rFonts w:ascii="Arial" w:hAnsi="Arial" w:cs="Arial"/>
        </w:rPr>
        <w:t xml:space="preserve"> doi.org/</w:t>
      </w:r>
      <w:r w:rsidRPr="00C36D59">
        <w:rPr>
          <w:rFonts w:ascii="Arial" w:hAnsi="Arial" w:cs="Arial"/>
        </w:rPr>
        <w:t>10.5281/zenodo.</w:t>
      </w:r>
      <w:r w:rsidRPr="00556044">
        <w:rPr>
          <w:rFonts w:ascii="Arial" w:hAnsi="Arial" w:cs="Arial"/>
        </w:rPr>
        <w:t>15610261</w:t>
      </w:r>
      <w:r>
        <w:rPr>
          <w:rFonts w:ascii="Arial" w:hAnsi="Arial" w:cs="Arial"/>
        </w:rPr>
        <w:t>.</w:t>
      </w:r>
    </w:p>
    <w:p w14:paraId="61DEFE02" w14:textId="32BB1BD1" w:rsidR="009E3152" w:rsidRPr="009E3152" w:rsidRDefault="009E3152" w:rsidP="009E3152">
      <w:pPr>
        <w:spacing w:line="240" w:lineRule="auto"/>
        <w:rPr>
          <w:rFonts w:ascii="Arial" w:eastAsia="Arial" w:hAnsi="Arial" w:cs="Arial"/>
        </w:rPr>
      </w:pPr>
      <w:r w:rsidRPr="00C3257E">
        <w:rPr>
          <w:rFonts w:ascii="Arial" w:eastAsia="Arial" w:hAnsi="Arial" w:cs="Arial"/>
        </w:rPr>
        <w:t>[</w:t>
      </w:r>
      <w:r>
        <w:rPr>
          <w:rFonts w:ascii="Arial" w:eastAsia="Arial" w:hAnsi="Arial" w:cs="Arial"/>
        </w:rPr>
        <w:t>19</w:t>
      </w:r>
      <w:r w:rsidRPr="00C3257E">
        <w:rPr>
          <w:rFonts w:ascii="Arial" w:eastAsia="Arial" w:hAnsi="Arial" w:cs="Arial"/>
        </w:rPr>
        <w:t xml:space="preserve">] Min, T., Tibiletti, M., Hockings, P., Galetin, A., Gunwhy, E., Shalom, E., Kenna, G., Melillo, N., Parker, G. J., Schuetz, G., Scotcher, D., Waterton, J., Rowe, I., &amp; Sourbron, S. </w:t>
      </w:r>
      <w:r w:rsidRPr="00556044">
        <w:rPr>
          <w:rFonts w:ascii="Arial" w:eastAsia="Arial" w:hAnsi="Arial" w:cs="Arial"/>
        </w:rPr>
        <w:t>Measuring drug-mediated inhibition of liver transporters</w:t>
      </w:r>
      <w:r>
        <w:rPr>
          <w:rFonts w:ascii="Arial" w:eastAsia="Arial" w:hAnsi="Arial" w:cs="Arial"/>
        </w:rPr>
        <w:t xml:space="preserve"> </w:t>
      </w:r>
      <w:r w:rsidRPr="00E36C73">
        <w:rPr>
          <w:rFonts w:ascii="Arial" w:eastAsia="Arial" w:hAnsi="Arial" w:cs="Arial"/>
        </w:rPr>
        <w:t>(v0.0.</w:t>
      </w:r>
      <w:r>
        <w:rPr>
          <w:rFonts w:ascii="Arial" w:eastAsia="Arial" w:hAnsi="Arial" w:cs="Arial"/>
        </w:rPr>
        <w:t>5</w:t>
      </w:r>
      <w:r w:rsidRPr="00E36C73">
        <w:rPr>
          <w:rFonts w:ascii="Arial" w:eastAsia="Arial" w:hAnsi="Arial" w:cs="Arial"/>
        </w:rPr>
        <w:t>). Zenodo</w:t>
      </w:r>
      <w:r>
        <w:rPr>
          <w:rFonts w:ascii="Arial" w:eastAsia="Arial" w:hAnsi="Arial" w:cs="Arial"/>
        </w:rPr>
        <w:t xml:space="preserve"> 2025</w:t>
      </w:r>
      <w:r w:rsidRPr="00E36C73">
        <w:rPr>
          <w:rFonts w:ascii="Arial" w:eastAsia="Arial" w:hAnsi="Arial" w:cs="Arial"/>
        </w:rPr>
        <w:t>. </w:t>
      </w:r>
      <w:r>
        <w:rPr>
          <w:rFonts w:ascii="Arial" w:eastAsia="Arial" w:hAnsi="Arial" w:cs="Arial"/>
        </w:rPr>
        <w:t>d</w:t>
      </w:r>
      <w:r w:rsidRPr="000C0F3A">
        <w:rPr>
          <w:rFonts w:ascii="Arial" w:eastAsia="Arial" w:hAnsi="Arial" w:cs="Arial"/>
        </w:rPr>
        <w:t>oi</w:t>
      </w:r>
      <w:r>
        <w:rPr>
          <w:rFonts w:ascii="Arial" w:eastAsia="Arial" w:hAnsi="Arial" w:cs="Arial"/>
        </w:rPr>
        <w:t>.org/</w:t>
      </w:r>
      <w:r w:rsidRPr="000C0F3A">
        <w:rPr>
          <w:rFonts w:ascii="Arial" w:eastAsia="Arial" w:hAnsi="Arial" w:cs="Arial"/>
        </w:rPr>
        <w:t>10.5281/zenodo.</w:t>
      </w:r>
      <w:r w:rsidRPr="00556044">
        <w:rPr>
          <w:rFonts w:ascii="Arial" w:eastAsia="Arial" w:hAnsi="Arial" w:cs="Arial"/>
        </w:rPr>
        <w:t>15611776</w:t>
      </w:r>
      <w:r>
        <w:rPr>
          <w:rFonts w:ascii="Arial" w:eastAsia="Arial" w:hAnsi="Arial" w:cs="Arial"/>
        </w:rPr>
        <w:t>.</w:t>
      </w:r>
    </w:p>
    <w:p w14:paraId="433E3872" w14:textId="4FC7C30D" w:rsidR="000C51DA" w:rsidRPr="005D201A" w:rsidRDefault="000C51DA" w:rsidP="000C51DA">
      <w:pPr>
        <w:spacing w:after="120" w:line="240" w:lineRule="auto"/>
        <w:rPr>
          <w:rFonts w:ascii="Arial" w:eastAsia="Arial" w:hAnsi="Arial" w:cs="Arial"/>
          <w:highlight w:val="white"/>
        </w:rPr>
      </w:pPr>
      <w:r>
        <w:rPr>
          <w:rFonts w:ascii="Arial" w:eastAsia="Arial" w:hAnsi="Arial" w:cs="Arial"/>
        </w:rPr>
        <w:t>[</w:t>
      </w:r>
      <w:r w:rsidR="009E3152">
        <w:rPr>
          <w:rFonts w:ascii="Arial" w:eastAsia="Arial" w:hAnsi="Arial" w:cs="Arial"/>
        </w:rPr>
        <w:t>20</w:t>
      </w:r>
      <w:r>
        <w:rPr>
          <w:rFonts w:ascii="Arial" w:eastAsia="Arial" w:hAnsi="Arial" w:cs="Arial"/>
        </w:rPr>
        <w:t xml:space="preserve">] </w:t>
      </w:r>
      <w:r w:rsidRPr="00C3257E">
        <w:rPr>
          <w:rFonts w:ascii="Arial" w:eastAsia="Arial" w:hAnsi="Arial" w:cs="Arial"/>
        </w:rPr>
        <w:t>Gunwhy, E., Shalom, E., &amp; Sourbron, S. dcmri: A python toolbox for dynamic contrast MRI (0.6.17). Zenodo</w:t>
      </w:r>
      <w:r>
        <w:rPr>
          <w:rFonts w:ascii="Arial" w:eastAsia="Arial" w:hAnsi="Arial" w:cs="Arial"/>
        </w:rPr>
        <w:t xml:space="preserve"> 2025</w:t>
      </w:r>
      <w:r w:rsidRPr="00C3257E">
        <w:rPr>
          <w:rFonts w:ascii="Arial" w:eastAsia="Arial" w:hAnsi="Arial" w:cs="Arial"/>
        </w:rPr>
        <w:t>.</w:t>
      </w:r>
      <w:r>
        <w:rPr>
          <w:rFonts w:ascii="Arial" w:eastAsia="Arial" w:hAnsi="Arial" w:cs="Arial"/>
        </w:rPr>
        <w:t xml:space="preserve"> </w:t>
      </w:r>
      <w:r w:rsidR="00367B14">
        <w:rPr>
          <w:rFonts w:ascii="Arial" w:eastAsia="Arial" w:hAnsi="Arial" w:cs="Arial"/>
        </w:rPr>
        <w:t>d</w:t>
      </w:r>
      <w:r>
        <w:rPr>
          <w:rFonts w:ascii="Arial" w:eastAsia="Arial" w:hAnsi="Arial" w:cs="Arial"/>
        </w:rPr>
        <w:t>oi</w:t>
      </w:r>
      <w:r w:rsidR="00367B14">
        <w:rPr>
          <w:rFonts w:ascii="Arial" w:eastAsia="Arial" w:hAnsi="Arial" w:cs="Arial"/>
        </w:rPr>
        <w:t>.org/</w:t>
      </w:r>
      <w:r w:rsidRPr="00405204">
        <w:rPr>
          <w:rFonts w:ascii="Arial" w:eastAsia="Arial" w:hAnsi="Arial" w:cs="Arial"/>
        </w:rPr>
        <w:t>10.5281/zenodo</w:t>
      </w:r>
      <w:r w:rsidR="00367B14">
        <w:rPr>
          <w:rFonts w:ascii="Arial" w:eastAsia="Arial" w:hAnsi="Arial" w:cs="Arial"/>
        </w:rPr>
        <w:t>.</w:t>
      </w:r>
      <w:r w:rsidRPr="00405204">
        <w:rPr>
          <w:rFonts w:ascii="Arial" w:eastAsia="Arial" w:hAnsi="Arial" w:cs="Arial"/>
        </w:rPr>
        <w:t>15291167</w:t>
      </w:r>
      <w:r w:rsidR="009E3152">
        <w:rPr>
          <w:rFonts w:ascii="Arial" w:eastAsia="Arial" w:hAnsi="Arial" w:cs="Arial"/>
        </w:rPr>
        <w:t>.</w:t>
      </w:r>
    </w:p>
    <w:p w14:paraId="397BD77B" w14:textId="4C2424AE" w:rsidR="000C51DA" w:rsidRPr="005D201A" w:rsidRDefault="000C51DA" w:rsidP="000C51DA">
      <w:pPr>
        <w:spacing w:after="120" w:line="240" w:lineRule="auto"/>
        <w:rPr>
          <w:rFonts w:ascii="Arial" w:eastAsia="Arial" w:hAnsi="Arial" w:cs="Arial"/>
          <w:highlight w:val="white"/>
        </w:rPr>
      </w:pPr>
      <w:r>
        <w:rPr>
          <w:rFonts w:ascii="Arial" w:eastAsia="Arial" w:hAnsi="Arial" w:cs="Arial"/>
        </w:rPr>
        <w:t xml:space="preserve">[21] </w:t>
      </w:r>
      <w:r w:rsidRPr="006E0106">
        <w:rPr>
          <w:rFonts w:ascii="Arial" w:eastAsia="Arial" w:hAnsi="Arial" w:cs="Arial"/>
        </w:rPr>
        <w:t>Min, T., Tibiletti, M., Hockings, P., Galetin, A., Gunwhy, E., Shalom, E., Kenna, G., Melillo, N., Parker, G. J., Schuetz, G., Scotcher, D., Waterton, J., Rowe, I., &amp; Sourbron, S. Measuring drug-</w:t>
      </w:r>
      <w:r w:rsidR="00556044">
        <w:rPr>
          <w:rFonts w:ascii="Arial" w:eastAsia="Arial" w:hAnsi="Arial" w:cs="Arial"/>
        </w:rPr>
        <w:t>mediated</w:t>
      </w:r>
      <w:r w:rsidRPr="006E0106">
        <w:rPr>
          <w:rFonts w:ascii="Arial" w:eastAsia="Arial" w:hAnsi="Arial" w:cs="Arial"/>
        </w:rPr>
        <w:t xml:space="preserve"> inhibition of liver transporters: data analysis of first-in-human study (v1.</w:t>
      </w:r>
      <w:r w:rsidR="006B5AD0">
        <w:rPr>
          <w:rFonts w:ascii="Arial" w:eastAsia="Arial" w:hAnsi="Arial" w:cs="Arial"/>
        </w:rPr>
        <w:t>1</w:t>
      </w:r>
      <w:r w:rsidRPr="006E0106">
        <w:rPr>
          <w:rFonts w:ascii="Arial" w:eastAsia="Arial" w:hAnsi="Arial" w:cs="Arial"/>
        </w:rPr>
        <w:t>). Zenodo</w:t>
      </w:r>
      <w:r>
        <w:rPr>
          <w:rFonts w:ascii="Arial" w:eastAsia="Arial" w:hAnsi="Arial" w:cs="Arial"/>
        </w:rPr>
        <w:t xml:space="preserve"> 2025</w:t>
      </w:r>
      <w:r w:rsidRPr="006E0106">
        <w:rPr>
          <w:rFonts w:ascii="Arial" w:eastAsia="Arial" w:hAnsi="Arial" w:cs="Arial"/>
        </w:rPr>
        <w:t>. </w:t>
      </w:r>
      <w:r w:rsidR="00367B14">
        <w:rPr>
          <w:rFonts w:ascii="Arial" w:eastAsia="Arial" w:hAnsi="Arial" w:cs="Arial"/>
        </w:rPr>
        <w:t>d</w:t>
      </w:r>
      <w:r w:rsidRPr="00D179AF">
        <w:rPr>
          <w:rFonts w:ascii="Arial" w:eastAsia="Arial" w:hAnsi="Arial" w:cs="Arial"/>
        </w:rPr>
        <w:t>oi</w:t>
      </w:r>
      <w:r w:rsidR="00367B14">
        <w:rPr>
          <w:rFonts w:ascii="Arial" w:eastAsia="Arial" w:hAnsi="Arial" w:cs="Arial"/>
        </w:rPr>
        <w:t>.org/</w:t>
      </w:r>
      <w:r w:rsidRPr="00D179AF">
        <w:rPr>
          <w:rFonts w:ascii="Arial" w:eastAsia="Arial" w:hAnsi="Arial" w:cs="Arial"/>
        </w:rPr>
        <w:t>10.5281/zenodo.</w:t>
      </w:r>
      <w:r w:rsidR="00367B14" w:rsidRPr="00367B14">
        <w:rPr>
          <w:rFonts w:ascii="Arial" w:eastAsia="Arial" w:hAnsi="Arial" w:cs="Arial"/>
        </w:rPr>
        <w:t>15616745</w:t>
      </w:r>
      <w:r>
        <w:rPr>
          <w:rFonts w:ascii="Arial" w:eastAsia="Arial" w:hAnsi="Arial" w:cs="Arial"/>
        </w:rPr>
        <w:t>.</w:t>
      </w:r>
    </w:p>
    <w:p w14:paraId="27D788AB" w14:textId="555E5364" w:rsidR="000C51DA" w:rsidRPr="005D201A" w:rsidRDefault="000C51DA" w:rsidP="000C51DA">
      <w:pPr>
        <w:keepNext/>
        <w:spacing w:after="120" w:line="240" w:lineRule="auto"/>
        <w:rPr>
          <w:rFonts w:ascii="Arial" w:eastAsia="Arial" w:hAnsi="Arial" w:cs="Arial"/>
        </w:rPr>
      </w:pPr>
      <w:r w:rsidRPr="005D201A">
        <w:rPr>
          <w:rFonts w:ascii="Arial" w:eastAsia="Arial" w:hAnsi="Arial" w:cs="Arial"/>
        </w:rPr>
        <w:t>[</w:t>
      </w:r>
      <w:r>
        <w:rPr>
          <w:rFonts w:ascii="Arial" w:eastAsia="Arial" w:hAnsi="Arial" w:cs="Arial"/>
        </w:rPr>
        <w:t>22</w:t>
      </w:r>
      <w:r w:rsidRPr="005D201A">
        <w:rPr>
          <w:rFonts w:ascii="Arial" w:eastAsia="Arial" w:hAnsi="Arial" w:cs="Arial"/>
        </w:rPr>
        <w:t xml:space="preserve">] </w:t>
      </w:r>
      <w:r w:rsidRPr="00D35495">
        <w:rPr>
          <w:rFonts w:ascii="Arial" w:eastAsia="Arial" w:hAnsi="Arial" w:cs="Arial"/>
        </w:rPr>
        <w:t>Ziemian S, Green C, Sourbron S, Jost G, Schütz G, Hines CD. Ex vivo gadoxetate relaxivities in rat liver tissue and blood at five magnetic field strengths from 1.41 to 7 T. NMR in Biomedicine. 2021 Jan;34(1):e4401.</w:t>
      </w:r>
      <w:r>
        <w:rPr>
          <w:rFonts w:ascii="Arial" w:eastAsia="Arial" w:hAnsi="Arial" w:cs="Arial"/>
        </w:rPr>
        <w:t xml:space="preserve"> doi: </w:t>
      </w:r>
      <w:r w:rsidRPr="00D35495">
        <w:rPr>
          <w:rFonts w:ascii="Arial" w:eastAsia="Arial" w:hAnsi="Arial" w:cs="Arial"/>
        </w:rPr>
        <w:t>10.1002/nbm.4401</w:t>
      </w:r>
      <w:r>
        <w:rPr>
          <w:rFonts w:ascii="Arial" w:eastAsia="Arial" w:hAnsi="Arial" w:cs="Arial"/>
        </w:rPr>
        <w:t>.</w:t>
      </w:r>
    </w:p>
    <w:p w14:paraId="41D47512" w14:textId="53414C27" w:rsidR="003A26D6" w:rsidRDefault="00A667B5" w:rsidP="003A26D6">
      <w:pPr>
        <w:keepNext/>
        <w:spacing w:after="120" w:line="240" w:lineRule="auto"/>
        <w:rPr>
          <w:rFonts w:ascii="Arial" w:eastAsia="Arial" w:hAnsi="Arial" w:cs="Arial"/>
        </w:rPr>
      </w:pPr>
      <w:r w:rsidRPr="005D201A">
        <w:rPr>
          <w:rFonts w:ascii="Arial" w:eastAsia="Arial" w:hAnsi="Arial" w:cs="Arial"/>
        </w:rPr>
        <w:t>[</w:t>
      </w:r>
      <w:r w:rsidR="000C51DA">
        <w:rPr>
          <w:rFonts w:ascii="Arial" w:eastAsia="Arial" w:hAnsi="Arial" w:cs="Arial"/>
        </w:rPr>
        <w:t>23</w:t>
      </w:r>
      <w:r w:rsidRPr="005D201A">
        <w:rPr>
          <w:rFonts w:ascii="Arial" w:eastAsia="Arial" w:hAnsi="Arial" w:cs="Arial"/>
        </w:rPr>
        <w:t xml:space="preserve">] </w:t>
      </w:r>
      <w:r w:rsidR="003A26D6" w:rsidRPr="003A26D6">
        <w:rPr>
          <w:rFonts w:ascii="Arial" w:eastAsia="Arial" w:hAnsi="Arial" w:cs="Arial"/>
        </w:rPr>
        <w:t xml:space="preserve">Buxton RB, Edelman RR, Rosen BR, Wismer GL, Brady TJ. Contrast in rapid MR imaging: T1-and T2-weighted imaging. J Comput Assist Tomogr. 1987 Jan 1;11(1):7-16. </w:t>
      </w:r>
    </w:p>
    <w:p w14:paraId="4138DA9B" w14:textId="1AE4DD1C" w:rsidR="000C51DA" w:rsidRDefault="000C51DA" w:rsidP="000C51DA">
      <w:pPr>
        <w:spacing w:after="120" w:line="240" w:lineRule="auto"/>
        <w:rPr>
          <w:rFonts w:ascii="Arial" w:eastAsia="Arial" w:hAnsi="Arial" w:cs="Arial"/>
        </w:rPr>
      </w:pPr>
      <w:r w:rsidRPr="000C51DA">
        <w:rPr>
          <w:rFonts w:ascii="Arial" w:eastAsia="Arial" w:hAnsi="Arial" w:cs="Arial"/>
        </w:rPr>
        <w:t>[2</w:t>
      </w:r>
      <w:r>
        <w:rPr>
          <w:rFonts w:ascii="Arial" w:eastAsia="Arial" w:hAnsi="Arial" w:cs="Arial"/>
        </w:rPr>
        <w:t>4</w:t>
      </w:r>
      <w:r w:rsidRPr="000C51DA">
        <w:rPr>
          <w:rFonts w:ascii="Arial" w:eastAsia="Arial" w:hAnsi="Arial" w:cs="Arial"/>
        </w:rPr>
        <w:t xml:space="preserve">] Obmann, V.C., Catucci, D., Berzigotti, A. et al. </w:t>
      </w:r>
      <w:r w:rsidRPr="00D179AF">
        <w:rPr>
          <w:rFonts w:ascii="Arial" w:eastAsia="Arial" w:hAnsi="Arial" w:cs="Arial"/>
        </w:rPr>
        <w:t xml:space="preserve">T1 reduction rate with Gd-EOB-DTPA determines liver function on both 1.5 T and 3 T MRI. Sci Rep 12, 4716 (2022). </w:t>
      </w:r>
      <w:r>
        <w:rPr>
          <w:rFonts w:ascii="Arial" w:eastAsia="Arial" w:hAnsi="Arial" w:cs="Arial"/>
        </w:rPr>
        <w:t>doi: 1</w:t>
      </w:r>
      <w:r w:rsidRPr="00D179AF">
        <w:rPr>
          <w:rFonts w:ascii="Arial" w:eastAsia="Arial" w:hAnsi="Arial" w:cs="Arial"/>
        </w:rPr>
        <w:t>0.1038/s41598-022-08659-2</w:t>
      </w:r>
      <w:r>
        <w:rPr>
          <w:rFonts w:ascii="Arial" w:eastAsia="Arial" w:hAnsi="Arial" w:cs="Arial"/>
        </w:rPr>
        <w:t>.</w:t>
      </w:r>
    </w:p>
    <w:p w14:paraId="34F5225E" w14:textId="540D88C9" w:rsidR="00CD4B69" w:rsidRPr="00CF598E" w:rsidRDefault="00CD4B69" w:rsidP="00856B69">
      <w:pPr>
        <w:spacing w:after="120" w:line="240" w:lineRule="auto"/>
        <w:rPr>
          <w:rFonts w:ascii="Arial" w:eastAsia="Arial" w:hAnsi="Arial" w:cs="Arial"/>
        </w:rPr>
      </w:pPr>
      <w:r w:rsidRPr="005D201A">
        <w:rPr>
          <w:rFonts w:ascii="Arial" w:eastAsia="Arial" w:hAnsi="Arial" w:cs="Arial"/>
        </w:rPr>
        <w:t>[</w:t>
      </w:r>
      <w:r w:rsidR="00BF4F87">
        <w:rPr>
          <w:rFonts w:ascii="Arial" w:eastAsia="Arial" w:hAnsi="Arial" w:cs="Arial"/>
        </w:rPr>
        <w:t>25</w:t>
      </w:r>
      <w:r w:rsidRPr="005D201A">
        <w:rPr>
          <w:rFonts w:ascii="Arial" w:eastAsia="Arial" w:hAnsi="Arial" w:cs="Arial"/>
        </w:rPr>
        <w:t xml:space="preserve">] Kubitz R, Dröge C, Stindt J, Weissenberger K, Häussinger D. The bile salt export pump (BSEP) in health and disease. </w:t>
      </w:r>
      <w:r w:rsidRPr="00CF598E">
        <w:rPr>
          <w:rFonts w:ascii="Arial" w:eastAsia="Arial" w:hAnsi="Arial" w:cs="Arial"/>
        </w:rPr>
        <w:t xml:space="preserve">Clin Res Hepatol Gastroenterol. 2012 Dec;36(6):536-53. doi: 10.1016/j.clinre.2012.06.006. </w:t>
      </w:r>
    </w:p>
    <w:p w14:paraId="0EA4E2F9" w14:textId="77777777" w:rsidR="00AC4F7D" w:rsidRPr="005D201A" w:rsidRDefault="006D1413" w:rsidP="00856B69">
      <w:pPr>
        <w:keepNext/>
        <w:spacing w:after="120" w:line="240" w:lineRule="auto"/>
        <w:rPr>
          <w:rFonts w:ascii="Arial" w:eastAsia="Arial" w:hAnsi="Arial" w:cs="Arial"/>
        </w:rPr>
      </w:pPr>
      <w:r w:rsidRPr="005D201A">
        <w:rPr>
          <w:rFonts w:ascii="Arial" w:hAnsi="Arial" w:cs="Arial"/>
        </w:rPr>
        <w:br w:type="page"/>
      </w:r>
    </w:p>
    <w:p w14:paraId="681748BE" w14:textId="77777777" w:rsidR="00EA502A" w:rsidRPr="005D201A" w:rsidRDefault="00EA502A" w:rsidP="00EA502A">
      <w:pPr>
        <w:keepNext/>
        <w:spacing w:after="120" w:line="240" w:lineRule="auto"/>
        <w:rPr>
          <w:rFonts w:ascii="Arial" w:eastAsia="Arial" w:hAnsi="Arial" w:cs="Arial"/>
          <w:b/>
          <w:u w:val="single"/>
        </w:rPr>
      </w:pPr>
      <w:r w:rsidRPr="005D201A">
        <w:rPr>
          <w:rFonts w:ascii="Arial" w:eastAsia="Arial" w:hAnsi="Arial" w:cs="Arial"/>
          <w:b/>
          <w:u w:val="single"/>
        </w:rPr>
        <w:lastRenderedPageBreak/>
        <w:t>Tables</w:t>
      </w:r>
    </w:p>
    <w:p w14:paraId="604E807B" w14:textId="77777777" w:rsidR="00EA502A" w:rsidRDefault="00EA502A" w:rsidP="00EA502A">
      <w:pPr>
        <w:spacing w:after="120" w:line="240" w:lineRule="auto"/>
        <w:rPr>
          <w:rFonts w:ascii="Arial" w:eastAsia="Arial" w:hAnsi="Arial" w:cs="Arial"/>
          <w:b/>
        </w:rPr>
      </w:pPr>
    </w:p>
    <w:tbl>
      <w:tblPr>
        <w:tblW w:w="8800" w:type="dxa"/>
        <w:tblLook w:val="04A0" w:firstRow="1" w:lastRow="0" w:firstColumn="1" w:lastColumn="0" w:noHBand="0" w:noVBand="1"/>
      </w:tblPr>
      <w:tblGrid>
        <w:gridCol w:w="2920"/>
        <w:gridCol w:w="840"/>
        <w:gridCol w:w="840"/>
        <w:gridCol w:w="840"/>
        <w:gridCol w:w="840"/>
        <w:gridCol w:w="840"/>
        <w:gridCol w:w="840"/>
        <w:gridCol w:w="840"/>
      </w:tblGrid>
      <w:tr w:rsidR="00EA502A" w:rsidRPr="00FB4493" w14:paraId="7107723D" w14:textId="77777777" w:rsidTr="005C6217">
        <w:trPr>
          <w:trHeight w:val="360"/>
        </w:trPr>
        <w:tc>
          <w:tcPr>
            <w:tcW w:w="292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EA3D842" w14:textId="77777777" w:rsidR="00EA502A" w:rsidRPr="00FB4493" w:rsidRDefault="00EA502A" w:rsidP="005C6217">
            <w:pPr>
              <w:spacing w:after="0" w:line="240" w:lineRule="auto"/>
              <w:jc w:val="right"/>
              <w:rPr>
                <w:rFonts w:ascii="Aptos Narrow" w:eastAsia="Times New Roman" w:hAnsi="Aptos Narrow" w:cs="Times New Roman"/>
                <w:i/>
                <w:iCs/>
                <w:color w:val="000000"/>
                <w:lang w:eastAsia="zh-CN"/>
              </w:rPr>
            </w:pPr>
            <w:r w:rsidRPr="00FB4493">
              <w:rPr>
                <w:rFonts w:ascii="Aptos Narrow" w:eastAsia="Times New Roman" w:hAnsi="Aptos Narrow" w:cs="Times New Roman"/>
                <w:i/>
                <w:iCs/>
                <w:color w:val="000000"/>
                <w:lang w:eastAsia="zh-CN"/>
              </w:rPr>
              <w:t>Parameter</w:t>
            </w:r>
          </w:p>
        </w:tc>
        <w:tc>
          <w:tcPr>
            <w:tcW w:w="840" w:type="dxa"/>
            <w:tcBorders>
              <w:top w:val="single" w:sz="8" w:space="0" w:color="auto"/>
              <w:left w:val="nil"/>
              <w:bottom w:val="single" w:sz="8" w:space="0" w:color="auto"/>
              <w:right w:val="single" w:sz="4" w:space="0" w:color="auto"/>
            </w:tcBorders>
            <w:shd w:val="clear" w:color="auto" w:fill="auto"/>
            <w:noWrap/>
            <w:vAlign w:val="center"/>
            <w:hideMark/>
          </w:tcPr>
          <w:p w14:paraId="2EAC3332" w14:textId="77777777" w:rsidR="00EA502A" w:rsidRPr="00FB4493" w:rsidRDefault="00EA502A" w:rsidP="005C6217">
            <w:pPr>
              <w:spacing w:after="0" w:line="240" w:lineRule="auto"/>
              <w:jc w:val="center"/>
              <w:rPr>
                <w:rFonts w:ascii="Aptos Narrow" w:eastAsia="Times New Roman" w:hAnsi="Aptos Narrow" w:cs="Times New Roman"/>
                <w:i/>
                <w:iCs/>
                <w:color w:val="000000"/>
                <w:lang w:eastAsia="zh-CN"/>
              </w:rPr>
            </w:pPr>
            <w:r w:rsidRPr="00FB4493">
              <w:rPr>
                <w:rFonts w:ascii="Aptos Narrow" w:eastAsia="Times New Roman" w:hAnsi="Aptos Narrow" w:cs="Times New Roman"/>
                <w:i/>
                <w:iCs/>
                <w:color w:val="000000"/>
                <w:lang w:eastAsia="zh-CN"/>
              </w:rPr>
              <w:t>mean</w:t>
            </w:r>
          </w:p>
        </w:tc>
        <w:tc>
          <w:tcPr>
            <w:tcW w:w="840" w:type="dxa"/>
            <w:tcBorders>
              <w:top w:val="single" w:sz="8" w:space="0" w:color="auto"/>
              <w:left w:val="nil"/>
              <w:bottom w:val="single" w:sz="8" w:space="0" w:color="auto"/>
              <w:right w:val="single" w:sz="4" w:space="0" w:color="auto"/>
            </w:tcBorders>
            <w:shd w:val="clear" w:color="auto" w:fill="auto"/>
            <w:noWrap/>
            <w:vAlign w:val="center"/>
            <w:hideMark/>
          </w:tcPr>
          <w:p w14:paraId="1F34C920" w14:textId="77777777" w:rsidR="00EA502A" w:rsidRPr="00FB4493" w:rsidRDefault="00EA502A" w:rsidP="005C6217">
            <w:pPr>
              <w:spacing w:after="0" w:line="240" w:lineRule="auto"/>
              <w:jc w:val="center"/>
              <w:rPr>
                <w:rFonts w:ascii="Aptos Narrow" w:eastAsia="Times New Roman" w:hAnsi="Aptos Narrow" w:cs="Times New Roman"/>
                <w:i/>
                <w:iCs/>
                <w:color w:val="000000"/>
                <w:lang w:eastAsia="zh-CN"/>
              </w:rPr>
            </w:pPr>
            <w:r w:rsidRPr="00FB4493">
              <w:rPr>
                <w:rFonts w:ascii="Aptos Narrow" w:eastAsia="Times New Roman" w:hAnsi="Aptos Narrow" w:cs="Times New Roman"/>
                <w:i/>
                <w:iCs/>
                <w:color w:val="000000"/>
                <w:lang w:eastAsia="zh-CN"/>
              </w:rPr>
              <w:t>std</w:t>
            </w:r>
          </w:p>
        </w:tc>
        <w:tc>
          <w:tcPr>
            <w:tcW w:w="840" w:type="dxa"/>
            <w:tcBorders>
              <w:top w:val="single" w:sz="8" w:space="0" w:color="auto"/>
              <w:left w:val="nil"/>
              <w:bottom w:val="single" w:sz="8" w:space="0" w:color="auto"/>
              <w:right w:val="single" w:sz="4" w:space="0" w:color="auto"/>
            </w:tcBorders>
            <w:shd w:val="clear" w:color="auto" w:fill="auto"/>
            <w:noWrap/>
            <w:vAlign w:val="center"/>
            <w:hideMark/>
          </w:tcPr>
          <w:p w14:paraId="4714A0CC" w14:textId="77777777" w:rsidR="00EA502A" w:rsidRPr="00FB4493" w:rsidRDefault="00EA502A" w:rsidP="005C6217">
            <w:pPr>
              <w:spacing w:after="0" w:line="240" w:lineRule="auto"/>
              <w:jc w:val="center"/>
              <w:rPr>
                <w:rFonts w:ascii="Aptos Narrow" w:eastAsia="Times New Roman" w:hAnsi="Aptos Narrow" w:cs="Times New Roman"/>
                <w:i/>
                <w:iCs/>
                <w:color w:val="000000"/>
                <w:lang w:eastAsia="zh-CN"/>
              </w:rPr>
            </w:pPr>
            <w:r w:rsidRPr="00FB4493">
              <w:rPr>
                <w:rFonts w:ascii="Aptos Narrow" w:eastAsia="Times New Roman" w:hAnsi="Aptos Narrow" w:cs="Times New Roman"/>
                <w:i/>
                <w:iCs/>
                <w:color w:val="000000"/>
                <w:lang w:eastAsia="zh-CN"/>
              </w:rPr>
              <w:t>min</w:t>
            </w:r>
          </w:p>
        </w:tc>
        <w:tc>
          <w:tcPr>
            <w:tcW w:w="840" w:type="dxa"/>
            <w:tcBorders>
              <w:top w:val="single" w:sz="8" w:space="0" w:color="auto"/>
              <w:left w:val="nil"/>
              <w:bottom w:val="single" w:sz="8" w:space="0" w:color="auto"/>
              <w:right w:val="single" w:sz="4" w:space="0" w:color="auto"/>
            </w:tcBorders>
            <w:shd w:val="clear" w:color="auto" w:fill="auto"/>
            <w:noWrap/>
            <w:vAlign w:val="center"/>
            <w:hideMark/>
          </w:tcPr>
          <w:p w14:paraId="7D699995" w14:textId="77777777" w:rsidR="00EA502A" w:rsidRPr="00FB4493" w:rsidRDefault="00EA502A" w:rsidP="005C6217">
            <w:pPr>
              <w:spacing w:after="0" w:line="240" w:lineRule="auto"/>
              <w:jc w:val="center"/>
              <w:rPr>
                <w:rFonts w:ascii="Aptos Narrow" w:eastAsia="Times New Roman" w:hAnsi="Aptos Narrow" w:cs="Times New Roman"/>
                <w:i/>
                <w:iCs/>
                <w:color w:val="000000"/>
                <w:lang w:eastAsia="zh-CN"/>
              </w:rPr>
            </w:pPr>
            <w:r w:rsidRPr="00FB4493">
              <w:rPr>
                <w:rFonts w:ascii="Aptos Narrow" w:eastAsia="Times New Roman" w:hAnsi="Aptos Narrow" w:cs="Times New Roman"/>
                <w:i/>
                <w:iCs/>
                <w:color w:val="000000"/>
                <w:lang w:eastAsia="zh-CN"/>
              </w:rPr>
              <w:t>25%</w:t>
            </w:r>
          </w:p>
        </w:tc>
        <w:tc>
          <w:tcPr>
            <w:tcW w:w="840" w:type="dxa"/>
            <w:tcBorders>
              <w:top w:val="single" w:sz="8" w:space="0" w:color="auto"/>
              <w:left w:val="nil"/>
              <w:bottom w:val="single" w:sz="8" w:space="0" w:color="auto"/>
              <w:right w:val="single" w:sz="4" w:space="0" w:color="auto"/>
            </w:tcBorders>
            <w:shd w:val="clear" w:color="auto" w:fill="auto"/>
            <w:noWrap/>
            <w:vAlign w:val="center"/>
            <w:hideMark/>
          </w:tcPr>
          <w:p w14:paraId="5735E369" w14:textId="77777777" w:rsidR="00EA502A" w:rsidRPr="00FB4493" w:rsidRDefault="00EA502A" w:rsidP="005C6217">
            <w:pPr>
              <w:spacing w:after="0" w:line="240" w:lineRule="auto"/>
              <w:jc w:val="center"/>
              <w:rPr>
                <w:rFonts w:ascii="Aptos Narrow" w:eastAsia="Times New Roman" w:hAnsi="Aptos Narrow" w:cs="Times New Roman"/>
                <w:i/>
                <w:iCs/>
                <w:color w:val="000000"/>
                <w:lang w:eastAsia="zh-CN"/>
              </w:rPr>
            </w:pPr>
            <w:r w:rsidRPr="00FB4493">
              <w:rPr>
                <w:rFonts w:ascii="Aptos Narrow" w:eastAsia="Times New Roman" w:hAnsi="Aptos Narrow" w:cs="Times New Roman"/>
                <w:i/>
                <w:iCs/>
                <w:color w:val="000000"/>
                <w:lang w:eastAsia="zh-CN"/>
              </w:rPr>
              <w:t>50%</w:t>
            </w:r>
          </w:p>
        </w:tc>
        <w:tc>
          <w:tcPr>
            <w:tcW w:w="840" w:type="dxa"/>
            <w:tcBorders>
              <w:top w:val="single" w:sz="8" w:space="0" w:color="auto"/>
              <w:left w:val="nil"/>
              <w:bottom w:val="single" w:sz="8" w:space="0" w:color="auto"/>
              <w:right w:val="single" w:sz="4" w:space="0" w:color="auto"/>
            </w:tcBorders>
            <w:shd w:val="clear" w:color="auto" w:fill="auto"/>
            <w:noWrap/>
            <w:vAlign w:val="center"/>
            <w:hideMark/>
          </w:tcPr>
          <w:p w14:paraId="49621DC4" w14:textId="77777777" w:rsidR="00EA502A" w:rsidRPr="00FB4493" w:rsidRDefault="00EA502A" w:rsidP="005C6217">
            <w:pPr>
              <w:spacing w:after="0" w:line="240" w:lineRule="auto"/>
              <w:jc w:val="center"/>
              <w:rPr>
                <w:rFonts w:ascii="Aptos Narrow" w:eastAsia="Times New Roman" w:hAnsi="Aptos Narrow" w:cs="Times New Roman"/>
                <w:i/>
                <w:iCs/>
                <w:color w:val="000000"/>
                <w:lang w:eastAsia="zh-CN"/>
              </w:rPr>
            </w:pPr>
            <w:r w:rsidRPr="00FB4493">
              <w:rPr>
                <w:rFonts w:ascii="Aptos Narrow" w:eastAsia="Times New Roman" w:hAnsi="Aptos Narrow" w:cs="Times New Roman"/>
                <w:i/>
                <w:iCs/>
                <w:color w:val="000000"/>
                <w:lang w:eastAsia="zh-CN"/>
              </w:rPr>
              <w:t>75%</w:t>
            </w:r>
          </w:p>
        </w:tc>
        <w:tc>
          <w:tcPr>
            <w:tcW w:w="840" w:type="dxa"/>
            <w:tcBorders>
              <w:top w:val="single" w:sz="8" w:space="0" w:color="auto"/>
              <w:left w:val="nil"/>
              <w:bottom w:val="single" w:sz="8" w:space="0" w:color="auto"/>
              <w:right w:val="single" w:sz="8" w:space="0" w:color="auto"/>
            </w:tcBorders>
            <w:shd w:val="clear" w:color="auto" w:fill="auto"/>
            <w:noWrap/>
            <w:vAlign w:val="center"/>
            <w:hideMark/>
          </w:tcPr>
          <w:p w14:paraId="541CD440" w14:textId="77777777" w:rsidR="00EA502A" w:rsidRPr="00FB4493" w:rsidRDefault="00EA502A" w:rsidP="005C6217">
            <w:pPr>
              <w:spacing w:after="0" w:line="240" w:lineRule="auto"/>
              <w:jc w:val="center"/>
              <w:rPr>
                <w:rFonts w:ascii="Aptos Narrow" w:eastAsia="Times New Roman" w:hAnsi="Aptos Narrow" w:cs="Times New Roman"/>
                <w:i/>
                <w:iCs/>
                <w:color w:val="000000"/>
                <w:lang w:eastAsia="zh-CN"/>
              </w:rPr>
            </w:pPr>
            <w:r w:rsidRPr="00FB4493">
              <w:rPr>
                <w:rFonts w:ascii="Aptos Narrow" w:eastAsia="Times New Roman" w:hAnsi="Aptos Narrow" w:cs="Times New Roman"/>
                <w:i/>
                <w:iCs/>
                <w:color w:val="000000"/>
                <w:lang w:eastAsia="zh-CN"/>
              </w:rPr>
              <w:t>max</w:t>
            </w:r>
          </w:p>
        </w:tc>
      </w:tr>
      <w:tr w:rsidR="00EA502A" w:rsidRPr="00FB4493" w14:paraId="7885A65B" w14:textId="77777777" w:rsidTr="005C6217">
        <w:trPr>
          <w:trHeight w:val="360"/>
        </w:trPr>
        <w:tc>
          <w:tcPr>
            <w:tcW w:w="2920" w:type="dxa"/>
            <w:tcBorders>
              <w:top w:val="nil"/>
              <w:left w:val="single" w:sz="8" w:space="0" w:color="auto"/>
              <w:bottom w:val="nil"/>
              <w:right w:val="single" w:sz="8" w:space="0" w:color="auto"/>
            </w:tcBorders>
            <w:shd w:val="clear" w:color="000000" w:fill="E8E8E8"/>
            <w:noWrap/>
            <w:vAlign w:val="center"/>
            <w:hideMark/>
          </w:tcPr>
          <w:p w14:paraId="45B689F1" w14:textId="77777777" w:rsidR="00EA502A" w:rsidRPr="00FB4493" w:rsidRDefault="00EA502A" w:rsidP="005C6217">
            <w:pPr>
              <w:spacing w:after="0" w:line="240" w:lineRule="auto"/>
              <w:jc w:val="right"/>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Age (yr)</w:t>
            </w:r>
          </w:p>
        </w:tc>
        <w:tc>
          <w:tcPr>
            <w:tcW w:w="840" w:type="dxa"/>
            <w:tcBorders>
              <w:top w:val="nil"/>
              <w:left w:val="nil"/>
              <w:bottom w:val="nil"/>
              <w:right w:val="single" w:sz="4" w:space="0" w:color="auto"/>
            </w:tcBorders>
            <w:shd w:val="clear" w:color="000000" w:fill="E8E8E8"/>
            <w:noWrap/>
            <w:vAlign w:val="center"/>
            <w:hideMark/>
          </w:tcPr>
          <w:p w14:paraId="06D6BF17"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32</w:t>
            </w:r>
          </w:p>
        </w:tc>
        <w:tc>
          <w:tcPr>
            <w:tcW w:w="840" w:type="dxa"/>
            <w:tcBorders>
              <w:top w:val="nil"/>
              <w:left w:val="nil"/>
              <w:bottom w:val="nil"/>
              <w:right w:val="single" w:sz="4" w:space="0" w:color="auto"/>
            </w:tcBorders>
            <w:shd w:val="clear" w:color="000000" w:fill="E8E8E8"/>
            <w:noWrap/>
            <w:vAlign w:val="center"/>
            <w:hideMark/>
          </w:tcPr>
          <w:p w14:paraId="776D9557"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8.3</w:t>
            </w:r>
          </w:p>
        </w:tc>
        <w:tc>
          <w:tcPr>
            <w:tcW w:w="840" w:type="dxa"/>
            <w:tcBorders>
              <w:top w:val="nil"/>
              <w:left w:val="nil"/>
              <w:bottom w:val="nil"/>
              <w:right w:val="single" w:sz="4" w:space="0" w:color="auto"/>
            </w:tcBorders>
            <w:shd w:val="clear" w:color="000000" w:fill="E8E8E8"/>
            <w:noWrap/>
            <w:vAlign w:val="center"/>
            <w:hideMark/>
          </w:tcPr>
          <w:p w14:paraId="42072F74"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21</w:t>
            </w:r>
          </w:p>
        </w:tc>
        <w:tc>
          <w:tcPr>
            <w:tcW w:w="840" w:type="dxa"/>
            <w:tcBorders>
              <w:top w:val="nil"/>
              <w:left w:val="nil"/>
              <w:bottom w:val="nil"/>
              <w:right w:val="single" w:sz="4" w:space="0" w:color="auto"/>
            </w:tcBorders>
            <w:shd w:val="clear" w:color="000000" w:fill="E8E8E8"/>
            <w:noWrap/>
            <w:vAlign w:val="center"/>
            <w:hideMark/>
          </w:tcPr>
          <w:p w14:paraId="28B450EE"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27</w:t>
            </w:r>
          </w:p>
        </w:tc>
        <w:tc>
          <w:tcPr>
            <w:tcW w:w="840" w:type="dxa"/>
            <w:tcBorders>
              <w:top w:val="nil"/>
              <w:left w:val="nil"/>
              <w:bottom w:val="nil"/>
              <w:right w:val="single" w:sz="4" w:space="0" w:color="auto"/>
            </w:tcBorders>
            <w:shd w:val="clear" w:color="000000" w:fill="E8E8E8"/>
            <w:noWrap/>
            <w:vAlign w:val="center"/>
            <w:hideMark/>
          </w:tcPr>
          <w:p w14:paraId="2891817F"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32</w:t>
            </w:r>
          </w:p>
        </w:tc>
        <w:tc>
          <w:tcPr>
            <w:tcW w:w="840" w:type="dxa"/>
            <w:tcBorders>
              <w:top w:val="nil"/>
              <w:left w:val="nil"/>
              <w:bottom w:val="nil"/>
              <w:right w:val="single" w:sz="4" w:space="0" w:color="auto"/>
            </w:tcBorders>
            <w:shd w:val="clear" w:color="000000" w:fill="E8E8E8"/>
            <w:noWrap/>
            <w:vAlign w:val="center"/>
            <w:hideMark/>
          </w:tcPr>
          <w:p w14:paraId="7121A01A"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35</w:t>
            </w:r>
          </w:p>
        </w:tc>
        <w:tc>
          <w:tcPr>
            <w:tcW w:w="840" w:type="dxa"/>
            <w:tcBorders>
              <w:top w:val="nil"/>
              <w:left w:val="nil"/>
              <w:bottom w:val="nil"/>
              <w:right w:val="single" w:sz="8" w:space="0" w:color="auto"/>
            </w:tcBorders>
            <w:shd w:val="clear" w:color="000000" w:fill="E8E8E8"/>
            <w:noWrap/>
            <w:vAlign w:val="center"/>
            <w:hideMark/>
          </w:tcPr>
          <w:p w14:paraId="320803C7"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51</w:t>
            </w:r>
          </w:p>
        </w:tc>
      </w:tr>
      <w:tr w:rsidR="00EA502A" w:rsidRPr="00FB4493" w14:paraId="0DAD6F92" w14:textId="77777777" w:rsidTr="005C6217">
        <w:trPr>
          <w:trHeight w:val="360"/>
        </w:trPr>
        <w:tc>
          <w:tcPr>
            <w:tcW w:w="2920" w:type="dxa"/>
            <w:tcBorders>
              <w:top w:val="nil"/>
              <w:left w:val="single" w:sz="8" w:space="0" w:color="auto"/>
              <w:bottom w:val="nil"/>
              <w:right w:val="single" w:sz="8" w:space="0" w:color="auto"/>
            </w:tcBorders>
            <w:shd w:val="clear" w:color="auto" w:fill="auto"/>
            <w:noWrap/>
            <w:vAlign w:val="center"/>
            <w:hideMark/>
          </w:tcPr>
          <w:p w14:paraId="3A4BF2AF" w14:textId="77777777" w:rsidR="00EA502A" w:rsidRPr="00FB4493" w:rsidRDefault="00EA502A" w:rsidP="005C6217">
            <w:pPr>
              <w:spacing w:after="0" w:line="240" w:lineRule="auto"/>
              <w:jc w:val="right"/>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BMI  (kg/m2)</w:t>
            </w:r>
          </w:p>
        </w:tc>
        <w:tc>
          <w:tcPr>
            <w:tcW w:w="840" w:type="dxa"/>
            <w:tcBorders>
              <w:top w:val="nil"/>
              <w:left w:val="nil"/>
              <w:bottom w:val="nil"/>
              <w:right w:val="single" w:sz="4" w:space="0" w:color="auto"/>
            </w:tcBorders>
            <w:shd w:val="clear" w:color="auto" w:fill="auto"/>
            <w:noWrap/>
            <w:vAlign w:val="center"/>
            <w:hideMark/>
          </w:tcPr>
          <w:p w14:paraId="0EAA06B5"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24</w:t>
            </w:r>
          </w:p>
        </w:tc>
        <w:tc>
          <w:tcPr>
            <w:tcW w:w="840" w:type="dxa"/>
            <w:tcBorders>
              <w:top w:val="nil"/>
              <w:left w:val="nil"/>
              <w:bottom w:val="nil"/>
              <w:right w:val="single" w:sz="4" w:space="0" w:color="auto"/>
            </w:tcBorders>
            <w:shd w:val="clear" w:color="auto" w:fill="auto"/>
            <w:noWrap/>
            <w:vAlign w:val="center"/>
            <w:hideMark/>
          </w:tcPr>
          <w:p w14:paraId="2BD00D25"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3.5</w:t>
            </w:r>
          </w:p>
        </w:tc>
        <w:tc>
          <w:tcPr>
            <w:tcW w:w="840" w:type="dxa"/>
            <w:tcBorders>
              <w:top w:val="nil"/>
              <w:left w:val="nil"/>
              <w:bottom w:val="nil"/>
              <w:right w:val="single" w:sz="4" w:space="0" w:color="auto"/>
            </w:tcBorders>
            <w:shd w:val="clear" w:color="auto" w:fill="auto"/>
            <w:noWrap/>
            <w:vAlign w:val="center"/>
            <w:hideMark/>
          </w:tcPr>
          <w:p w14:paraId="6795118A"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19</w:t>
            </w:r>
          </w:p>
        </w:tc>
        <w:tc>
          <w:tcPr>
            <w:tcW w:w="840" w:type="dxa"/>
            <w:tcBorders>
              <w:top w:val="nil"/>
              <w:left w:val="nil"/>
              <w:bottom w:val="nil"/>
              <w:right w:val="single" w:sz="4" w:space="0" w:color="auto"/>
            </w:tcBorders>
            <w:shd w:val="clear" w:color="auto" w:fill="auto"/>
            <w:noWrap/>
            <w:vAlign w:val="center"/>
            <w:hideMark/>
          </w:tcPr>
          <w:p w14:paraId="5CCED7D0"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23</w:t>
            </w:r>
          </w:p>
        </w:tc>
        <w:tc>
          <w:tcPr>
            <w:tcW w:w="840" w:type="dxa"/>
            <w:tcBorders>
              <w:top w:val="nil"/>
              <w:left w:val="nil"/>
              <w:bottom w:val="nil"/>
              <w:right w:val="single" w:sz="4" w:space="0" w:color="auto"/>
            </w:tcBorders>
            <w:shd w:val="clear" w:color="auto" w:fill="auto"/>
            <w:noWrap/>
            <w:vAlign w:val="center"/>
            <w:hideMark/>
          </w:tcPr>
          <w:p w14:paraId="063A29FF"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24</w:t>
            </w:r>
          </w:p>
        </w:tc>
        <w:tc>
          <w:tcPr>
            <w:tcW w:w="840" w:type="dxa"/>
            <w:tcBorders>
              <w:top w:val="nil"/>
              <w:left w:val="nil"/>
              <w:bottom w:val="nil"/>
              <w:right w:val="single" w:sz="4" w:space="0" w:color="auto"/>
            </w:tcBorders>
            <w:shd w:val="clear" w:color="auto" w:fill="auto"/>
            <w:noWrap/>
            <w:vAlign w:val="center"/>
            <w:hideMark/>
          </w:tcPr>
          <w:p w14:paraId="0069D08A"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27</w:t>
            </w:r>
          </w:p>
        </w:tc>
        <w:tc>
          <w:tcPr>
            <w:tcW w:w="840" w:type="dxa"/>
            <w:tcBorders>
              <w:top w:val="nil"/>
              <w:left w:val="nil"/>
              <w:bottom w:val="nil"/>
              <w:right w:val="single" w:sz="8" w:space="0" w:color="auto"/>
            </w:tcBorders>
            <w:shd w:val="clear" w:color="auto" w:fill="auto"/>
            <w:noWrap/>
            <w:vAlign w:val="center"/>
            <w:hideMark/>
          </w:tcPr>
          <w:p w14:paraId="7671FABF"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30</w:t>
            </w:r>
          </w:p>
        </w:tc>
      </w:tr>
      <w:tr w:rsidR="00EA502A" w:rsidRPr="00FB4493" w14:paraId="3B4AA6C3" w14:textId="77777777" w:rsidTr="005C6217">
        <w:trPr>
          <w:trHeight w:val="360"/>
        </w:trPr>
        <w:tc>
          <w:tcPr>
            <w:tcW w:w="2920" w:type="dxa"/>
            <w:tcBorders>
              <w:top w:val="nil"/>
              <w:left w:val="single" w:sz="8" w:space="0" w:color="auto"/>
              <w:bottom w:val="nil"/>
              <w:right w:val="single" w:sz="8" w:space="0" w:color="auto"/>
            </w:tcBorders>
            <w:shd w:val="clear" w:color="000000" w:fill="E8E8E8"/>
            <w:noWrap/>
            <w:vAlign w:val="center"/>
            <w:hideMark/>
          </w:tcPr>
          <w:p w14:paraId="519DF168" w14:textId="77777777" w:rsidR="00EA502A" w:rsidRPr="00FB4493" w:rsidRDefault="00EA502A" w:rsidP="005C6217">
            <w:pPr>
              <w:spacing w:after="0" w:line="240" w:lineRule="auto"/>
              <w:jc w:val="right"/>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Height  (cm)</w:t>
            </w:r>
          </w:p>
        </w:tc>
        <w:tc>
          <w:tcPr>
            <w:tcW w:w="840" w:type="dxa"/>
            <w:tcBorders>
              <w:top w:val="nil"/>
              <w:left w:val="nil"/>
              <w:bottom w:val="nil"/>
              <w:right w:val="single" w:sz="4" w:space="0" w:color="auto"/>
            </w:tcBorders>
            <w:shd w:val="clear" w:color="000000" w:fill="E8E8E8"/>
            <w:noWrap/>
            <w:vAlign w:val="center"/>
            <w:hideMark/>
          </w:tcPr>
          <w:p w14:paraId="3342F38E"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174</w:t>
            </w:r>
          </w:p>
        </w:tc>
        <w:tc>
          <w:tcPr>
            <w:tcW w:w="840" w:type="dxa"/>
            <w:tcBorders>
              <w:top w:val="nil"/>
              <w:left w:val="nil"/>
              <w:bottom w:val="nil"/>
              <w:right w:val="single" w:sz="4" w:space="0" w:color="auto"/>
            </w:tcBorders>
            <w:shd w:val="clear" w:color="000000" w:fill="E8E8E8"/>
            <w:noWrap/>
            <w:vAlign w:val="center"/>
            <w:hideMark/>
          </w:tcPr>
          <w:p w14:paraId="2A866115"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8.1</w:t>
            </w:r>
          </w:p>
        </w:tc>
        <w:tc>
          <w:tcPr>
            <w:tcW w:w="840" w:type="dxa"/>
            <w:tcBorders>
              <w:top w:val="nil"/>
              <w:left w:val="nil"/>
              <w:bottom w:val="nil"/>
              <w:right w:val="single" w:sz="4" w:space="0" w:color="auto"/>
            </w:tcBorders>
            <w:shd w:val="clear" w:color="000000" w:fill="E8E8E8"/>
            <w:noWrap/>
            <w:vAlign w:val="center"/>
            <w:hideMark/>
          </w:tcPr>
          <w:p w14:paraId="00473BF3"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163</w:t>
            </w:r>
          </w:p>
        </w:tc>
        <w:tc>
          <w:tcPr>
            <w:tcW w:w="840" w:type="dxa"/>
            <w:tcBorders>
              <w:top w:val="nil"/>
              <w:left w:val="nil"/>
              <w:bottom w:val="nil"/>
              <w:right w:val="single" w:sz="4" w:space="0" w:color="auto"/>
            </w:tcBorders>
            <w:shd w:val="clear" w:color="000000" w:fill="E8E8E8"/>
            <w:noWrap/>
            <w:vAlign w:val="center"/>
            <w:hideMark/>
          </w:tcPr>
          <w:p w14:paraId="47D37A2C"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168</w:t>
            </w:r>
          </w:p>
        </w:tc>
        <w:tc>
          <w:tcPr>
            <w:tcW w:w="840" w:type="dxa"/>
            <w:tcBorders>
              <w:top w:val="nil"/>
              <w:left w:val="nil"/>
              <w:bottom w:val="nil"/>
              <w:right w:val="single" w:sz="4" w:space="0" w:color="auto"/>
            </w:tcBorders>
            <w:shd w:val="clear" w:color="000000" w:fill="E8E8E8"/>
            <w:noWrap/>
            <w:vAlign w:val="center"/>
            <w:hideMark/>
          </w:tcPr>
          <w:p w14:paraId="1702B9DD"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176</w:t>
            </w:r>
          </w:p>
        </w:tc>
        <w:tc>
          <w:tcPr>
            <w:tcW w:w="840" w:type="dxa"/>
            <w:tcBorders>
              <w:top w:val="nil"/>
              <w:left w:val="nil"/>
              <w:bottom w:val="nil"/>
              <w:right w:val="single" w:sz="4" w:space="0" w:color="auto"/>
            </w:tcBorders>
            <w:shd w:val="clear" w:color="000000" w:fill="E8E8E8"/>
            <w:noWrap/>
            <w:vAlign w:val="center"/>
            <w:hideMark/>
          </w:tcPr>
          <w:p w14:paraId="5EA106E9"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180</w:t>
            </w:r>
          </w:p>
        </w:tc>
        <w:tc>
          <w:tcPr>
            <w:tcW w:w="840" w:type="dxa"/>
            <w:tcBorders>
              <w:top w:val="nil"/>
              <w:left w:val="nil"/>
              <w:bottom w:val="nil"/>
              <w:right w:val="single" w:sz="8" w:space="0" w:color="auto"/>
            </w:tcBorders>
            <w:shd w:val="clear" w:color="000000" w:fill="E8E8E8"/>
            <w:noWrap/>
            <w:vAlign w:val="center"/>
            <w:hideMark/>
          </w:tcPr>
          <w:p w14:paraId="6292F840"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188</w:t>
            </w:r>
          </w:p>
        </w:tc>
      </w:tr>
      <w:tr w:rsidR="00EA502A" w:rsidRPr="00FB4493" w14:paraId="30E0E541" w14:textId="77777777" w:rsidTr="005C6217">
        <w:trPr>
          <w:trHeight w:val="360"/>
        </w:trPr>
        <w:tc>
          <w:tcPr>
            <w:tcW w:w="2920" w:type="dxa"/>
            <w:tcBorders>
              <w:top w:val="nil"/>
              <w:left w:val="single" w:sz="8" w:space="0" w:color="auto"/>
              <w:bottom w:val="nil"/>
              <w:right w:val="single" w:sz="8" w:space="0" w:color="auto"/>
            </w:tcBorders>
            <w:shd w:val="clear" w:color="auto" w:fill="auto"/>
            <w:noWrap/>
            <w:vAlign w:val="center"/>
            <w:hideMark/>
          </w:tcPr>
          <w:p w14:paraId="39EC55D1" w14:textId="77777777" w:rsidR="00EA502A" w:rsidRPr="00FB4493" w:rsidRDefault="00EA502A" w:rsidP="005C6217">
            <w:pPr>
              <w:spacing w:after="0" w:line="240" w:lineRule="auto"/>
              <w:jc w:val="right"/>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Weight  (kg)</w:t>
            </w:r>
          </w:p>
        </w:tc>
        <w:tc>
          <w:tcPr>
            <w:tcW w:w="840" w:type="dxa"/>
            <w:tcBorders>
              <w:top w:val="nil"/>
              <w:left w:val="nil"/>
              <w:bottom w:val="nil"/>
              <w:right w:val="single" w:sz="4" w:space="0" w:color="auto"/>
            </w:tcBorders>
            <w:shd w:val="clear" w:color="auto" w:fill="auto"/>
            <w:noWrap/>
            <w:vAlign w:val="center"/>
            <w:hideMark/>
          </w:tcPr>
          <w:p w14:paraId="3AA4F7A3"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73</w:t>
            </w:r>
          </w:p>
        </w:tc>
        <w:tc>
          <w:tcPr>
            <w:tcW w:w="840" w:type="dxa"/>
            <w:tcBorders>
              <w:top w:val="nil"/>
              <w:left w:val="nil"/>
              <w:bottom w:val="nil"/>
              <w:right w:val="single" w:sz="4" w:space="0" w:color="auto"/>
            </w:tcBorders>
            <w:shd w:val="clear" w:color="auto" w:fill="auto"/>
            <w:noWrap/>
            <w:vAlign w:val="center"/>
            <w:hideMark/>
          </w:tcPr>
          <w:p w14:paraId="65BCF158"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7.6</w:t>
            </w:r>
          </w:p>
        </w:tc>
        <w:tc>
          <w:tcPr>
            <w:tcW w:w="840" w:type="dxa"/>
            <w:tcBorders>
              <w:top w:val="nil"/>
              <w:left w:val="nil"/>
              <w:bottom w:val="nil"/>
              <w:right w:val="single" w:sz="4" w:space="0" w:color="auto"/>
            </w:tcBorders>
            <w:shd w:val="clear" w:color="auto" w:fill="auto"/>
            <w:noWrap/>
            <w:vAlign w:val="center"/>
            <w:hideMark/>
          </w:tcPr>
          <w:p w14:paraId="1C83A19A"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57</w:t>
            </w:r>
          </w:p>
        </w:tc>
        <w:tc>
          <w:tcPr>
            <w:tcW w:w="840" w:type="dxa"/>
            <w:tcBorders>
              <w:top w:val="nil"/>
              <w:left w:val="nil"/>
              <w:bottom w:val="nil"/>
              <w:right w:val="single" w:sz="4" w:space="0" w:color="auto"/>
            </w:tcBorders>
            <w:shd w:val="clear" w:color="auto" w:fill="auto"/>
            <w:noWrap/>
            <w:vAlign w:val="center"/>
            <w:hideMark/>
          </w:tcPr>
          <w:p w14:paraId="00DB4241"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73</w:t>
            </w:r>
          </w:p>
        </w:tc>
        <w:tc>
          <w:tcPr>
            <w:tcW w:w="840" w:type="dxa"/>
            <w:tcBorders>
              <w:top w:val="nil"/>
              <w:left w:val="nil"/>
              <w:bottom w:val="nil"/>
              <w:right w:val="single" w:sz="4" w:space="0" w:color="auto"/>
            </w:tcBorders>
            <w:shd w:val="clear" w:color="auto" w:fill="auto"/>
            <w:noWrap/>
            <w:vAlign w:val="center"/>
            <w:hideMark/>
          </w:tcPr>
          <w:p w14:paraId="768958A7"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75</w:t>
            </w:r>
          </w:p>
        </w:tc>
        <w:tc>
          <w:tcPr>
            <w:tcW w:w="840" w:type="dxa"/>
            <w:tcBorders>
              <w:top w:val="nil"/>
              <w:left w:val="nil"/>
              <w:bottom w:val="nil"/>
              <w:right w:val="single" w:sz="4" w:space="0" w:color="auto"/>
            </w:tcBorders>
            <w:shd w:val="clear" w:color="auto" w:fill="auto"/>
            <w:noWrap/>
            <w:vAlign w:val="center"/>
            <w:hideMark/>
          </w:tcPr>
          <w:p w14:paraId="0E1B02D9"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76</w:t>
            </w:r>
          </w:p>
        </w:tc>
        <w:tc>
          <w:tcPr>
            <w:tcW w:w="840" w:type="dxa"/>
            <w:tcBorders>
              <w:top w:val="nil"/>
              <w:left w:val="nil"/>
              <w:bottom w:val="nil"/>
              <w:right w:val="single" w:sz="8" w:space="0" w:color="auto"/>
            </w:tcBorders>
            <w:shd w:val="clear" w:color="auto" w:fill="auto"/>
            <w:noWrap/>
            <w:vAlign w:val="center"/>
            <w:hideMark/>
          </w:tcPr>
          <w:p w14:paraId="3D48E75E"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83</w:t>
            </w:r>
          </w:p>
        </w:tc>
      </w:tr>
      <w:tr w:rsidR="00EA502A" w:rsidRPr="00FB4493" w14:paraId="3A2EE758" w14:textId="77777777" w:rsidTr="005C6217">
        <w:trPr>
          <w:trHeight w:val="360"/>
        </w:trPr>
        <w:tc>
          <w:tcPr>
            <w:tcW w:w="2920" w:type="dxa"/>
            <w:tcBorders>
              <w:top w:val="nil"/>
              <w:left w:val="single" w:sz="8" w:space="0" w:color="auto"/>
              <w:bottom w:val="nil"/>
              <w:right w:val="single" w:sz="8" w:space="0" w:color="auto"/>
            </w:tcBorders>
            <w:shd w:val="clear" w:color="000000" w:fill="E8E8E8"/>
            <w:noWrap/>
            <w:vAlign w:val="center"/>
            <w:hideMark/>
          </w:tcPr>
          <w:p w14:paraId="3EC7BBDD" w14:textId="77777777" w:rsidR="00EA502A" w:rsidRPr="00FB4493" w:rsidRDefault="00EA502A" w:rsidP="005C6217">
            <w:pPr>
              <w:spacing w:after="0" w:line="240" w:lineRule="auto"/>
              <w:jc w:val="right"/>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Creatinine (umol/L)</w:t>
            </w:r>
          </w:p>
        </w:tc>
        <w:tc>
          <w:tcPr>
            <w:tcW w:w="840" w:type="dxa"/>
            <w:tcBorders>
              <w:top w:val="nil"/>
              <w:left w:val="nil"/>
              <w:bottom w:val="nil"/>
              <w:right w:val="single" w:sz="4" w:space="0" w:color="auto"/>
            </w:tcBorders>
            <w:shd w:val="clear" w:color="000000" w:fill="E8E8E8"/>
            <w:noWrap/>
            <w:vAlign w:val="center"/>
            <w:hideMark/>
          </w:tcPr>
          <w:p w14:paraId="0F7EF18B"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77</w:t>
            </w:r>
          </w:p>
        </w:tc>
        <w:tc>
          <w:tcPr>
            <w:tcW w:w="840" w:type="dxa"/>
            <w:tcBorders>
              <w:top w:val="nil"/>
              <w:left w:val="nil"/>
              <w:bottom w:val="nil"/>
              <w:right w:val="single" w:sz="4" w:space="0" w:color="auto"/>
            </w:tcBorders>
            <w:shd w:val="clear" w:color="000000" w:fill="E8E8E8"/>
            <w:noWrap/>
            <w:vAlign w:val="center"/>
            <w:hideMark/>
          </w:tcPr>
          <w:p w14:paraId="14051653"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13</w:t>
            </w:r>
          </w:p>
        </w:tc>
        <w:tc>
          <w:tcPr>
            <w:tcW w:w="840" w:type="dxa"/>
            <w:tcBorders>
              <w:top w:val="nil"/>
              <w:left w:val="nil"/>
              <w:bottom w:val="nil"/>
              <w:right w:val="single" w:sz="4" w:space="0" w:color="auto"/>
            </w:tcBorders>
            <w:shd w:val="clear" w:color="000000" w:fill="E8E8E8"/>
            <w:noWrap/>
            <w:vAlign w:val="center"/>
            <w:hideMark/>
          </w:tcPr>
          <w:p w14:paraId="223623CE"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58</w:t>
            </w:r>
          </w:p>
        </w:tc>
        <w:tc>
          <w:tcPr>
            <w:tcW w:w="840" w:type="dxa"/>
            <w:tcBorders>
              <w:top w:val="nil"/>
              <w:left w:val="nil"/>
              <w:bottom w:val="nil"/>
              <w:right w:val="single" w:sz="4" w:space="0" w:color="auto"/>
            </w:tcBorders>
            <w:shd w:val="clear" w:color="000000" w:fill="E8E8E8"/>
            <w:noWrap/>
            <w:vAlign w:val="center"/>
            <w:hideMark/>
          </w:tcPr>
          <w:p w14:paraId="12084B6A"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67</w:t>
            </w:r>
          </w:p>
        </w:tc>
        <w:tc>
          <w:tcPr>
            <w:tcW w:w="840" w:type="dxa"/>
            <w:tcBorders>
              <w:top w:val="nil"/>
              <w:left w:val="nil"/>
              <w:bottom w:val="nil"/>
              <w:right w:val="single" w:sz="4" w:space="0" w:color="auto"/>
            </w:tcBorders>
            <w:shd w:val="clear" w:color="000000" w:fill="E8E8E8"/>
            <w:noWrap/>
            <w:vAlign w:val="center"/>
            <w:hideMark/>
          </w:tcPr>
          <w:p w14:paraId="6341D01D"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80</w:t>
            </w:r>
          </w:p>
        </w:tc>
        <w:tc>
          <w:tcPr>
            <w:tcW w:w="840" w:type="dxa"/>
            <w:tcBorders>
              <w:top w:val="nil"/>
              <w:left w:val="nil"/>
              <w:bottom w:val="nil"/>
              <w:right w:val="single" w:sz="4" w:space="0" w:color="auto"/>
            </w:tcBorders>
            <w:shd w:val="clear" w:color="000000" w:fill="E8E8E8"/>
            <w:noWrap/>
            <w:vAlign w:val="center"/>
            <w:hideMark/>
          </w:tcPr>
          <w:p w14:paraId="6ED9C19F"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87</w:t>
            </w:r>
          </w:p>
        </w:tc>
        <w:tc>
          <w:tcPr>
            <w:tcW w:w="840" w:type="dxa"/>
            <w:tcBorders>
              <w:top w:val="nil"/>
              <w:left w:val="nil"/>
              <w:bottom w:val="nil"/>
              <w:right w:val="single" w:sz="8" w:space="0" w:color="auto"/>
            </w:tcBorders>
            <w:shd w:val="clear" w:color="000000" w:fill="E8E8E8"/>
            <w:noWrap/>
            <w:vAlign w:val="center"/>
            <w:hideMark/>
          </w:tcPr>
          <w:p w14:paraId="32E5EFD7"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98</w:t>
            </w:r>
          </w:p>
        </w:tc>
      </w:tr>
      <w:tr w:rsidR="00EA502A" w:rsidRPr="00FB4493" w14:paraId="58535E0D" w14:textId="77777777" w:rsidTr="005C6217">
        <w:trPr>
          <w:trHeight w:val="360"/>
        </w:trPr>
        <w:tc>
          <w:tcPr>
            <w:tcW w:w="2920" w:type="dxa"/>
            <w:tcBorders>
              <w:top w:val="nil"/>
              <w:left w:val="single" w:sz="8" w:space="0" w:color="auto"/>
              <w:bottom w:val="nil"/>
              <w:right w:val="single" w:sz="8" w:space="0" w:color="auto"/>
            </w:tcBorders>
            <w:shd w:val="clear" w:color="auto" w:fill="auto"/>
            <w:noWrap/>
            <w:vAlign w:val="center"/>
            <w:hideMark/>
          </w:tcPr>
          <w:p w14:paraId="346DE573" w14:textId="77777777" w:rsidR="00EA502A" w:rsidRPr="00FB4493" w:rsidRDefault="00EA502A" w:rsidP="005C6217">
            <w:pPr>
              <w:spacing w:after="0" w:line="240" w:lineRule="auto"/>
              <w:jc w:val="right"/>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Blood urea nitrogen (mmol/L)</w:t>
            </w:r>
          </w:p>
        </w:tc>
        <w:tc>
          <w:tcPr>
            <w:tcW w:w="840" w:type="dxa"/>
            <w:tcBorders>
              <w:top w:val="nil"/>
              <w:left w:val="nil"/>
              <w:bottom w:val="nil"/>
              <w:right w:val="single" w:sz="4" w:space="0" w:color="auto"/>
            </w:tcBorders>
            <w:shd w:val="clear" w:color="auto" w:fill="auto"/>
            <w:noWrap/>
            <w:vAlign w:val="center"/>
            <w:hideMark/>
          </w:tcPr>
          <w:p w14:paraId="77083561"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5.8</w:t>
            </w:r>
          </w:p>
        </w:tc>
        <w:tc>
          <w:tcPr>
            <w:tcW w:w="840" w:type="dxa"/>
            <w:tcBorders>
              <w:top w:val="nil"/>
              <w:left w:val="nil"/>
              <w:bottom w:val="nil"/>
              <w:right w:val="single" w:sz="4" w:space="0" w:color="auto"/>
            </w:tcBorders>
            <w:shd w:val="clear" w:color="auto" w:fill="auto"/>
            <w:noWrap/>
            <w:vAlign w:val="center"/>
            <w:hideMark/>
          </w:tcPr>
          <w:p w14:paraId="10F4CAD2"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1.5</w:t>
            </w:r>
          </w:p>
        </w:tc>
        <w:tc>
          <w:tcPr>
            <w:tcW w:w="840" w:type="dxa"/>
            <w:tcBorders>
              <w:top w:val="nil"/>
              <w:left w:val="nil"/>
              <w:bottom w:val="nil"/>
              <w:right w:val="single" w:sz="4" w:space="0" w:color="auto"/>
            </w:tcBorders>
            <w:shd w:val="clear" w:color="auto" w:fill="auto"/>
            <w:noWrap/>
            <w:vAlign w:val="center"/>
            <w:hideMark/>
          </w:tcPr>
          <w:p w14:paraId="1A158214"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3.4</w:t>
            </w:r>
          </w:p>
        </w:tc>
        <w:tc>
          <w:tcPr>
            <w:tcW w:w="840" w:type="dxa"/>
            <w:tcBorders>
              <w:top w:val="nil"/>
              <w:left w:val="nil"/>
              <w:bottom w:val="nil"/>
              <w:right w:val="single" w:sz="4" w:space="0" w:color="auto"/>
            </w:tcBorders>
            <w:shd w:val="clear" w:color="auto" w:fill="auto"/>
            <w:noWrap/>
            <w:vAlign w:val="center"/>
            <w:hideMark/>
          </w:tcPr>
          <w:p w14:paraId="462BFE0D"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5</w:t>
            </w:r>
          </w:p>
        </w:tc>
        <w:tc>
          <w:tcPr>
            <w:tcW w:w="840" w:type="dxa"/>
            <w:tcBorders>
              <w:top w:val="nil"/>
              <w:left w:val="nil"/>
              <w:bottom w:val="nil"/>
              <w:right w:val="single" w:sz="4" w:space="0" w:color="auto"/>
            </w:tcBorders>
            <w:shd w:val="clear" w:color="auto" w:fill="auto"/>
            <w:noWrap/>
            <w:vAlign w:val="center"/>
            <w:hideMark/>
          </w:tcPr>
          <w:p w14:paraId="20BE08D3"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5.8</w:t>
            </w:r>
          </w:p>
        </w:tc>
        <w:tc>
          <w:tcPr>
            <w:tcW w:w="840" w:type="dxa"/>
            <w:tcBorders>
              <w:top w:val="nil"/>
              <w:left w:val="nil"/>
              <w:bottom w:val="nil"/>
              <w:right w:val="single" w:sz="4" w:space="0" w:color="auto"/>
            </w:tcBorders>
            <w:shd w:val="clear" w:color="auto" w:fill="auto"/>
            <w:noWrap/>
            <w:vAlign w:val="center"/>
            <w:hideMark/>
          </w:tcPr>
          <w:p w14:paraId="356540CC"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7</w:t>
            </w:r>
          </w:p>
        </w:tc>
        <w:tc>
          <w:tcPr>
            <w:tcW w:w="840" w:type="dxa"/>
            <w:tcBorders>
              <w:top w:val="nil"/>
              <w:left w:val="nil"/>
              <w:bottom w:val="nil"/>
              <w:right w:val="single" w:sz="8" w:space="0" w:color="auto"/>
            </w:tcBorders>
            <w:shd w:val="clear" w:color="auto" w:fill="auto"/>
            <w:noWrap/>
            <w:vAlign w:val="center"/>
            <w:hideMark/>
          </w:tcPr>
          <w:p w14:paraId="0873AA27"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7.8</w:t>
            </w:r>
          </w:p>
        </w:tc>
      </w:tr>
      <w:tr w:rsidR="00EA502A" w:rsidRPr="00FB4493" w14:paraId="4410728F" w14:textId="77777777" w:rsidTr="005C6217">
        <w:trPr>
          <w:trHeight w:val="360"/>
        </w:trPr>
        <w:tc>
          <w:tcPr>
            <w:tcW w:w="2920" w:type="dxa"/>
            <w:tcBorders>
              <w:top w:val="nil"/>
              <w:left w:val="single" w:sz="8" w:space="0" w:color="auto"/>
              <w:bottom w:val="nil"/>
              <w:right w:val="single" w:sz="8" w:space="0" w:color="auto"/>
            </w:tcBorders>
            <w:shd w:val="clear" w:color="000000" w:fill="E8E8E8"/>
            <w:noWrap/>
            <w:vAlign w:val="center"/>
            <w:hideMark/>
          </w:tcPr>
          <w:p w14:paraId="114C084B" w14:textId="77777777" w:rsidR="00EA502A" w:rsidRPr="00FB4493" w:rsidRDefault="00EA502A" w:rsidP="005C6217">
            <w:pPr>
              <w:spacing w:after="0" w:line="240" w:lineRule="auto"/>
              <w:jc w:val="right"/>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ALP (U/L)</w:t>
            </w:r>
          </w:p>
        </w:tc>
        <w:tc>
          <w:tcPr>
            <w:tcW w:w="840" w:type="dxa"/>
            <w:tcBorders>
              <w:top w:val="nil"/>
              <w:left w:val="nil"/>
              <w:bottom w:val="nil"/>
              <w:right w:val="single" w:sz="4" w:space="0" w:color="auto"/>
            </w:tcBorders>
            <w:shd w:val="clear" w:color="000000" w:fill="E8E8E8"/>
            <w:noWrap/>
            <w:vAlign w:val="center"/>
            <w:hideMark/>
          </w:tcPr>
          <w:p w14:paraId="2CE6EA7B"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68</w:t>
            </w:r>
          </w:p>
        </w:tc>
        <w:tc>
          <w:tcPr>
            <w:tcW w:w="840" w:type="dxa"/>
            <w:tcBorders>
              <w:top w:val="nil"/>
              <w:left w:val="nil"/>
              <w:bottom w:val="nil"/>
              <w:right w:val="single" w:sz="4" w:space="0" w:color="auto"/>
            </w:tcBorders>
            <w:shd w:val="clear" w:color="000000" w:fill="E8E8E8"/>
            <w:noWrap/>
            <w:vAlign w:val="center"/>
            <w:hideMark/>
          </w:tcPr>
          <w:p w14:paraId="31BE443B"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26</w:t>
            </w:r>
          </w:p>
        </w:tc>
        <w:tc>
          <w:tcPr>
            <w:tcW w:w="840" w:type="dxa"/>
            <w:tcBorders>
              <w:top w:val="nil"/>
              <w:left w:val="nil"/>
              <w:bottom w:val="nil"/>
              <w:right w:val="single" w:sz="4" w:space="0" w:color="auto"/>
            </w:tcBorders>
            <w:shd w:val="clear" w:color="000000" w:fill="E8E8E8"/>
            <w:noWrap/>
            <w:vAlign w:val="center"/>
            <w:hideMark/>
          </w:tcPr>
          <w:p w14:paraId="6B4C5336"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39</w:t>
            </w:r>
          </w:p>
        </w:tc>
        <w:tc>
          <w:tcPr>
            <w:tcW w:w="840" w:type="dxa"/>
            <w:tcBorders>
              <w:top w:val="nil"/>
              <w:left w:val="nil"/>
              <w:bottom w:val="nil"/>
              <w:right w:val="single" w:sz="4" w:space="0" w:color="auto"/>
            </w:tcBorders>
            <w:shd w:val="clear" w:color="000000" w:fill="E8E8E8"/>
            <w:noWrap/>
            <w:vAlign w:val="center"/>
            <w:hideMark/>
          </w:tcPr>
          <w:p w14:paraId="6A213F44"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53</w:t>
            </w:r>
          </w:p>
        </w:tc>
        <w:tc>
          <w:tcPr>
            <w:tcW w:w="840" w:type="dxa"/>
            <w:tcBorders>
              <w:top w:val="nil"/>
              <w:left w:val="nil"/>
              <w:bottom w:val="nil"/>
              <w:right w:val="single" w:sz="4" w:space="0" w:color="auto"/>
            </w:tcBorders>
            <w:shd w:val="clear" w:color="000000" w:fill="E8E8E8"/>
            <w:noWrap/>
            <w:vAlign w:val="center"/>
            <w:hideMark/>
          </w:tcPr>
          <w:p w14:paraId="18850F43"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60</w:t>
            </w:r>
          </w:p>
        </w:tc>
        <w:tc>
          <w:tcPr>
            <w:tcW w:w="840" w:type="dxa"/>
            <w:tcBorders>
              <w:top w:val="nil"/>
              <w:left w:val="nil"/>
              <w:bottom w:val="nil"/>
              <w:right w:val="single" w:sz="4" w:space="0" w:color="auto"/>
            </w:tcBorders>
            <w:shd w:val="clear" w:color="000000" w:fill="E8E8E8"/>
            <w:noWrap/>
            <w:vAlign w:val="center"/>
            <w:hideMark/>
          </w:tcPr>
          <w:p w14:paraId="43A744F9"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67</w:t>
            </w:r>
          </w:p>
        </w:tc>
        <w:tc>
          <w:tcPr>
            <w:tcW w:w="840" w:type="dxa"/>
            <w:tcBorders>
              <w:top w:val="nil"/>
              <w:left w:val="nil"/>
              <w:bottom w:val="nil"/>
              <w:right w:val="single" w:sz="8" w:space="0" w:color="auto"/>
            </w:tcBorders>
            <w:shd w:val="clear" w:color="000000" w:fill="E8E8E8"/>
            <w:noWrap/>
            <w:vAlign w:val="center"/>
            <w:hideMark/>
          </w:tcPr>
          <w:p w14:paraId="030DD0D0"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118</w:t>
            </w:r>
          </w:p>
        </w:tc>
      </w:tr>
      <w:tr w:rsidR="00EA502A" w:rsidRPr="00FB4493" w14:paraId="0C27664D" w14:textId="77777777" w:rsidTr="005C6217">
        <w:trPr>
          <w:trHeight w:val="360"/>
        </w:trPr>
        <w:tc>
          <w:tcPr>
            <w:tcW w:w="2920" w:type="dxa"/>
            <w:tcBorders>
              <w:top w:val="nil"/>
              <w:left w:val="single" w:sz="8" w:space="0" w:color="auto"/>
              <w:bottom w:val="nil"/>
              <w:right w:val="single" w:sz="8" w:space="0" w:color="auto"/>
            </w:tcBorders>
            <w:shd w:val="clear" w:color="auto" w:fill="auto"/>
            <w:noWrap/>
            <w:vAlign w:val="center"/>
            <w:hideMark/>
          </w:tcPr>
          <w:p w14:paraId="4607BE3B" w14:textId="77777777" w:rsidR="00EA502A" w:rsidRPr="00FB4493" w:rsidRDefault="00EA502A" w:rsidP="005C6217">
            <w:pPr>
              <w:spacing w:after="0" w:line="240" w:lineRule="auto"/>
              <w:jc w:val="right"/>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ALT (U/L)</w:t>
            </w:r>
          </w:p>
        </w:tc>
        <w:tc>
          <w:tcPr>
            <w:tcW w:w="840" w:type="dxa"/>
            <w:tcBorders>
              <w:top w:val="nil"/>
              <w:left w:val="nil"/>
              <w:bottom w:val="nil"/>
              <w:right w:val="single" w:sz="4" w:space="0" w:color="auto"/>
            </w:tcBorders>
            <w:shd w:val="clear" w:color="auto" w:fill="auto"/>
            <w:noWrap/>
            <w:vAlign w:val="center"/>
            <w:hideMark/>
          </w:tcPr>
          <w:p w14:paraId="3219A597"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21</w:t>
            </w:r>
          </w:p>
        </w:tc>
        <w:tc>
          <w:tcPr>
            <w:tcW w:w="840" w:type="dxa"/>
            <w:tcBorders>
              <w:top w:val="nil"/>
              <w:left w:val="nil"/>
              <w:bottom w:val="nil"/>
              <w:right w:val="single" w:sz="4" w:space="0" w:color="auto"/>
            </w:tcBorders>
            <w:shd w:val="clear" w:color="auto" w:fill="auto"/>
            <w:noWrap/>
            <w:vAlign w:val="center"/>
            <w:hideMark/>
          </w:tcPr>
          <w:p w14:paraId="1CF268A0"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8.2</w:t>
            </w:r>
          </w:p>
        </w:tc>
        <w:tc>
          <w:tcPr>
            <w:tcW w:w="840" w:type="dxa"/>
            <w:tcBorders>
              <w:top w:val="nil"/>
              <w:left w:val="nil"/>
              <w:bottom w:val="nil"/>
              <w:right w:val="single" w:sz="4" w:space="0" w:color="auto"/>
            </w:tcBorders>
            <w:shd w:val="clear" w:color="auto" w:fill="auto"/>
            <w:noWrap/>
            <w:vAlign w:val="center"/>
            <w:hideMark/>
          </w:tcPr>
          <w:p w14:paraId="1AA482A4"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14</w:t>
            </w:r>
          </w:p>
        </w:tc>
        <w:tc>
          <w:tcPr>
            <w:tcW w:w="840" w:type="dxa"/>
            <w:tcBorders>
              <w:top w:val="nil"/>
              <w:left w:val="nil"/>
              <w:bottom w:val="nil"/>
              <w:right w:val="single" w:sz="4" w:space="0" w:color="auto"/>
            </w:tcBorders>
            <w:shd w:val="clear" w:color="auto" w:fill="auto"/>
            <w:noWrap/>
            <w:vAlign w:val="center"/>
            <w:hideMark/>
          </w:tcPr>
          <w:p w14:paraId="3434901E"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16</w:t>
            </w:r>
          </w:p>
        </w:tc>
        <w:tc>
          <w:tcPr>
            <w:tcW w:w="840" w:type="dxa"/>
            <w:tcBorders>
              <w:top w:val="nil"/>
              <w:left w:val="nil"/>
              <w:bottom w:val="nil"/>
              <w:right w:val="single" w:sz="4" w:space="0" w:color="auto"/>
            </w:tcBorders>
            <w:shd w:val="clear" w:color="auto" w:fill="auto"/>
            <w:noWrap/>
            <w:vAlign w:val="center"/>
            <w:hideMark/>
          </w:tcPr>
          <w:p w14:paraId="5F898DC3"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18</w:t>
            </w:r>
          </w:p>
        </w:tc>
        <w:tc>
          <w:tcPr>
            <w:tcW w:w="840" w:type="dxa"/>
            <w:tcBorders>
              <w:top w:val="nil"/>
              <w:left w:val="nil"/>
              <w:bottom w:val="nil"/>
              <w:right w:val="single" w:sz="4" w:space="0" w:color="auto"/>
            </w:tcBorders>
            <w:shd w:val="clear" w:color="auto" w:fill="auto"/>
            <w:noWrap/>
            <w:vAlign w:val="center"/>
            <w:hideMark/>
          </w:tcPr>
          <w:p w14:paraId="3B105AE4"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23</w:t>
            </w:r>
          </w:p>
        </w:tc>
        <w:tc>
          <w:tcPr>
            <w:tcW w:w="840" w:type="dxa"/>
            <w:tcBorders>
              <w:top w:val="nil"/>
              <w:left w:val="nil"/>
              <w:bottom w:val="nil"/>
              <w:right w:val="single" w:sz="8" w:space="0" w:color="auto"/>
            </w:tcBorders>
            <w:shd w:val="clear" w:color="auto" w:fill="auto"/>
            <w:noWrap/>
            <w:vAlign w:val="center"/>
            <w:hideMark/>
          </w:tcPr>
          <w:p w14:paraId="7D7BA9A0"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42</w:t>
            </w:r>
          </w:p>
        </w:tc>
      </w:tr>
      <w:tr w:rsidR="00EA502A" w:rsidRPr="00FB4493" w14:paraId="2CF3DCB0" w14:textId="77777777" w:rsidTr="005C6217">
        <w:trPr>
          <w:trHeight w:val="360"/>
        </w:trPr>
        <w:tc>
          <w:tcPr>
            <w:tcW w:w="2920" w:type="dxa"/>
            <w:tcBorders>
              <w:top w:val="nil"/>
              <w:left w:val="single" w:sz="8" w:space="0" w:color="auto"/>
              <w:bottom w:val="nil"/>
              <w:right w:val="single" w:sz="8" w:space="0" w:color="auto"/>
            </w:tcBorders>
            <w:shd w:val="clear" w:color="000000" w:fill="E8E8E8"/>
            <w:noWrap/>
            <w:vAlign w:val="center"/>
            <w:hideMark/>
          </w:tcPr>
          <w:p w14:paraId="5E8C3F29" w14:textId="77777777" w:rsidR="00EA502A" w:rsidRPr="00FB4493" w:rsidRDefault="00EA502A" w:rsidP="005C6217">
            <w:pPr>
              <w:spacing w:after="0" w:line="240" w:lineRule="auto"/>
              <w:jc w:val="right"/>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Albumin (g/L)</w:t>
            </w:r>
          </w:p>
        </w:tc>
        <w:tc>
          <w:tcPr>
            <w:tcW w:w="840" w:type="dxa"/>
            <w:tcBorders>
              <w:top w:val="nil"/>
              <w:left w:val="nil"/>
              <w:bottom w:val="nil"/>
              <w:right w:val="single" w:sz="4" w:space="0" w:color="auto"/>
            </w:tcBorders>
            <w:shd w:val="clear" w:color="000000" w:fill="E8E8E8"/>
            <w:noWrap/>
            <w:vAlign w:val="center"/>
            <w:hideMark/>
          </w:tcPr>
          <w:p w14:paraId="455FE1A9"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42</w:t>
            </w:r>
          </w:p>
        </w:tc>
        <w:tc>
          <w:tcPr>
            <w:tcW w:w="840" w:type="dxa"/>
            <w:tcBorders>
              <w:top w:val="nil"/>
              <w:left w:val="nil"/>
              <w:bottom w:val="nil"/>
              <w:right w:val="single" w:sz="4" w:space="0" w:color="auto"/>
            </w:tcBorders>
            <w:shd w:val="clear" w:color="000000" w:fill="E8E8E8"/>
            <w:noWrap/>
            <w:vAlign w:val="center"/>
            <w:hideMark/>
          </w:tcPr>
          <w:p w14:paraId="0A60DB1A"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2.8</w:t>
            </w:r>
          </w:p>
        </w:tc>
        <w:tc>
          <w:tcPr>
            <w:tcW w:w="840" w:type="dxa"/>
            <w:tcBorders>
              <w:top w:val="nil"/>
              <w:left w:val="nil"/>
              <w:bottom w:val="nil"/>
              <w:right w:val="single" w:sz="4" w:space="0" w:color="auto"/>
            </w:tcBorders>
            <w:shd w:val="clear" w:color="000000" w:fill="E8E8E8"/>
            <w:noWrap/>
            <w:vAlign w:val="center"/>
            <w:hideMark/>
          </w:tcPr>
          <w:p w14:paraId="40C22B98"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37</w:t>
            </w:r>
          </w:p>
        </w:tc>
        <w:tc>
          <w:tcPr>
            <w:tcW w:w="840" w:type="dxa"/>
            <w:tcBorders>
              <w:top w:val="nil"/>
              <w:left w:val="nil"/>
              <w:bottom w:val="nil"/>
              <w:right w:val="single" w:sz="4" w:space="0" w:color="auto"/>
            </w:tcBorders>
            <w:shd w:val="clear" w:color="000000" w:fill="E8E8E8"/>
            <w:noWrap/>
            <w:vAlign w:val="center"/>
            <w:hideMark/>
          </w:tcPr>
          <w:p w14:paraId="740F3411"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42</w:t>
            </w:r>
          </w:p>
        </w:tc>
        <w:tc>
          <w:tcPr>
            <w:tcW w:w="840" w:type="dxa"/>
            <w:tcBorders>
              <w:top w:val="nil"/>
              <w:left w:val="nil"/>
              <w:bottom w:val="nil"/>
              <w:right w:val="single" w:sz="4" w:space="0" w:color="auto"/>
            </w:tcBorders>
            <w:shd w:val="clear" w:color="000000" w:fill="E8E8E8"/>
            <w:noWrap/>
            <w:vAlign w:val="center"/>
            <w:hideMark/>
          </w:tcPr>
          <w:p w14:paraId="064D65D1"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43</w:t>
            </w:r>
          </w:p>
        </w:tc>
        <w:tc>
          <w:tcPr>
            <w:tcW w:w="840" w:type="dxa"/>
            <w:tcBorders>
              <w:top w:val="nil"/>
              <w:left w:val="nil"/>
              <w:bottom w:val="nil"/>
              <w:right w:val="single" w:sz="4" w:space="0" w:color="auto"/>
            </w:tcBorders>
            <w:shd w:val="clear" w:color="000000" w:fill="E8E8E8"/>
            <w:noWrap/>
            <w:vAlign w:val="center"/>
            <w:hideMark/>
          </w:tcPr>
          <w:p w14:paraId="6247BD4B"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43</w:t>
            </w:r>
          </w:p>
        </w:tc>
        <w:tc>
          <w:tcPr>
            <w:tcW w:w="840" w:type="dxa"/>
            <w:tcBorders>
              <w:top w:val="nil"/>
              <w:left w:val="nil"/>
              <w:bottom w:val="nil"/>
              <w:right w:val="single" w:sz="8" w:space="0" w:color="auto"/>
            </w:tcBorders>
            <w:shd w:val="clear" w:color="000000" w:fill="E8E8E8"/>
            <w:noWrap/>
            <w:vAlign w:val="center"/>
            <w:hideMark/>
          </w:tcPr>
          <w:p w14:paraId="7535D330"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46</w:t>
            </w:r>
          </w:p>
        </w:tc>
      </w:tr>
      <w:tr w:rsidR="00EA502A" w:rsidRPr="00FB4493" w14:paraId="60968439" w14:textId="77777777" w:rsidTr="005C6217">
        <w:trPr>
          <w:trHeight w:val="360"/>
        </w:trPr>
        <w:tc>
          <w:tcPr>
            <w:tcW w:w="2920" w:type="dxa"/>
            <w:tcBorders>
              <w:top w:val="nil"/>
              <w:left w:val="single" w:sz="8" w:space="0" w:color="auto"/>
              <w:bottom w:val="nil"/>
              <w:right w:val="single" w:sz="8" w:space="0" w:color="auto"/>
            </w:tcBorders>
            <w:shd w:val="clear" w:color="auto" w:fill="auto"/>
            <w:noWrap/>
            <w:vAlign w:val="center"/>
            <w:hideMark/>
          </w:tcPr>
          <w:p w14:paraId="22661658" w14:textId="77777777" w:rsidR="00EA502A" w:rsidRPr="00FB4493" w:rsidRDefault="00EA502A" w:rsidP="005C6217">
            <w:pPr>
              <w:spacing w:after="0" w:line="240" w:lineRule="auto"/>
              <w:jc w:val="right"/>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Bilirubin (umol/L)</w:t>
            </w:r>
          </w:p>
        </w:tc>
        <w:tc>
          <w:tcPr>
            <w:tcW w:w="840" w:type="dxa"/>
            <w:tcBorders>
              <w:top w:val="nil"/>
              <w:left w:val="nil"/>
              <w:bottom w:val="nil"/>
              <w:right w:val="single" w:sz="4" w:space="0" w:color="auto"/>
            </w:tcBorders>
            <w:shd w:val="clear" w:color="auto" w:fill="auto"/>
            <w:noWrap/>
            <w:vAlign w:val="center"/>
            <w:hideMark/>
          </w:tcPr>
          <w:p w14:paraId="4173EF9B"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13</w:t>
            </w:r>
          </w:p>
        </w:tc>
        <w:tc>
          <w:tcPr>
            <w:tcW w:w="840" w:type="dxa"/>
            <w:tcBorders>
              <w:top w:val="nil"/>
              <w:left w:val="nil"/>
              <w:bottom w:val="nil"/>
              <w:right w:val="single" w:sz="4" w:space="0" w:color="auto"/>
            </w:tcBorders>
            <w:shd w:val="clear" w:color="auto" w:fill="auto"/>
            <w:noWrap/>
            <w:vAlign w:val="center"/>
            <w:hideMark/>
          </w:tcPr>
          <w:p w14:paraId="17BBEBA5"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4.2</w:t>
            </w:r>
          </w:p>
        </w:tc>
        <w:tc>
          <w:tcPr>
            <w:tcW w:w="840" w:type="dxa"/>
            <w:tcBorders>
              <w:top w:val="nil"/>
              <w:left w:val="nil"/>
              <w:bottom w:val="nil"/>
              <w:right w:val="single" w:sz="4" w:space="0" w:color="auto"/>
            </w:tcBorders>
            <w:shd w:val="clear" w:color="auto" w:fill="auto"/>
            <w:noWrap/>
            <w:vAlign w:val="center"/>
            <w:hideMark/>
          </w:tcPr>
          <w:p w14:paraId="1F4BE6B8"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6.5</w:t>
            </w:r>
          </w:p>
        </w:tc>
        <w:tc>
          <w:tcPr>
            <w:tcW w:w="840" w:type="dxa"/>
            <w:tcBorders>
              <w:top w:val="nil"/>
              <w:left w:val="nil"/>
              <w:bottom w:val="nil"/>
              <w:right w:val="single" w:sz="4" w:space="0" w:color="auto"/>
            </w:tcBorders>
            <w:shd w:val="clear" w:color="auto" w:fill="auto"/>
            <w:noWrap/>
            <w:vAlign w:val="center"/>
            <w:hideMark/>
          </w:tcPr>
          <w:p w14:paraId="3DDEE926"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11</w:t>
            </w:r>
          </w:p>
        </w:tc>
        <w:tc>
          <w:tcPr>
            <w:tcW w:w="840" w:type="dxa"/>
            <w:tcBorders>
              <w:top w:val="nil"/>
              <w:left w:val="nil"/>
              <w:bottom w:val="nil"/>
              <w:right w:val="single" w:sz="4" w:space="0" w:color="auto"/>
            </w:tcBorders>
            <w:shd w:val="clear" w:color="auto" w:fill="auto"/>
            <w:noWrap/>
            <w:vAlign w:val="center"/>
            <w:hideMark/>
          </w:tcPr>
          <w:p w14:paraId="2BA33B83"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13</w:t>
            </w:r>
          </w:p>
        </w:tc>
        <w:tc>
          <w:tcPr>
            <w:tcW w:w="840" w:type="dxa"/>
            <w:tcBorders>
              <w:top w:val="nil"/>
              <w:left w:val="nil"/>
              <w:bottom w:val="nil"/>
              <w:right w:val="single" w:sz="4" w:space="0" w:color="auto"/>
            </w:tcBorders>
            <w:shd w:val="clear" w:color="auto" w:fill="auto"/>
            <w:noWrap/>
            <w:vAlign w:val="center"/>
            <w:hideMark/>
          </w:tcPr>
          <w:p w14:paraId="302EC8DD"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14</w:t>
            </w:r>
          </w:p>
        </w:tc>
        <w:tc>
          <w:tcPr>
            <w:tcW w:w="840" w:type="dxa"/>
            <w:tcBorders>
              <w:top w:val="nil"/>
              <w:left w:val="nil"/>
              <w:bottom w:val="nil"/>
              <w:right w:val="single" w:sz="8" w:space="0" w:color="auto"/>
            </w:tcBorders>
            <w:shd w:val="clear" w:color="auto" w:fill="auto"/>
            <w:noWrap/>
            <w:vAlign w:val="center"/>
            <w:hideMark/>
          </w:tcPr>
          <w:p w14:paraId="0DDC8993"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23</w:t>
            </w:r>
          </w:p>
        </w:tc>
      </w:tr>
      <w:tr w:rsidR="00EA502A" w:rsidRPr="00FB4493" w14:paraId="5A6093FB" w14:textId="77777777" w:rsidTr="005C6217">
        <w:trPr>
          <w:trHeight w:val="360"/>
        </w:trPr>
        <w:tc>
          <w:tcPr>
            <w:tcW w:w="2920" w:type="dxa"/>
            <w:tcBorders>
              <w:top w:val="nil"/>
              <w:left w:val="single" w:sz="8" w:space="0" w:color="auto"/>
              <w:bottom w:val="nil"/>
              <w:right w:val="single" w:sz="8" w:space="0" w:color="auto"/>
            </w:tcBorders>
            <w:shd w:val="clear" w:color="000000" w:fill="E8E8E8"/>
            <w:noWrap/>
            <w:vAlign w:val="center"/>
            <w:hideMark/>
          </w:tcPr>
          <w:p w14:paraId="095B64EA" w14:textId="77777777" w:rsidR="00EA502A" w:rsidRPr="00FB4493" w:rsidRDefault="00EA502A" w:rsidP="005C6217">
            <w:pPr>
              <w:spacing w:after="0" w:line="240" w:lineRule="auto"/>
              <w:jc w:val="right"/>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Conjugated Bilirubin (umol/L)</w:t>
            </w:r>
          </w:p>
        </w:tc>
        <w:tc>
          <w:tcPr>
            <w:tcW w:w="840" w:type="dxa"/>
            <w:tcBorders>
              <w:top w:val="nil"/>
              <w:left w:val="nil"/>
              <w:bottom w:val="nil"/>
              <w:right w:val="single" w:sz="4" w:space="0" w:color="auto"/>
            </w:tcBorders>
            <w:shd w:val="clear" w:color="000000" w:fill="E8E8E8"/>
            <w:noWrap/>
            <w:vAlign w:val="center"/>
            <w:hideMark/>
          </w:tcPr>
          <w:p w14:paraId="123B0F32"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4.7</w:t>
            </w:r>
          </w:p>
        </w:tc>
        <w:tc>
          <w:tcPr>
            <w:tcW w:w="840" w:type="dxa"/>
            <w:tcBorders>
              <w:top w:val="nil"/>
              <w:left w:val="nil"/>
              <w:bottom w:val="nil"/>
              <w:right w:val="single" w:sz="4" w:space="0" w:color="auto"/>
            </w:tcBorders>
            <w:shd w:val="clear" w:color="000000" w:fill="E8E8E8"/>
            <w:noWrap/>
            <w:vAlign w:val="center"/>
            <w:hideMark/>
          </w:tcPr>
          <w:p w14:paraId="7EC2AEC0"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2.1</w:t>
            </w:r>
          </w:p>
        </w:tc>
        <w:tc>
          <w:tcPr>
            <w:tcW w:w="840" w:type="dxa"/>
            <w:tcBorders>
              <w:top w:val="nil"/>
              <w:left w:val="nil"/>
              <w:bottom w:val="nil"/>
              <w:right w:val="single" w:sz="4" w:space="0" w:color="auto"/>
            </w:tcBorders>
            <w:shd w:val="clear" w:color="000000" w:fill="E8E8E8"/>
            <w:noWrap/>
            <w:vAlign w:val="center"/>
            <w:hideMark/>
          </w:tcPr>
          <w:p w14:paraId="0DB707CB"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3</w:t>
            </w:r>
          </w:p>
        </w:tc>
        <w:tc>
          <w:tcPr>
            <w:tcW w:w="840" w:type="dxa"/>
            <w:tcBorders>
              <w:top w:val="nil"/>
              <w:left w:val="nil"/>
              <w:bottom w:val="nil"/>
              <w:right w:val="single" w:sz="4" w:space="0" w:color="auto"/>
            </w:tcBorders>
            <w:shd w:val="clear" w:color="000000" w:fill="E8E8E8"/>
            <w:noWrap/>
            <w:vAlign w:val="center"/>
            <w:hideMark/>
          </w:tcPr>
          <w:p w14:paraId="41B2BCF4"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3.5</w:t>
            </w:r>
          </w:p>
        </w:tc>
        <w:tc>
          <w:tcPr>
            <w:tcW w:w="840" w:type="dxa"/>
            <w:tcBorders>
              <w:top w:val="nil"/>
              <w:left w:val="nil"/>
              <w:bottom w:val="nil"/>
              <w:right w:val="single" w:sz="4" w:space="0" w:color="auto"/>
            </w:tcBorders>
            <w:shd w:val="clear" w:color="000000" w:fill="E8E8E8"/>
            <w:noWrap/>
            <w:vAlign w:val="center"/>
            <w:hideMark/>
          </w:tcPr>
          <w:p w14:paraId="0107BE0D"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4.2</w:t>
            </w:r>
          </w:p>
        </w:tc>
        <w:tc>
          <w:tcPr>
            <w:tcW w:w="840" w:type="dxa"/>
            <w:tcBorders>
              <w:top w:val="nil"/>
              <w:left w:val="nil"/>
              <w:bottom w:val="nil"/>
              <w:right w:val="single" w:sz="4" w:space="0" w:color="auto"/>
            </w:tcBorders>
            <w:shd w:val="clear" w:color="000000" w:fill="E8E8E8"/>
            <w:noWrap/>
            <w:vAlign w:val="center"/>
            <w:hideMark/>
          </w:tcPr>
          <w:p w14:paraId="2112B14C"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5</w:t>
            </w:r>
          </w:p>
        </w:tc>
        <w:tc>
          <w:tcPr>
            <w:tcW w:w="840" w:type="dxa"/>
            <w:tcBorders>
              <w:top w:val="nil"/>
              <w:left w:val="nil"/>
              <w:bottom w:val="nil"/>
              <w:right w:val="single" w:sz="8" w:space="0" w:color="auto"/>
            </w:tcBorders>
            <w:shd w:val="clear" w:color="000000" w:fill="E8E8E8"/>
            <w:noWrap/>
            <w:vAlign w:val="center"/>
            <w:hideMark/>
          </w:tcPr>
          <w:p w14:paraId="65286967"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10</w:t>
            </w:r>
          </w:p>
        </w:tc>
      </w:tr>
      <w:tr w:rsidR="00EA502A" w:rsidRPr="00FB4493" w14:paraId="030F66E1" w14:textId="77777777" w:rsidTr="005C6217">
        <w:trPr>
          <w:trHeight w:val="360"/>
        </w:trPr>
        <w:tc>
          <w:tcPr>
            <w:tcW w:w="2920" w:type="dxa"/>
            <w:tcBorders>
              <w:top w:val="nil"/>
              <w:left w:val="single" w:sz="8" w:space="0" w:color="auto"/>
              <w:bottom w:val="single" w:sz="8" w:space="0" w:color="auto"/>
              <w:right w:val="single" w:sz="8" w:space="0" w:color="auto"/>
            </w:tcBorders>
            <w:shd w:val="clear" w:color="auto" w:fill="auto"/>
            <w:noWrap/>
            <w:vAlign w:val="center"/>
            <w:hideMark/>
          </w:tcPr>
          <w:p w14:paraId="4619FA92" w14:textId="77777777" w:rsidR="00EA502A" w:rsidRPr="00FB4493" w:rsidRDefault="00EA502A" w:rsidP="005C6217">
            <w:pPr>
              <w:spacing w:after="0" w:line="240" w:lineRule="auto"/>
              <w:jc w:val="right"/>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Conjugated/total bilirubin (%)</w:t>
            </w:r>
          </w:p>
        </w:tc>
        <w:tc>
          <w:tcPr>
            <w:tcW w:w="840" w:type="dxa"/>
            <w:tcBorders>
              <w:top w:val="nil"/>
              <w:left w:val="nil"/>
              <w:bottom w:val="single" w:sz="8" w:space="0" w:color="auto"/>
              <w:right w:val="single" w:sz="4" w:space="0" w:color="auto"/>
            </w:tcBorders>
            <w:shd w:val="clear" w:color="auto" w:fill="auto"/>
            <w:noWrap/>
            <w:vAlign w:val="center"/>
            <w:hideMark/>
          </w:tcPr>
          <w:p w14:paraId="6DAE8C93"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36</w:t>
            </w:r>
          </w:p>
        </w:tc>
        <w:tc>
          <w:tcPr>
            <w:tcW w:w="840" w:type="dxa"/>
            <w:tcBorders>
              <w:top w:val="nil"/>
              <w:left w:val="nil"/>
              <w:bottom w:val="single" w:sz="8" w:space="0" w:color="auto"/>
              <w:right w:val="single" w:sz="4" w:space="0" w:color="auto"/>
            </w:tcBorders>
            <w:shd w:val="clear" w:color="auto" w:fill="auto"/>
            <w:noWrap/>
            <w:vAlign w:val="center"/>
            <w:hideMark/>
          </w:tcPr>
          <w:p w14:paraId="5C53E5ED"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6.4</w:t>
            </w:r>
          </w:p>
        </w:tc>
        <w:tc>
          <w:tcPr>
            <w:tcW w:w="840" w:type="dxa"/>
            <w:tcBorders>
              <w:top w:val="nil"/>
              <w:left w:val="nil"/>
              <w:bottom w:val="single" w:sz="8" w:space="0" w:color="auto"/>
              <w:right w:val="single" w:sz="4" w:space="0" w:color="auto"/>
            </w:tcBorders>
            <w:shd w:val="clear" w:color="auto" w:fill="auto"/>
            <w:noWrap/>
            <w:vAlign w:val="center"/>
            <w:hideMark/>
          </w:tcPr>
          <w:p w14:paraId="19A89F20"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25</w:t>
            </w:r>
          </w:p>
        </w:tc>
        <w:tc>
          <w:tcPr>
            <w:tcW w:w="840" w:type="dxa"/>
            <w:tcBorders>
              <w:top w:val="nil"/>
              <w:left w:val="nil"/>
              <w:bottom w:val="single" w:sz="8" w:space="0" w:color="auto"/>
              <w:right w:val="single" w:sz="4" w:space="0" w:color="auto"/>
            </w:tcBorders>
            <w:shd w:val="clear" w:color="auto" w:fill="auto"/>
            <w:noWrap/>
            <w:vAlign w:val="center"/>
            <w:hideMark/>
          </w:tcPr>
          <w:p w14:paraId="74ED42EC"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33</w:t>
            </w:r>
          </w:p>
        </w:tc>
        <w:tc>
          <w:tcPr>
            <w:tcW w:w="840" w:type="dxa"/>
            <w:tcBorders>
              <w:top w:val="nil"/>
              <w:left w:val="nil"/>
              <w:bottom w:val="single" w:sz="8" w:space="0" w:color="auto"/>
              <w:right w:val="single" w:sz="4" w:space="0" w:color="auto"/>
            </w:tcBorders>
            <w:shd w:val="clear" w:color="auto" w:fill="auto"/>
            <w:noWrap/>
            <w:vAlign w:val="center"/>
            <w:hideMark/>
          </w:tcPr>
          <w:p w14:paraId="4D2D4FB2"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36</w:t>
            </w:r>
          </w:p>
        </w:tc>
        <w:tc>
          <w:tcPr>
            <w:tcW w:w="840" w:type="dxa"/>
            <w:tcBorders>
              <w:top w:val="nil"/>
              <w:left w:val="nil"/>
              <w:bottom w:val="single" w:sz="8" w:space="0" w:color="auto"/>
              <w:right w:val="single" w:sz="4" w:space="0" w:color="auto"/>
            </w:tcBorders>
            <w:shd w:val="clear" w:color="auto" w:fill="auto"/>
            <w:noWrap/>
            <w:vAlign w:val="center"/>
            <w:hideMark/>
          </w:tcPr>
          <w:p w14:paraId="5E573229"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39</w:t>
            </w:r>
          </w:p>
        </w:tc>
        <w:tc>
          <w:tcPr>
            <w:tcW w:w="840" w:type="dxa"/>
            <w:tcBorders>
              <w:top w:val="nil"/>
              <w:left w:val="nil"/>
              <w:bottom w:val="single" w:sz="8" w:space="0" w:color="auto"/>
              <w:right w:val="single" w:sz="8" w:space="0" w:color="auto"/>
            </w:tcBorders>
            <w:shd w:val="clear" w:color="auto" w:fill="auto"/>
            <w:noWrap/>
            <w:vAlign w:val="center"/>
            <w:hideMark/>
          </w:tcPr>
          <w:p w14:paraId="522C2835"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47</w:t>
            </w:r>
          </w:p>
        </w:tc>
      </w:tr>
    </w:tbl>
    <w:p w14:paraId="00EA6F41" w14:textId="77777777" w:rsidR="00EA502A" w:rsidRDefault="00EA502A" w:rsidP="00EA502A">
      <w:pPr>
        <w:spacing w:after="120" w:line="240" w:lineRule="auto"/>
        <w:rPr>
          <w:rFonts w:ascii="Arial" w:eastAsia="Arial" w:hAnsi="Arial" w:cs="Arial"/>
          <w:b/>
        </w:rPr>
      </w:pPr>
    </w:p>
    <w:p w14:paraId="3CBAB5DB" w14:textId="77777777" w:rsidR="00EA502A" w:rsidRDefault="00EA502A" w:rsidP="00EA502A">
      <w:pPr>
        <w:spacing w:after="120" w:line="240" w:lineRule="auto"/>
        <w:rPr>
          <w:rFonts w:ascii="Arial" w:eastAsia="Arial" w:hAnsi="Arial" w:cs="Arial"/>
        </w:rPr>
      </w:pPr>
      <w:r w:rsidRPr="005D201A">
        <w:rPr>
          <w:rFonts w:ascii="Arial" w:eastAsia="Arial" w:hAnsi="Arial" w:cs="Arial"/>
          <w:b/>
        </w:rPr>
        <w:t>Table 1</w:t>
      </w:r>
      <w:r w:rsidRPr="005D201A">
        <w:rPr>
          <w:rFonts w:ascii="Arial" w:eastAsia="Arial" w:hAnsi="Arial" w:cs="Arial"/>
        </w:rPr>
        <w:t>: Demographics and clinical characteristics of the 10 participants recruited into the study. 3 of the participants (30%) were female.</w:t>
      </w:r>
      <w:r>
        <w:rPr>
          <w:rFonts w:ascii="Arial" w:eastAsia="Arial" w:hAnsi="Arial" w:cs="Arial"/>
        </w:rPr>
        <w:t xml:space="preserve"> </w:t>
      </w:r>
    </w:p>
    <w:p w14:paraId="61DF6798" w14:textId="77777777" w:rsidR="00EA502A" w:rsidRDefault="00EA502A" w:rsidP="00EA502A">
      <w:pPr>
        <w:rPr>
          <w:rFonts w:ascii="Arial" w:eastAsia="Arial" w:hAnsi="Arial" w:cs="Arial"/>
        </w:rPr>
      </w:pPr>
      <w:r>
        <w:rPr>
          <w:rFonts w:ascii="Arial" w:eastAsia="Arial" w:hAnsi="Arial" w:cs="Arial"/>
        </w:rPr>
        <w:br w:type="page"/>
      </w:r>
    </w:p>
    <w:tbl>
      <w:tblPr>
        <w:tblW w:w="7780" w:type="dxa"/>
        <w:tblLook w:val="04A0" w:firstRow="1" w:lastRow="0" w:firstColumn="1" w:lastColumn="0" w:noHBand="0" w:noVBand="1"/>
      </w:tblPr>
      <w:tblGrid>
        <w:gridCol w:w="3140"/>
        <w:gridCol w:w="1300"/>
        <w:gridCol w:w="1260"/>
        <w:gridCol w:w="1120"/>
        <w:gridCol w:w="960"/>
      </w:tblGrid>
      <w:tr w:rsidR="00EA502A" w:rsidRPr="00FB4493" w14:paraId="2C22FF15" w14:textId="77777777" w:rsidTr="005C6217">
        <w:trPr>
          <w:trHeight w:val="360"/>
        </w:trPr>
        <w:tc>
          <w:tcPr>
            <w:tcW w:w="314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52962588" w14:textId="77777777" w:rsidR="00EA502A" w:rsidRPr="00FB4493" w:rsidRDefault="00EA502A" w:rsidP="005C6217">
            <w:pPr>
              <w:spacing w:after="0" w:line="240" w:lineRule="auto"/>
              <w:jc w:val="right"/>
              <w:rPr>
                <w:rFonts w:ascii="Aptos Narrow" w:eastAsia="Times New Roman" w:hAnsi="Aptos Narrow" w:cs="Times New Roman"/>
                <w:i/>
                <w:iCs/>
                <w:color w:val="000000"/>
                <w:lang w:eastAsia="zh-CN"/>
              </w:rPr>
            </w:pPr>
            <w:r w:rsidRPr="00FB4493">
              <w:rPr>
                <w:rFonts w:ascii="Aptos Narrow" w:eastAsia="Times New Roman" w:hAnsi="Aptos Narrow" w:cs="Times New Roman"/>
                <w:i/>
                <w:iCs/>
                <w:color w:val="000000"/>
                <w:lang w:eastAsia="zh-CN"/>
              </w:rPr>
              <w:lastRenderedPageBreak/>
              <w:t>Parameter</w:t>
            </w:r>
          </w:p>
        </w:tc>
        <w:tc>
          <w:tcPr>
            <w:tcW w:w="1300" w:type="dxa"/>
            <w:tcBorders>
              <w:top w:val="single" w:sz="8" w:space="0" w:color="auto"/>
              <w:left w:val="nil"/>
              <w:bottom w:val="single" w:sz="8" w:space="0" w:color="auto"/>
              <w:right w:val="single" w:sz="4" w:space="0" w:color="auto"/>
            </w:tcBorders>
            <w:shd w:val="clear" w:color="auto" w:fill="auto"/>
            <w:noWrap/>
            <w:vAlign w:val="center"/>
            <w:hideMark/>
          </w:tcPr>
          <w:p w14:paraId="652AC126" w14:textId="77777777" w:rsidR="00EA502A" w:rsidRPr="00FB4493" w:rsidRDefault="00EA502A" w:rsidP="005C6217">
            <w:pPr>
              <w:spacing w:after="0" w:line="240" w:lineRule="auto"/>
              <w:jc w:val="center"/>
              <w:rPr>
                <w:rFonts w:ascii="Aptos Narrow" w:eastAsia="Times New Roman" w:hAnsi="Aptos Narrow" w:cs="Times New Roman"/>
                <w:i/>
                <w:iCs/>
                <w:color w:val="000000"/>
                <w:lang w:eastAsia="zh-CN"/>
              </w:rPr>
            </w:pPr>
            <w:r w:rsidRPr="00FB4493">
              <w:rPr>
                <w:rFonts w:ascii="Aptos Narrow" w:eastAsia="Times New Roman" w:hAnsi="Aptos Narrow" w:cs="Times New Roman"/>
                <w:i/>
                <w:iCs/>
                <w:color w:val="000000"/>
                <w:lang w:eastAsia="zh-CN"/>
              </w:rPr>
              <w:t>Visit 1</w:t>
            </w:r>
          </w:p>
        </w:tc>
        <w:tc>
          <w:tcPr>
            <w:tcW w:w="1260" w:type="dxa"/>
            <w:tcBorders>
              <w:top w:val="single" w:sz="8" w:space="0" w:color="auto"/>
              <w:left w:val="nil"/>
              <w:bottom w:val="single" w:sz="8" w:space="0" w:color="auto"/>
              <w:right w:val="single" w:sz="4" w:space="0" w:color="auto"/>
            </w:tcBorders>
            <w:shd w:val="clear" w:color="auto" w:fill="auto"/>
            <w:noWrap/>
            <w:vAlign w:val="center"/>
            <w:hideMark/>
          </w:tcPr>
          <w:p w14:paraId="3440BA7A" w14:textId="77777777" w:rsidR="00EA502A" w:rsidRPr="00FB4493" w:rsidRDefault="00EA502A" w:rsidP="005C6217">
            <w:pPr>
              <w:spacing w:after="0" w:line="240" w:lineRule="auto"/>
              <w:jc w:val="center"/>
              <w:rPr>
                <w:rFonts w:ascii="Aptos Narrow" w:eastAsia="Times New Roman" w:hAnsi="Aptos Narrow" w:cs="Times New Roman"/>
                <w:i/>
                <w:iCs/>
                <w:color w:val="000000"/>
                <w:lang w:eastAsia="zh-CN"/>
              </w:rPr>
            </w:pPr>
            <w:r w:rsidRPr="00FB4493">
              <w:rPr>
                <w:rFonts w:ascii="Aptos Narrow" w:eastAsia="Times New Roman" w:hAnsi="Aptos Narrow" w:cs="Times New Roman"/>
                <w:i/>
                <w:iCs/>
                <w:color w:val="000000"/>
                <w:lang w:eastAsia="zh-CN"/>
              </w:rPr>
              <w:t>Visit 2</w:t>
            </w:r>
          </w:p>
        </w:tc>
        <w:tc>
          <w:tcPr>
            <w:tcW w:w="1120" w:type="dxa"/>
            <w:tcBorders>
              <w:top w:val="single" w:sz="8" w:space="0" w:color="auto"/>
              <w:left w:val="nil"/>
              <w:bottom w:val="single" w:sz="8" w:space="0" w:color="auto"/>
              <w:right w:val="single" w:sz="4" w:space="0" w:color="auto"/>
            </w:tcBorders>
            <w:shd w:val="clear" w:color="auto" w:fill="auto"/>
            <w:noWrap/>
            <w:vAlign w:val="center"/>
            <w:hideMark/>
          </w:tcPr>
          <w:p w14:paraId="323EB4D6" w14:textId="77777777" w:rsidR="00EA502A" w:rsidRPr="00FB4493" w:rsidRDefault="00EA502A" w:rsidP="005C6217">
            <w:pPr>
              <w:spacing w:after="0" w:line="240" w:lineRule="auto"/>
              <w:jc w:val="center"/>
              <w:rPr>
                <w:rFonts w:ascii="Aptos Narrow" w:eastAsia="Times New Roman" w:hAnsi="Aptos Narrow" w:cs="Times New Roman"/>
                <w:i/>
                <w:iCs/>
                <w:color w:val="000000"/>
                <w:lang w:eastAsia="zh-CN"/>
              </w:rPr>
            </w:pPr>
            <w:r w:rsidRPr="00FB4493">
              <w:rPr>
                <w:rFonts w:ascii="Aptos Narrow" w:eastAsia="Times New Roman" w:hAnsi="Aptos Narrow" w:cs="Times New Roman"/>
                <w:i/>
                <w:iCs/>
                <w:color w:val="000000"/>
                <w:lang w:eastAsia="zh-CN"/>
              </w:rPr>
              <w:t>Diff</w:t>
            </w:r>
          </w:p>
        </w:tc>
        <w:tc>
          <w:tcPr>
            <w:tcW w:w="960" w:type="dxa"/>
            <w:tcBorders>
              <w:top w:val="single" w:sz="8" w:space="0" w:color="auto"/>
              <w:left w:val="nil"/>
              <w:bottom w:val="single" w:sz="8" w:space="0" w:color="auto"/>
              <w:right w:val="single" w:sz="8" w:space="0" w:color="auto"/>
            </w:tcBorders>
            <w:shd w:val="clear" w:color="auto" w:fill="auto"/>
            <w:noWrap/>
            <w:vAlign w:val="center"/>
            <w:hideMark/>
          </w:tcPr>
          <w:p w14:paraId="2AAC3967" w14:textId="77777777" w:rsidR="00EA502A" w:rsidRPr="00FB4493" w:rsidRDefault="00EA502A" w:rsidP="005C6217">
            <w:pPr>
              <w:spacing w:after="0" w:line="240" w:lineRule="auto"/>
              <w:jc w:val="center"/>
              <w:rPr>
                <w:rFonts w:ascii="Aptos Narrow" w:eastAsia="Times New Roman" w:hAnsi="Aptos Narrow" w:cs="Times New Roman"/>
                <w:i/>
                <w:iCs/>
                <w:color w:val="000000"/>
                <w:lang w:eastAsia="zh-CN"/>
              </w:rPr>
            </w:pPr>
            <w:r w:rsidRPr="00FB4493">
              <w:rPr>
                <w:rFonts w:ascii="Aptos Narrow" w:eastAsia="Times New Roman" w:hAnsi="Aptos Narrow" w:cs="Times New Roman"/>
                <w:i/>
                <w:iCs/>
                <w:color w:val="000000"/>
                <w:lang w:eastAsia="zh-CN"/>
              </w:rPr>
              <w:t>p-value</w:t>
            </w:r>
          </w:p>
        </w:tc>
      </w:tr>
      <w:tr w:rsidR="00EA502A" w:rsidRPr="00FB4493" w14:paraId="6401BE63" w14:textId="77777777" w:rsidTr="005C6217">
        <w:trPr>
          <w:trHeight w:val="360"/>
        </w:trPr>
        <w:tc>
          <w:tcPr>
            <w:tcW w:w="3140" w:type="dxa"/>
            <w:tcBorders>
              <w:top w:val="nil"/>
              <w:left w:val="single" w:sz="8" w:space="0" w:color="auto"/>
              <w:bottom w:val="nil"/>
              <w:right w:val="single" w:sz="8" w:space="0" w:color="auto"/>
            </w:tcBorders>
            <w:shd w:val="clear" w:color="000000" w:fill="E8E8E8"/>
            <w:noWrap/>
            <w:vAlign w:val="center"/>
            <w:hideMark/>
          </w:tcPr>
          <w:p w14:paraId="55A09A3A" w14:textId="77777777" w:rsidR="00EA502A" w:rsidRPr="00FB4493" w:rsidRDefault="00EA502A" w:rsidP="005C6217">
            <w:pPr>
              <w:spacing w:after="0" w:line="240" w:lineRule="auto"/>
              <w:jc w:val="right"/>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ALP (U/L)</w:t>
            </w:r>
          </w:p>
        </w:tc>
        <w:tc>
          <w:tcPr>
            <w:tcW w:w="1300" w:type="dxa"/>
            <w:tcBorders>
              <w:top w:val="nil"/>
              <w:left w:val="nil"/>
              <w:bottom w:val="nil"/>
              <w:right w:val="single" w:sz="4" w:space="0" w:color="auto"/>
            </w:tcBorders>
            <w:shd w:val="clear" w:color="000000" w:fill="E8E8E8"/>
            <w:noWrap/>
            <w:vAlign w:val="center"/>
            <w:hideMark/>
          </w:tcPr>
          <w:p w14:paraId="0D49757F"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68 (40)</w:t>
            </w:r>
          </w:p>
        </w:tc>
        <w:tc>
          <w:tcPr>
            <w:tcW w:w="1260" w:type="dxa"/>
            <w:tcBorders>
              <w:top w:val="nil"/>
              <w:left w:val="nil"/>
              <w:bottom w:val="nil"/>
              <w:right w:val="single" w:sz="4" w:space="0" w:color="auto"/>
            </w:tcBorders>
            <w:shd w:val="clear" w:color="000000" w:fill="E8E8E8"/>
            <w:noWrap/>
            <w:vAlign w:val="center"/>
            <w:hideMark/>
          </w:tcPr>
          <w:p w14:paraId="562D351E"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69 (54)</w:t>
            </w:r>
          </w:p>
        </w:tc>
        <w:tc>
          <w:tcPr>
            <w:tcW w:w="1120" w:type="dxa"/>
            <w:tcBorders>
              <w:top w:val="nil"/>
              <w:left w:val="nil"/>
              <w:bottom w:val="nil"/>
              <w:right w:val="single" w:sz="4" w:space="0" w:color="auto"/>
            </w:tcBorders>
            <w:shd w:val="clear" w:color="000000" w:fill="E8E8E8"/>
            <w:noWrap/>
            <w:vAlign w:val="center"/>
            <w:hideMark/>
          </w:tcPr>
          <w:p w14:paraId="1F5BB1A4"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1.8 (23)</w:t>
            </w:r>
          </w:p>
        </w:tc>
        <w:tc>
          <w:tcPr>
            <w:tcW w:w="960" w:type="dxa"/>
            <w:tcBorders>
              <w:top w:val="nil"/>
              <w:left w:val="nil"/>
              <w:bottom w:val="nil"/>
              <w:right w:val="single" w:sz="8" w:space="0" w:color="auto"/>
            </w:tcBorders>
            <w:shd w:val="clear" w:color="000000" w:fill="E8E8E8"/>
            <w:noWrap/>
            <w:vAlign w:val="center"/>
            <w:hideMark/>
          </w:tcPr>
          <w:p w14:paraId="1BBAB014"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0.69</w:t>
            </w:r>
          </w:p>
        </w:tc>
      </w:tr>
      <w:tr w:rsidR="00EA502A" w:rsidRPr="00FB4493" w14:paraId="21D545CD" w14:textId="77777777" w:rsidTr="005C6217">
        <w:trPr>
          <w:trHeight w:val="360"/>
        </w:trPr>
        <w:tc>
          <w:tcPr>
            <w:tcW w:w="3140" w:type="dxa"/>
            <w:tcBorders>
              <w:top w:val="nil"/>
              <w:left w:val="single" w:sz="8" w:space="0" w:color="auto"/>
              <w:bottom w:val="nil"/>
              <w:right w:val="single" w:sz="8" w:space="0" w:color="auto"/>
            </w:tcBorders>
            <w:shd w:val="clear" w:color="auto" w:fill="auto"/>
            <w:noWrap/>
            <w:vAlign w:val="center"/>
            <w:hideMark/>
          </w:tcPr>
          <w:p w14:paraId="31F1D4FA" w14:textId="77777777" w:rsidR="00EA502A" w:rsidRPr="00FB4493" w:rsidRDefault="00EA502A" w:rsidP="005C6217">
            <w:pPr>
              <w:spacing w:after="0" w:line="240" w:lineRule="auto"/>
              <w:jc w:val="right"/>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ALT (U/L)</w:t>
            </w:r>
          </w:p>
        </w:tc>
        <w:tc>
          <w:tcPr>
            <w:tcW w:w="1300" w:type="dxa"/>
            <w:tcBorders>
              <w:top w:val="nil"/>
              <w:left w:val="nil"/>
              <w:bottom w:val="nil"/>
              <w:right w:val="single" w:sz="4" w:space="0" w:color="auto"/>
            </w:tcBorders>
            <w:shd w:val="clear" w:color="auto" w:fill="auto"/>
            <w:noWrap/>
            <w:vAlign w:val="center"/>
            <w:hideMark/>
          </w:tcPr>
          <w:p w14:paraId="25843BB6"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22 (19)</w:t>
            </w:r>
          </w:p>
        </w:tc>
        <w:tc>
          <w:tcPr>
            <w:tcW w:w="1260" w:type="dxa"/>
            <w:tcBorders>
              <w:top w:val="nil"/>
              <w:left w:val="nil"/>
              <w:bottom w:val="nil"/>
              <w:right w:val="single" w:sz="4" w:space="0" w:color="auto"/>
            </w:tcBorders>
            <w:shd w:val="clear" w:color="auto" w:fill="auto"/>
            <w:noWrap/>
            <w:vAlign w:val="center"/>
            <w:hideMark/>
          </w:tcPr>
          <w:p w14:paraId="5CF37421"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25 (19)</w:t>
            </w:r>
          </w:p>
        </w:tc>
        <w:tc>
          <w:tcPr>
            <w:tcW w:w="1120" w:type="dxa"/>
            <w:tcBorders>
              <w:top w:val="nil"/>
              <w:left w:val="nil"/>
              <w:bottom w:val="nil"/>
              <w:right w:val="single" w:sz="4" w:space="0" w:color="auto"/>
            </w:tcBorders>
            <w:shd w:val="clear" w:color="auto" w:fill="auto"/>
            <w:noWrap/>
            <w:vAlign w:val="center"/>
            <w:hideMark/>
          </w:tcPr>
          <w:p w14:paraId="02BB0CFA"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3.6 (9.4)</w:t>
            </w:r>
          </w:p>
        </w:tc>
        <w:tc>
          <w:tcPr>
            <w:tcW w:w="960" w:type="dxa"/>
            <w:tcBorders>
              <w:top w:val="nil"/>
              <w:left w:val="nil"/>
              <w:bottom w:val="nil"/>
              <w:right w:val="single" w:sz="8" w:space="0" w:color="auto"/>
            </w:tcBorders>
            <w:shd w:val="clear" w:color="auto" w:fill="auto"/>
            <w:noWrap/>
            <w:vAlign w:val="center"/>
            <w:hideMark/>
          </w:tcPr>
          <w:p w14:paraId="5CED9761"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0.07</w:t>
            </w:r>
          </w:p>
        </w:tc>
      </w:tr>
      <w:tr w:rsidR="00EA502A" w:rsidRPr="00FB4493" w14:paraId="2102B82B" w14:textId="77777777" w:rsidTr="005C6217">
        <w:trPr>
          <w:trHeight w:val="360"/>
        </w:trPr>
        <w:tc>
          <w:tcPr>
            <w:tcW w:w="3140" w:type="dxa"/>
            <w:tcBorders>
              <w:top w:val="nil"/>
              <w:left w:val="single" w:sz="8" w:space="0" w:color="auto"/>
              <w:bottom w:val="nil"/>
              <w:right w:val="single" w:sz="8" w:space="0" w:color="auto"/>
            </w:tcBorders>
            <w:shd w:val="clear" w:color="000000" w:fill="E8E8E8"/>
            <w:noWrap/>
            <w:vAlign w:val="center"/>
            <w:hideMark/>
          </w:tcPr>
          <w:p w14:paraId="0DE380A0" w14:textId="77777777" w:rsidR="00EA502A" w:rsidRPr="00FB4493" w:rsidRDefault="00EA502A" w:rsidP="005C6217">
            <w:pPr>
              <w:spacing w:after="0" w:line="240" w:lineRule="auto"/>
              <w:jc w:val="right"/>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Albumin (g/L)</w:t>
            </w:r>
          </w:p>
        </w:tc>
        <w:tc>
          <w:tcPr>
            <w:tcW w:w="1300" w:type="dxa"/>
            <w:tcBorders>
              <w:top w:val="nil"/>
              <w:left w:val="nil"/>
              <w:bottom w:val="nil"/>
              <w:right w:val="single" w:sz="4" w:space="0" w:color="auto"/>
            </w:tcBorders>
            <w:shd w:val="clear" w:color="000000" w:fill="E8E8E8"/>
            <w:noWrap/>
            <w:vAlign w:val="center"/>
            <w:hideMark/>
          </w:tcPr>
          <w:p w14:paraId="6BCA219C"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44 (4.1)</w:t>
            </w:r>
          </w:p>
        </w:tc>
        <w:tc>
          <w:tcPr>
            <w:tcW w:w="1260" w:type="dxa"/>
            <w:tcBorders>
              <w:top w:val="nil"/>
              <w:left w:val="nil"/>
              <w:bottom w:val="nil"/>
              <w:right w:val="single" w:sz="4" w:space="0" w:color="auto"/>
            </w:tcBorders>
            <w:shd w:val="clear" w:color="000000" w:fill="E8E8E8"/>
            <w:noWrap/>
            <w:vAlign w:val="center"/>
            <w:hideMark/>
          </w:tcPr>
          <w:p w14:paraId="4478534F"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44 (5.9)</w:t>
            </w:r>
          </w:p>
        </w:tc>
        <w:tc>
          <w:tcPr>
            <w:tcW w:w="1120" w:type="dxa"/>
            <w:tcBorders>
              <w:top w:val="nil"/>
              <w:left w:val="nil"/>
              <w:bottom w:val="nil"/>
              <w:right w:val="single" w:sz="4" w:space="0" w:color="auto"/>
            </w:tcBorders>
            <w:shd w:val="clear" w:color="000000" w:fill="E8E8E8"/>
            <w:noWrap/>
            <w:vAlign w:val="center"/>
            <w:hideMark/>
          </w:tcPr>
          <w:p w14:paraId="5720DE6E"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-0.6 (6.3)</w:t>
            </w:r>
          </w:p>
        </w:tc>
        <w:tc>
          <w:tcPr>
            <w:tcW w:w="960" w:type="dxa"/>
            <w:tcBorders>
              <w:top w:val="nil"/>
              <w:left w:val="nil"/>
              <w:bottom w:val="nil"/>
              <w:right w:val="single" w:sz="8" w:space="0" w:color="auto"/>
            </w:tcBorders>
            <w:shd w:val="clear" w:color="000000" w:fill="E8E8E8"/>
            <w:noWrap/>
            <w:vAlign w:val="center"/>
            <w:hideMark/>
          </w:tcPr>
          <w:p w14:paraId="23020EE9"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0.6</w:t>
            </w:r>
          </w:p>
        </w:tc>
      </w:tr>
      <w:tr w:rsidR="00EA502A" w:rsidRPr="00FB4493" w14:paraId="77C69CEB" w14:textId="77777777" w:rsidTr="005C6217">
        <w:trPr>
          <w:trHeight w:val="360"/>
        </w:trPr>
        <w:tc>
          <w:tcPr>
            <w:tcW w:w="3140" w:type="dxa"/>
            <w:tcBorders>
              <w:top w:val="nil"/>
              <w:left w:val="single" w:sz="8" w:space="0" w:color="auto"/>
              <w:bottom w:val="nil"/>
              <w:right w:val="single" w:sz="8" w:space="0" w:color="auto"/>
            </w:tcBorders>
            <w:shd w:val="clear" w:color="auto" w:fill="auto"/>
            <w:noWrap/>
            <w:vAlign w:val="center"/>
            <w:hideMark/>
          </w:tcPr>
          <w:p w14:paraId="006013F4" w14:textId="77777777" w:rsidR="00EA502A" w:rsidRPr="00FB4493" w:rsidRDefault="00EA502A" w:rsidP="005C6217">
            <w:pPr>
              <w:spacing w:after="0" w:line="240" w:lineRule="auto"/>
              <w:jc w:val="right"/>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Bilirubin (umol/L)</w:t>
            </w:r>
          </w:p>
        </w:tc>
        <w:tc>
          <w:tcPr>
            <w:tcW w:w="1300" w:type="dxa"/>
            <w:tcBorders>
              <w:top w:val="nil"/>
              <w:left w:val="nil"/>
              <w:bottom w:val="nil"/>
              <w:right w:val="single" w:sz="4" w:space="0" w:color="auto"/>
            </w:tcBorders>
            <w:shd w:val="clear" w:color="auto" w:fill="auto"/>
            <w:noWrap/>
            <w:vAlign w:val="center"/>
            <w:hideMark/>
          </w:tcPr>
          <w:p w14:paraId="00EA3250"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12 (8.5)</w:t>
            </w:r>
          </w:p>
        </w:tc>
        <w:tc>
          <w:tcPr>
            <w:tcW w:w="1260" w:type="dxa"/>
            <w:tcBorders>
              <w:top w:val="nil"/>
              <w:left w:val="nil"/>
              <w:bottom w:val="nil"/>
              <w:right w:val="single" w:sz="4" w:space="0" w:color="auto"/>
            </w:tcBorders>
            <w:shd w:val="clear" w:color="auto" w:fill="auto"/>
            <w:noWrap/>
            <w:vAlign w:val="center"/>
            <w:hideMark/>
          </w:tcPr>
          <w:p w14:paraId="3398E328"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11 (9.3)</w:t>
            </w:r>
          </w:p>
        </w:tc>
        <w:tc>
          <w:tcPr>
            <w:tcW w:w="1120" w:type="dxa"/>
            <w:tcBorders>
              <w:top w:val="nil"/>
              <w:left w:val="nil"/>
              <w:bottom w:val="nil"/>
              <w:right w:val="single" w:sz="4" w:space="0" w:color="auto"/>
            </w:tcBorders>
            <w:shd w:val="clear" w:color="auto" w:fill="auto"/>
            <w:noWrap/>
            <w:vAlign w:val="center"/>
            <w:hideMark/>
          </w:tcPr>
          <w:p w14:paraId="0B4F514F"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-0.8 (12)</w:t>
            </w:r>
          </w:p>
        </w:tc>
        <w:tc>
          <w:tcPr>
            <w:tcW w:w="960" w:type="dxa"/>
            <w:tcBorders>
              <w:top w:val="nil"/>
              <w:left w:val="nil"/>
              <w:bottom w:val="nil"/>
              <w:right w:val="single" w:sz="8" w:space="0" w:color="auto"/>
            </w:tcBorders>
            <w:shd w:val="clear" w:color="auto" w:fill="auto"/>
            <w:noWrap/>
            <w:vAlign w:val="center"/>
            <w:hideMark/>
          </w:tcPr>
          <w:p w14:paraId="7CEEFF57"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0.73</w:t>
            </w:r>
          </w:p>
        </w:tc>
      </w:tr>
      <w:tr w:rsidR="00EA502A" w:rsidRPr="00FB4493" w14:paraId="680511FD" w14:textId="77777777" w:rsidTr="005C6217">
        <w:trPr>
          <w:trHeight w:val="360"/>
        </w:trPr>
        <w:tc>
          <w:tcPr>
            <w:tcW w:w="3140" w:type="dxa"/>
            <w:tcBorders>
              <w:top w:val="nil"/>
              <w:left w:val="single" w:sz="8" w:space="0" w:color="auto"/>
              <w:bottom w:val="nil"/>
              <w:right w:val="single" w:sz="8" w:space="0" w:color="auto"/>
            </w:tcBorders>
            <w:shd w:val="clear" w:color="000000" w:fill="E8E8E8"/>
            <w:noWrap/>
            <w:vAlign w:val="center"/>
            <w:hideMark/>
          </w:tcPr>
          <w:p w14:paraId="197EEE5E" w14:textId="77777777" w:rsidR="00EA502A" w:rsidRPr="00FB4493" w:rsidRDefault="00EA502A" w:rsidP="005C6217">
            <w:pPr>
              <w:spacing w:after="0" w:line="240" w:lineRule="auto"/>
              <w:jc w:val="right"/>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Conjugated Bilirubin (umol/L)</w:t>
            </w:r>
          </w:p>
        </w:tc>
        <w:tc>
          <w:tcPr>
            <w:tcW w:w="1300" w:type="dxa"/>
            <w:tcBorders>
              <w:top w:val="nil"/>
              <w:left w:val="nil"/>
              <w:bottom w:val="nil"/>
              <w:right w:val="single" w:sz="4" w:space="0" w:color="auto"/>
            </w:tcBorders>
            <w:shd w:val="clear" w:color="000000" w:fill="E8E8E8"/>
            <w:noWrap/>
            <w:vAlign w:val="center"/>
            <w:hideMark/>
          </w:tcPr>
          <w:p w14:paraId="358B3D87"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4.8 (3.7)</w:t>
            </w:r>
          </w:p>
        </w:tc>
        <w:tc>
          <w:tcPr>
            <w:tcW w:w="1260" w:type="dxa"/>
            <w:tcBorders>
              <w:top w:val="nil"/>
              <w:left w:val="nil"/>
              <w:bottom w:val="nil"/>
              <w:right w:val="single" w:sz="4" w:space="0" w:color="auto"/>
            </w:tcBorders>
            <w:shd w:val="clear" w:color="000000" w:fill="E8E8E8"/>
            <w:noWrap/>
            <w:vAlign w:val="center"/>
            <w:hideMark/>
          </w:tcPr>
          <w:p w14:paraId="39C4326B"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4.6 (4.2)</w:t>
            </w:r>
          </w:p>
        </w:tc>
        <w:tc>
          <w:tcPr>
            <w:tcW w:w="1120" w:type="dxa"/>
            <w:tcBorders>
              <w:top w:val="nil"/>
              <w:left w:val="nil"/>
              <w:bottom w:val="nil"/>
              <w:right w:val="single" w:sz="4" w:space="0" w:color="auto"/>
            </w:tcBorders>
            <w:shd w:val="clear" w:color="000000" w:fill="E8E8E8"/>
            <w:noWrap/>
            <w:vAlign w:val="center"/>
            <w:hideMark/>
          </w:tcPr>
          <w:p w14:paraId="36CF0C90"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-0.1 (5.1)</w:t>
            </w:r>
          </w:p>
        </w:tc>
        <w:tc>
          <w:tcPr>
            <w:tcW w:w="960" w:type="dxa"/>
            <w:tcBorders>
              <w:top w:val="nil"/>
              <w:left w:val="nil"/>
              <w:bottom w:val="nil"/>
              <w:right w:val="single" w:sz="8" w:space="0" w:color="auto"/>
            </w:tcBorders>
            <w:shd w:val="clear" w:color="000000" w:fill="E8E8E8"/>
            <w:noWrap/>
            <w:vAlign w:val="center"/>
            <w:hideMark/>
          </w:tcPr>
          <w:p w14:paraId="4021B40C"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0.89</w:t>
            </w:r>
          </w:p>
        </w:tc>
      </w:tr>
      <w:tr w:rsidR="00EA502A" w:rsidRPr="00FB4493" w14:paraId="5D8A673C" w14:textId="77777777" w:rsidTr="005C6217">
        <w:trPr>
          <w:trHeight w:val="360"/>
        </w:trPr>
        <w:tc>
          <w:tcPr>
            <w:tcW w:w="3140" w:type="dxa"/>
            <w:tcBorders>
              <w:top w:val="nil"/>
              <w:left w:val="single" w:sz="8" w:space="0" w:color="auto"/>
              <w:bottom w:val="single" w:sz="8" w:space="0" w:color="auto"/>
              <w:right w:val="single" w:sz="8" w:space="0" w:color="auto"/>
            </w:tcBorders>
            <w:shd w:val="clear" w:color="auto" w:fill="auto"/>
            <w:noWrap/>
            <w:vAlign w:val="center"/>
            <w:hideMark/>
          </w:tcPr>
          <w:p w14:paraId="25900AC0" w14:textId="77777777" w:rsidR="00EA502A" w:rsidRPr="00FB4493" w:rsidRDefault="00EA502A" w:rsidP="005C6217">
            <w:pPr>
              <w:spacing w:after="0" w:line="240" w:lineRule="auto"/>
              <w:jc w:val="right"/>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Conjugated/total bilirubin (%)</w:t>
            </w:r>
          </w:p>
        </w:tc>
        <w:tc>
          <w:tcPr>
            <w:tcW w:w="1300" w:type="dxa"/>
            <w:tcBorders>
              <w:top w:val="nil"/>
              <w:left w:val="nil"/>
              <w:bottom w:val="single" w:sz="8" w:space="0" w:color="auto"/>
              <w:right w:val="single" w:sz="4" w:space="0" w:color="auto"/>
            </w:tcBorders>
            <w:shd w:val="clear" w:color="auto" w:fill="auto"/>
            <w:noWrap/>
            <w:vAlign w:val="center"/>
            <w:hideMark/>
          </w:tcPr>
          <w:p w14:paraId="21F93A8C"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39 (11)</w:t>
            </w:r>
          </w:p>
        </w:tc>
        <w:tc>
          <w:tcPr>
            <w:tcW w:w="1260" w:type="dxa"/>
            <w:tcBorders>
              <w:top w:val="nil"/>
              <w:left w:val="nil"/>
              <w:bottom w:val="single" w:sz="8" w:space="0" w:color="auto"/>
              <w:right w:val="single" w:sz="4" w:space="0" w:color="auto"/>
            </w:tcBorders>
            <w:shd w:val="clear" w:color="auto" w:fill="auto"/>
            <w:noWrap/>
            <w:vAlign w:val="center"/>
            <w:hideMark/>
          </w:tcPr>
          <w:p w14:paraId="7147DBAE"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37 (9.1)</w:t>
            </w:r>
          </w:p>
        </w:tc>
        <w:tc>
          <w:tcPr>
            <w:tcW w:w="1120" w:type="dxa"/>
            <w:tcBorders>
              <w:top w:val="nil"/>
              <w:left w:val="nil"/>
              <w:bottom w:val="single" w:sz="8" w:space="0" w:color="auto"/>
              <w:right w:val="single" w:sz="4" w:space="0" w:color="auto"/>
            </w:tcBorders>
            <w:shd w:val="clear" w:color="auto" w:fill="auto"/>
            <w:noWrap/>
            <w:vAlign w:val="center"/>
            <w:hideMark/>
          </w:tcPr>
          <w:p w14:paraId="6CC3A5B5"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-3.0 (16)</w:t>
            </w:r>
          </w:p>
        </w:tc>
        <w:tc>
          <w:tcPr>
            <w:tcW w:w="960" w:type="dxa"/>
            <w:tcBorders>
              <w:top w:val="nil"/>
              <w:left w:val="nil"/>
              <w:bottom w:val="single" w:sz="8" w:space="0" w:color="auto"/>
              <w:right w:val="single" w:sz="8" w:space="0" w:color="auto"/>
            </w:tcBorders>
            <w:shd w:val="clear" w:color="auto" w:fill="auto"/>
            <w:noWrap/>
            <w:vAlign w:val="center"/>
            <w:hideMark/>
          </w:tcPr>
          <w:p w14:paraId="28B90891" w14:textId="77777777" w:rsidR="00EA502A" w:rsidRPr="00FB4493" w:rsidRDefault="00EA502A" w:rsidP="005C6217">
            <w:pPr>
              <w:spacing w:after="0" w:line="240" w:lineRule="auto"/>
              <w:jc w:val="center"/>
              <w:rPr>
                <w:rFonts w:ascii="Aptos Narrow" w:eastAsia="Times New Roman" w:hAnsi="Aptos Narrow" w:cs="Times New Roman"/>
                <w:color w:val="000000"/>
                <w:lang w:eastAsia="zh-CN"/>
              </w:rPr>
            </w:pPr>
            <w:r w:rsidRPr="00FB4493">
              <w:rPr>
                <w:rFonts w:ascii="Aptos Narrow" w:eastAsia="Times New Roman" w:hAnsi="Aptos Narrow" w:cs="Times New Roman"/>
                <w:color w:val="000000"/>
                <w:lang w:eastAsia="zh-CN"/>
              </w:rPr>
              <w:t>0.36</w:t>
            </w:r>
          </w:p>
        </w:tc>
      </w:tr>
    </w:tbl>
    <w:p w14:paraId="21A74A5B" w14:textId="77777777" w:rsidR="00EA502A" w:rsidRDefault="00EA502A" w:rsidP="00EA502A">
      <w:pPr>
        <w:rPr>
          <w:rFonts w:ascii="Arial" w:eastAsia="Arial" w:hAnsi="Arial" w:cs="Arial"/>
        </w:rPr>
      </w:pPr>
    </w:p>
    <w:p w14:paraId="29DC4B91" w14:textId="77777777" w:rsidR="00EA502A" w:rsidRDefault="00EA502A" w:rsidP="00EA502A">
      <w:pPr>
        <w:rPr>
          <w:rFonts w:ascii="Arial" w:eastAsia="Arial" w:hAnsi="Arial" w:cs="Arial"/>
        </w:rPr>
      </w:pPr>
      <w:r w:rsidRPr="00FA365A">
        <w:rPr>
          <w:rFonts w:ascii="Arial" w:eastAsia="Arial" w:hAnsi="Arial" w:cs="Arial"/>
          <w:b/>
          <w:bCs/>
        </w:rPr>
        <w:t>Table 2</w:t>
      </w:r>
      <w:r>
        <w:rPr>
          <w:rFonts w:ascii="Arial" w:eastAsia="Arial" w:hAnsi="Arial" w:cs="Arial"/>
        </w:rPr>
        <w:t>: Liver function tests (LFT) at the start of each visit showing no systematic difference in liver function between visits. For each parameter the table shows mean values (95% on the mean) at the start of visit 1 (Baseline) and visit 2 (Rifampicin), the difference between both and the p-value for the paired t-test.</w:t>
      </w:r>
    </w:p>
    <w:p w14:paraId="034BD099" w14:textId="77777777" w:rsidR="00EA502A" w:rsidRDefault="00EA502A" w:rsidP="00EA502A">
      <w:pPr>
        <w:rPr>
          <w:rFonts w:ascii="Arial" w:eastAsia="Arial" w:hAnsi="Arial" w:cs="Arial"/>
        </w:rPr>
      </w:pPr>
      <w:r>
        <w:rPr>
          <w:rFonts w:ascii="Arial" w:eastAsia="Arial" w:hAnsi="Arial" w:cs="Arial"/>
        </w:rPr>
        <w:br w:type="page"/>
      </w:r>
    </w:p>
    <w:tbl>
      <w:tblPr>
        <w:tblW w:w="9820" w:type="dxa"/>
        <w:tblLook w:val="04A0" w:firstRow="1" w:lastRow="0" w:firstColumn="1" w:lastColumn="0" w:noHBand="0" w:noVBand="1"/>
      </w:tblPr>
      <w:tblGrid>
        <w:gridCol w:w="4640"/>
        <w:gridCol w:w="586"/>
        <w:gridCol w:w="1040"/>
        <w:gridCol w:w="1220"/>
        <w:gridCol w:w="1000"/>
        <w:gridCol w:w="580"/>
        <w:gridCol w:w="777"/>
      </w:tblGrid>
      <w:tr w:rsidR="00EA502A" w:rsidRPr="00FB4493" w14:paraId="1C91649B" w14:textId="77777777" w:rsidTr="005C6217">
        <w:trPr>
          <w:trHeight w:val="360"/>
        </w:trPr>
        <w:tc>
          <w:tcPr>
            <w:tcW w:w="464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0E8E25AC" w14:textId="77777777" w:rsidR="00EA502A" w:rsidRPr="00FB4493" w:rsidRDefault="00EA502A" w:rsidP="005C6217">
            <w:pPr>
              <w:spacing w:after="0" w:line="240" w:lineRule="auto"/>
              <w:jc w:val="right"/>
              <w:rPr>
                <w:rFonts w:ascii="Aptos Narrow" w:eastAsia="Times New Roman" w:hAnsi="Aptos Narrow" w:cs="Times New Roman"/>
                <w:i/>
                <w:iCs/>
                <w:color w:val="000000"/>
                <w:sz w:val="20"/>
                <w:szCs w:val="20"/>
                <w:lang w:eastAsia="zh-CN"/>
              </w:rPr>
            </w:pPr>
            <w:r w:rsidRPr="00FB4493">
              <w:rPr>
                <w:rFonts w:ascii="Aptos Narrow" w:eastAsia="Times New Roman" w:hAnsi="Aptos Narrow" w:cs="Times New Roman"/>
                <w:i/>
                <w:iCs/>
                <w:color w:val="000000"/>
                <w:sz w:val="20"/>
                <w:szCs w:val="20"/>
                <w:lang w:eastAsia="zh-CN"/>
              </w:rPr>
              <w:lastRenderedPageBreak/>
              <w:t>Short name - parameter (units)</w:t>
            </w:r>
          </w:p>
        </w:tc>
        <w:tc>
          <w:tcPr>
            <w:tcW w:w="580" w:type="dxa"/>
            <w:tcBorders>
              <w:top w:val="single" w:sz="8" w:space="0" w:color="auto"/>
              <w:left w:val="nil"/>
              <w:bottom w:val="single" w:sz="8" w:space="0" w:color="auto"/>
              <w:right w:val="nil"/>
            </w:tcBorders>
            <w:shd w:val="clear" w:color="auto" w:fill="auto"/>
            <w:noWrap/>
            <w:vAlign w:val="center"/>
            <w:hideMark/>
          </w:tcPr>
          <w:p w14:paraId="7E47F1C7" w14:textId="77777777" w:rsidR="00EA502A" w:rsidRPr="00FB4493" w:rsidRDefault="00EA502A" w:rsidP="005C6217">
            <w:pPr>
              <w:spacing w:after="0" w:line="240" w:lineRule="auto"/>
              <w:jc w:val="center"/>
              <w:rPr>
                <w:rFonts w:ascii="Aptos Narrow" w:eastAsia="Times New Roman" w:hAnsi="Aptos Narrow" w:cs="Times New Roman"/>
                <w:i/>
                <w:iCs/>
                <w:color w:val="000000"/>
                <w:sz w:val="20"/>
                <w:szCs w:val="20"/>
                <w:lang w:eastAsia="zh-CN"/>
              </w:rPr>
            </w:pPr>
            <w:r w:rsidRPr="00FB4493">
              <w:rPr>
                <w:rFonts w:ascii="Aptos Narrow" w:eastAsia="Times New Roman" w:hAnsi="Aptos Narrow" w:cs="Times New Roman"/>
                <w:i/>
                <w:iCs/>
                <w:color w:val="000000"/>
                <w:sz w:val="20"/>
                <w:szCs w:val="20"/>
                <w:lang w:eastAsia="zh-CN"/>
              </w:rPr>
              <w:t>Type</w:t>
            </w:r>
          </w:p>
        </w:tc>
        <w:tc>
          <w:tcPr>
            <w:tcW w:w="1040"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29135C46" w14:textId="77777777" w:rsidR="00EA502A" w:rsidRPr="00FB4493" w:rsidRDefault="00EA502A" w:rsidP="005C6217">
            <w:pPr>
              <w:spacing w:after="0" w:line="240" w:lineRule="auto"/>
              <w:jc w:val="center"/>
              <w:rPr>
                <w:rFonts w:ascii="Aptos Narrow" w:eastAsia="Times New Roman" w:hAnsi="Aptos Narrow" w:cs="Times New Roman"/>
                <w:i/>
                <w:iCs/>
                <w:color w:val="000000"/>
                <w:sz w:val="20"/>
                <w:szCs w:val="20"/>
                <w:lang w:eastAsia="zh-CN"/>
              </w:rPr>
            </w:pPr>
            <w:r w:rsidRPr="00FB4493">
              <w:rPr>
                <w:rFonts w:ascii="Aptos Narrow" w:eastAsia="Times New Roman" w:hAnsi="Aptos Narrow" w:cs="Times New Roman"/>
                <w:i/>
                <w:iCs/>
                <w:color w:val="000000"/>
                <w:sz w:val="20"/>
                <w:szCs w:val="20"/>
                <w:lang w:eastAsia="zh-CN"/>
              </w:rPr>
              <w:t>Baseline</w:t>
            </w:r>
          </w:p>
        </w:tc>
        <w:tc>
          <w:tcPr>
            <w:tcW w:w="1220" w:type="dxa"/>
            <w:tcBorders>
              <w:top w:val="single" w:sz="8" w:space="0" w:color="auto"/>
              <w:left w:val="nil"/>
              <w:bottom w:val="single" w:sz="8" w:space="0" w:color="auto"/>
              <w:right w:val="nil"/>
            </w:tcBorders>
            <w:shd w:val="clear" w:color="auto" w:fill="auto"/>
            <w:noWrap/>
            <w:vAlign w:val="center"/>
            <w:hideMark/>
          </w:tcPr>
          <w:p w14:paraId="66C7C25E" w14:textId="77777777" w:rsidR="00EA502A" w:rsidRPr="00FB4493" w:rsidRDefault="00EA502A" w:rsidP="005C6217">
            <w:pPr>
              <w:spacing w:after="0" w:line="240" w:lineRule="auto"/>
              <w:jc w:val="center"/>
              <w:rPr>
                <w:rFonts w:ascii="Aptos Narrow" w:eastAsia="Times New Roman" w:hAnsi="Aptos Narrow" w:cs="Times New Roman"/>
                <w:i/>
                <w:iCs/>
                <w:color w:val="000000"/>
                <w:sz w:val="20"/>
                <w:szCs w:val="20"/>
                <w:lang w:eastAsia="zh-CN"/>
              </w:rPr>
            </w:pPr>
            <w:r w:rsidRPr="00FB4493">
              <w:rPr>
                <w:rFonts w:ascii="Aptos Narrow" w:eastAsia="Times New Roman" w:hAnsi="Aptos Narrow" w:cs="Times New Roman"/>
                <w:i/>
                <w:iCs/>
                <w:color w:val="000000"/>
                <w:sz w:val="20"/>
                <w:szCs w:val="20"/>
                <w:lang w:eastAsia="zh-CN"/>
              </w:rPr>
              <w:t>Rifampicin</w:t>
            </w:r>
          </w:p>
        </w:tc>
        <w:tc>
          <w:tcPr>
            <w:tcW w:w="1000"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1878814B" w14:textId="77777777" w:rsidR="00EA502A" w:rsidRPr="00FB4493" w:rsidRDefault="00EA502A" w:rsidP="005C6217">
            <w:pPr>
              <w:spacing w:after="0" w:line="240" w:lineRule="auto"/>
              <w:jc w:val="center"/>
              <w:rPr>
                <w:rFonts w:ascii="Aptos Narrow" w:eastAsia="Times New Roman" w:hAnsi="Aptos Narrow" w:cs="Times New Roman"/>
                <w:i/>
                <w:iCs/>
                <w:color w:val="000000"/>
                <w:sz w:val="20"/>
                <w:szCs w:val="20"/>
                <w:lang w:eastAsia="zh-CN"/>
              </w:rPr>
            </w:pPr>
            <w:r w:rsidRPr="00FB4493">
              <w:rPr>
                <w:rFonts w:ascii="Aptos Narrow" w:eastAsia="Times New Roman" w:hAnsi="Aptos Narrow" w:cs="Times New Roman"/>
                <w:i/>
                <w:iCs/>
                <w:color w:val="000000"/>
                <w:sz w:val="20"/>
                <w:szCs w:val="20"/>
                <w:lang w:eastAsia="zh-CN"/>
              </w:rPr>
              <w:t>Effect (%)</w:t>
            </w:r>
          </w:p>
        </w:tc>
        <w:tc>
          <w:tcPr>
            <w:tcW w:w="580" w:type="dxa"/>
            <w:tcBorders>
              <w:top w:val="single" w:sz="8" w:space="0" w:color="auto"/>
              <w:left w:val="nil"/>
              <w:bottom w:val="single" w:sz="8" w:space="0" w:color="auto"/>
              <w:right w:val="nil"/>
            </w:tcBorders>
            <w:shd w:val="clear" w:color="auto" w:fill="auto"/>
            <w:noWrap/>
            <w:vAlign w:val="center"/>
            <w:hideMark/>
          </w:tcPr>
          <w:p w14:paraId="6204D85C" w14:textId="77777777" w:rsidR="00EA502A" w:rsidRPr="00FB4493" w:rsidRDefault="00EA502A" w:rsidP="005C6217">
            <w:pPr>
              <w:spacing w:after="0" w:line="240" w:lineRule="auto"/>
              <w:jc w:val="center"/>
              <w:rPr>
                <w:rFonts w:ascii="Aptos Narrow" w:eastAsia="Times New Roman" w:hAnsi="Aptos Narrow" w:cs="Times New Roman"/>
                <w:i/>
                <w:iCs/>
                <w:color w:val="000000"/>
                <w:sz w:val="20"/>
                <w:szCs w:val="20"/>
                <w:lang w:eastAsia="zh-CN"/>
              </w:rPr>
            </w:pPr>
            <w:r w:rsidRPr="00FB4493">
              <w:rPr>
                <w:rFonts w:ascii="Aptos Narrow" w:eastAsia="Times New Roman" w:hAnsi="Aptos Narrow" w:cs="Times New Roman"/>
                <w:i/>
                <w:iCs/>
                <w:color w:val="000000"/>
                <w:sz w:val="20"/>
                <w:szCs w:val="20"/>
                <w:lang w:eastAsia="zh-CN"/>
              </w:rPr>
              <w:t>t</w:t>
            </w:r>
          </w:p>
        </w:tc>
        <w:tc>
          <w:tcPr>
            <w:tcW w:w="760" w:type="dxa"/>
            <w:tcBorders>
              <w:top w:val="single" w:sz="8" w:space="0" w:color="auto"/>
              <w:left w:val="single" w:sz="4" w:space="0" w:color="auto"/>
              <w:bottom w:val="single" w:sz="8" w:space="0" w:color="auto"/>
              <w:right w:val="single" w:sz="8" w:space="0" w:color="auto"/>
            </w:tcBorders>
            <w:shd w:val="clear" w:color="auto" w:fill="auto"/>
            <w:noWrap/>
            <w:vAlign w:val="center"/>
            <w:hideMark/>
          </w:tcPr>
          <w:p w14:paraId="6EED3183" w14:textId="77777777" w:rsidR="00EA502A" w:rsidRPr="00FB4493" w:rsidRDefault="00EA502A" w:rsidP="005C6217">
            <w:pPr>
              <w:spacing w:after="0" w:line="240" w:lineRule="auto"/>
              <w:jc w:val="center"/>
              <w:rPr>
                <w:rFonts w:ascii="Aptos Narrow" w:eastAsia="Times New Roman" w:hAnsi="Aptos Narrow" w:cs="Times New Roman"/>
                <w:i/>
                <w:iCs/>
                <w:color w:val="000000"/>
                <w:sz w:val="20"/>
                <w:szCs w:val="20"/>
                <w:lang w:eastAsia="zh-CN"/>
              </w:rPr>
            </w:pPr>
            <w:r w:rsidRPr="00FB4493">
              <w:rPr>
                <w:rFonts w:ascii="Aptos Narrow" w:eastAsia="Times New Roman" w:hAnsi="Aptos Narrow" w:cs="Times New Roman"/>
                <w:i/>
                <w:iCs/>
                <w:color w:val="000000"/>
                <w:sz w:val="20"/>
                <w:szCs w:val="20"/>
                <w:lang w:eastAsia="zh-CN"/>
              </w:rPr>
              <w:t>p</w:t>
            </w:r>
          </w:p>
        </w:tc>
      </w:tr>
      <w:tr w:rsidR="00EA502A" w:rsidRPr="00FB4493" w14:paraId="0E455284" w14:textId="77777777" w:rsidTr="005C6217">
        <w:trPr>
          <w:trHeight w:val="360"/>
        </w:trPr>
        <w:tc>
          <w:tcPr>
            <w:tcW w:w="4640" w:type="dxa"/>
            <w:tcBorders>
              <w:top w:val="nil"/>
              <w:left w:val="single" w:sz="8" w:space="0" w:color="auto"/>
              <w:bottom w:val="nil"/>
              <w:right w:val="single" w:sz="8" w:space="0" w:color="auto"/>
            </w:tcBorders>
            <w:shd w:val="clear" w:color="000000" w:fill="E8E8E8"/>
            <w:noWrap/>
            <w:vAlign w:val="center"/>
            <w:hideMark/>
          </w:tcPr>
          <w:p w14:paraId="10CD4516" w14:textId="77777777" w:rsidR="00EA502A" w:rsidRPr="00FB4493" w:rsidRDefault="00EA502A" w:rsidP="005C6217">
            <w:pPr>
              <w:spacing w:after="0" w:line="240" w:lineRule="auto"/>
              <w:jc w:val="right"/>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k(he) - Hepatocellular uptake rate (mL/min/100cm3)</w:t>
            </w:r>
          </w:p>
        </w:tc>
        <w:tc>
          <w:tcPr>
            <w:tcW w:w="580" w:type="dxa"/>
            <w:tcBorders>
              <w:top w:val="nil"/>
              <w:left w:val="nil"/>
              <w:bottom w:val="nil"/>
              <w:right w:val="nil"/>
            </w:tcBorders>
            <w:shd w:val="clear" w:color="000000" w:fill="E8E8E8"/>
            <w:noWrap/>
            <w:vAlign w:val="center"/>
            <w:hideMark/>
          </w:tcPr>
          <w:p w14:paraId="2DE00801"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HC</w:t>
            </w:r>
          </w:p>
        </w:tc>
        <w:tc>
          <w:tcPr>
            <w:tcW w:w="1040" w:type="dxa"/>
            <w:tcBorders>
              <w:top w:val="nil"/>
              <w:left w:val="single" w:sz="4" w:space="0" w:color="auto"/>
              <w:bottom w:val="nil"/>
              <w:right w:val="single" w:sz="4" w:space="0" w:color="auto"/>
            </w:tcBorders>
            <w:shd w:val="clear" w:color="000000" w:fill="E8E8E8"/>
            <w:noWrap/>
            <w:vAlign w:val="center"/>
            <w:hideMark/>
          </w:tcPr>
          <w:p w14:paraId="069FCBE2"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30 (4.5) </w:t>
            </w:r>
          </w:p>
        </w:tc>
        <w:tc>
          <w:tcPr>
            <w:tcW w:w="1220" w:type="dxa"/>
            <w:tcBorders>
              <w:top w:val="nil"/>
              <w:left w:val="nil"/>
              <w:bottom w:val="nil"/>
              <w:right w:val="nil"/>
            </w:tcBorders>
            <w:shd w:val="clear" w:color="000000" w:fill="E8E8E8"/>
            <w:noWrap/>
            <w:vAlign w:val="center"/>
            <w:hideMark/>
          </w:tcPr>
          <w:p w14:paraId="3B5D5573"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2.2 (0.6) </w:t>
            </w:r>
          </w:p>
        </w:tc>
        <w:tc>
          <w:tcPr>
            <w:tcW w:w="1000" w:type="dxa"/>
            <w:tcBorders>
              <w:top w:val="nil"/>
              <w:left w:val="single" w:sz="4" w:space="0" w:color="auto"/>
              <w:bottom w:val="nil"/>
              <w:right w:val="single" w:sz="4" w:space="0" w:color="auto"/>
            </w:tcBorders>
            <w:shd w:val="clear" w:color="000000" w:fill="E8E8E8"/>
            <w:noWrap/>
            <w:vAlign w:val="center"/>
            <w:hideMark/>
          </w:tcPr>
          <w:p w14:paraId="06A3E709"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-93 (2.5) </w:t>
            </w:r>
          </w:p>
        </w:tc>
        <w:tc>
          <w:tcPr>
            <w:tcW w:w="580" w:type="dxa"/>
            <w:tcBorders>
              <w:top w:val="nil"/>
              <w:left w:val="nil"/>
              <w:bottom w:val="nil"/>
              <w:right w:val="nil"/>
            </w:tcBorders>
            <w:shd w:val="clear" w:color="000000" w:fill="E8E8E8"/>
            <w:noWrap/>
            <w:vAlign w:val="center"/>
            <w:hideMark/>
          </w:tcPr>
          <w:p w14:paraId="58E2F7F8"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11</w:t>
            </w:r>
          </w:p>
        </w:tc>
        <w:tc>
          <w:tcPr>
            <w:tcW w:w="760" w:type="dxa"/>
            <w:tcBorders>
              <w:top w:val="nil"/>
              <w:left w:val="single" w:sz="4" w:space="0" w:color="auto"/>
              <w:bottom w:val="nil"/>
              <w:right w:val="single" w:sz="8" w:space="0" w:color="auto"/>
            </w:tcBorders>
            <w:shd w:val="clear" w:color="000000" w:fill="E8E8E8"/>
            <w:noWrap/>
            <w:vAlign w:val="center"/>
            <w:hideMark/>
          </w:tcPr>
          <w:p w14:paraId="164FCBAC"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&lt;0.001</w:t>
            </w:r>
          </w:p>
        </w:tc>
      </w:tr>
      <w:tr w:rsidR="00EA502A" w:rsidRPr="00FB4493" w14:paraId="5AE74032" w14:textId="77777777" w:rsidTr="005C6217">
        <w:trPr>
          <w:trHeight w:val="360"/>
        </w:trPr>
        <w:tc>
          <w:tcPr>
            <w:tcW w:w="4640" w:type="dxa"/>
            <w:tcBorders>
              <w:top w:val="nil"/>
              <w:left w:val="single" w:sz="8" w:space="0" w:color="auto"/>
              <w:bottom w:val="nil"/>
              <w:right w:val="single" w:sz="8" w:space="0" w:color="auto"/>
            </w:tcBorders>
            <w:shd w:val="clear" w:color="auto" w:fill="auto"/>
            <w:noWrap/>
            <w:vAlign w:val="center"/>
            <w:hideMark/>
          </w:tcPr>
          <w:p w14:paraId="147B3AF1" w14:textId="77777777" w:rsidR="00EA502A" w:rsidRPr="00FB4493" w:rsidRDefault="00EA502A" w:rsidP="005C6217">
            <w:pPr>
              <w:spacing w:after="0" w:line="240" w:lineRule="auto"/>
              <w:jc w:val="right"/>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k(bh) - Biliary excretion rate (mL/min/100cm3)</w:t>
            </w:r>
          </w:p>
        </w:tc>
        <w:tc>
          <w:tcPr>
            <w:tcW w:w="580" w:type="dxa"/>
            <w:tcBorders>
              <w:top w:val="nil"/>
              <w:left w:val="nil"/>
              <w:bottom w:val="nil"/>
              <w:right w:val="nil"/>
            </w:tcBorders>
            <w:shd w:val="clear" w:color="auto" w:fill="auto"/>
            <w:noWrap/>
            <w:vAlign w:val="center"/>
            <w:hideMark/>
          </w:tcPr>
          <w:p w14:paraId="5690F0BD"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HC</w:t>
            </w:r>
          </w:p>
        </w:tc>
        <w:tc>
          <w:tcPr>
            <w:tcW w:w="1040" w:type="dxa"/>
            <w:tcBorders>
              <w:top w:val="nil"/>
              <w:left w:val="single" w:sz="4" w:space="0" w:color="auto"/>
              <w:bottom w:val="nil"/>
              <w:right w:val="single" w:sz="4" w:space="0" w:color="auto"/>
            </w:tcBorders>
            <w:shd w:val="clear" w:color="auto" w:fill="auto"/>
            <w:noWrap/>
            <w:vAlign w:val="center"/>
            <w:hideMark/>
          </w:tcPr>
          <w:p w14:paraId="11705D8D"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2.2 (0.5) </w:t>
            </w:r>
          </w:p>
        </w:tc>
        <w:tc>
          <w:tcPr>
            <w:tcW w:w="1220" w:type="dxa"/>
            <w:tcBorders>
              <w:top w:val="nil"/>
              <w:left w:val="nil"/>
              <w:bottom w:val="nil"/>
              <w:right w:val="nil"/>
            </w:tcBorders>
            <w:shd w:val="clear" w:color="auto" w:fill="auto"/>
            <w:noWrap/>
            <w:vAlign w:val="center"/>
            <w:hideMark/>
          </w:tcPr>
          <w:p w14:paraId="1EC1AA5D"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0.79 (0.34) </w:t>
            </w:r>
          </w:p>
        </w:tc>
        <w:tc>
          <w:tcPr>
            <w:tcW w:w="1000" w:type="dxa"/>
            <w:tcBorders>
              <w:top w:val="nil"/>
              <w:left w:val="single" w:sz="4" w:space="0" w:color="auto"/>
              <w:bottom w:val="nil"/>
              <w:right w:val="single" w:sz="4" w:space="0" w:color="auto"/>
            </w:tcBorders>
            <w:shd w:val="clear" w:color="auto" w:fill="auto"/>
            <w:noWrap/>
            <w:vAlign w:val="center"/>
            <w:hideMark/>
          </w:tcPr>
          <w:p w14:paraId="06B177D9"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-49 (42) </w:t>
            </w:r>
          </w:p>
        </w:tc>
        <w:tc>
          <w:tcPr>
            <w:tcW w:w="580" w:type="dxa"/>
            <w:tcBorders>
              <w:top w:val="nil"/>
              <w:left w:val="nil"/>
              <w:bottom w:val="nil"/>
              <w:right w:val="nil"/>
            </w:tcBorders>
            <w:shd w:val="clear" w:color="auto" w:fill="auto"/>
            <w:noWrap/>
            <w:vAlign w:val="center"/>
            <w:hideMark/>
          </w:tcPr>
          <w:p w14:paraId="614F6CF0"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4.1</w:t>
            </w:r>
          </w:p>
        </w:tc>
        <w:tc>
          <w:tcPr>
            <w:tcW w:w="760" w:type="dxa"/>
            <w:tcBorders>
              <w:top w:val="nil"/>
              <w:left w:val="single" w:sz="4" w:space="0" w:color="auto"/>
              <w:bottom w:val="nil"/>
              <w:right w:val="single" w:sz="8" w:space="0" w:color="auto"/>
            </w:tcBorders>
            <w:shd w:val="clear" w:color="auto" w:fill="auto"/>
            <w:noWrap/>
            <w:vAlign w:val="center"/>
            <w:hideMark/>
          </w:tcPr>
          <w:p w14:paraId="3F131A5D"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0.005</w:t>
            </w:r>
          </w:p>
        </w:tc>
      </w:tr>
      <w:tr w:rsidR="00EA502A" w:rsidRPr="00FB4493" w14:paraId="2D558B88" w14:textId="77777777" w:rsidTr="005C6217">
        <w:trPr>
          <w:trHeight w:val="360"/>
        </w:trPr>
        <w:tc>
          <w:tcPr>
            <w:tcW w:w="4640" w:type="dxa"/>
            <w:tcBorders>
              <w:top w:val="nil"/>
              <w:left w:val="single" w:sz="8" w:space="0" w:color="auto"/>
              <w:bottom w:val="single" w:sz="8" w:space="0" w:color="auto"/>
              <w:right w:val="single" w:sz="8" w:space="0" w:color="auto"/>
            </w:tcBorders>
            <w:shd w:val="clear" w:color="000000" w:fill="E8E8E8"/>
            <w:noWrap/>
            <w:vAlign w:val="center"/>
            <w:hideMark/>
          </w:tcPr>
          <w:p w14:paraId="749692E8" w14:textId="77777777" w:rsidR="00EA502A" w:rsidRPr="00FB4493" w:rsidRDefault="00EA502A" w:rsidP="005C6217">
            <w:pPr>
              <w:spacing w:after="0" w:line="240" w:lineRule="auto"/>
              <w:jc w:val="right"/>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Cl - Liver blood clearance (mL/min)</w:t>
            </w:r>
          </w:p>
        </w:tc>
        <w:tc>
          <w:tcPr>
            <w:tcW w:w="580" w:type="dxa"/>
            <w:tcBorders>
              <w:top w:val="nil"/>
              <w:left w:val="nil"/>
              <w:bottom w:val="single" w:sz="8" w:space="0" w:color="auto"/>
              <w:right w:val="nil"/>
            </w:tcBorders>
            <w:shd w:val="clear" w:color="000000" w:fill="E8E8E8"/>
            <w:noWrap/>
            <w:vAlign w:val="center"/>
            <w:hideMark/>
          </w:tcPr>
          <w:p w14:paraId="4F8EB8D4"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HC</w:t>
            </w:r>
          </w:p>
        </w:tc>
        <w:tc>
          <w:tcPr>
            <w:tcW w:w="1040" w:type="dxa"/>
            <w:tcBorders>
              <w:top w:val="nil"/>
              <w:left w:val="single" w:sz="4" w:space="0" w:color="auto"/>
              <w:bottom w:val="single" w:sz="8" w:space="0" w:color="auto"/>
              <w:right w:val="single" w:sz="4" w:space="0" w:color="auto"/>
            </w:tcBorders>
            <w:shd w:val="clear" w:color="000000" w:fill="E8E8E8"/>
            <w:noWrap/>
            <w:vAlign w:val="center"/>
            <w:hideMark/>
          </w:tcPr>
          <w:p w14:paraId="3155823F"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265 (28) </w:t>
            </w:r>
          </w:p>
        </w:tc>
        <w:tc>
          <w:tcPr>
            <w:tcW w:w="1220" w:type="dxa"/>
            <w:tcBorders>
              <w:top w:val="nil"/>
              <w:left w:val="nil"/>
              <w:bottom w:val="single" w:sz="8" w:space="0" w:color="auto"/>
              <w:right w:val="nil"/>
            </w:tcBorders>
            <w:shd w:val="clear" w:color="000000" w:fill="E8E8E8"/>
            <w:noWrap/>
            <w:vAlign w:val="center"/>
            <w:hideMark/>
          </w:tcPr>
          <w:p w14:paraId="38726D93"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20 (4) </w:t>
            </w:r>
          </w:p>
        </w:tc>
        <w:tc>
          <w:tcPr>
            <w:tcW w:w="1000" w:type="dxa"/>
            <w:tcBorders>
              <w:top w:val="nil"/>
              <w:left w:val="single" w:sz="4" w:space="0" w:color="auto"/>
              <w:bottom w:val="single" w:sz="8" w:space="0" w:color="auto"/>
              <w:right w:val="single" w:sz="4" w:space="0" w:color="auto"/>
            </w:tcBorders>
            <w:shd w:val="clear" w:color="000000" w:fill="E8E8E8"/>
            <w:noWrap/>
            <w:vAlign w:val="center"/>
            <w:hideMark/>
          </w:tcPr>
          <w:p w14:paraId="18E26D35"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-92 (2.5) </w:t>
            </w:r>
          </w:p>
        </w:tc>
        <w:tc>
          <w:tcPr>
            <w:tcW w:w="580" w:type="dxa"/>
            <w:tcBorders>
              <w:top w:val="nil"/>
              <w:left w:val="nil"/>
              <w:bottom w:val="single" w:sz="8" w:space="0" w:color="auto"/>
              <w:right w:val="nil"/>
            </w:tcBorders>
            <w:shd w:val="clear" w:color="000000" w:fill="E8E8E8"/>
            <w:noWrap/>
            <w:vAlign w:val="center"/>
            <w:hideMark/>
          </w:tcPr>
          <w:p w14:paraId="418444B3"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15</w:t>
            </w:r>
          </w:p>
        </w:tc>
        <w:tc>
          <w:tcPr>
            <w:tcW w:w="760" w:type="dxa"/>
            <w:tcBorders>
              <w:top w:val="nil"/>
              <w:left w:val="single" w:sz="4" w:space="0" w:color="auto"/>
              <w:bottom w:val="single" w:sz="8" w:space="0" w:color="auto"/>
              <w:right w:val="single" w:sz="8" w:space="0" w:color="auto"/>
            </w:tcBorders>
            <w:shd w:val="clear" w:color="000000" w:fill="E8E8E8"/>
            <w:noWrap/>
            <w:vAlign w:val="center"/>
            <w:hideMark/>
          </w:tcPr>
          <w:p w14:paraId="0A4C5495"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&lt;0.001</w:t>
            </w:r>
          </w:p>
        </w:tc>
      </w:tr>
      <w:tr w:rsidR="00EA502A" w:rsidRPr="00FB4493" w14:paraId="5428731B" w14:textId="77777777" w:rsidTr="005C6217">
        <w:trPr>
          <w:trHeight w:val="360"/>
        </w:trPr>
        <w:tc>
          <w:tcPr>
            <w:tcW w:w="4640" w:type="dxa"/>
            <w:tcBorders>
              <w:top w:val="nil"/>
              <w:left w:val="single" w:sz="8" w:space="0" w:color="auto"/>
              <w:bottom w:val="nil"/>
              <w:right w:val="single" w:sz="8" w:space="0" w:color="auto"/>
            </w:tcBorders>
            <w:shd w:val="clear" w:color="auto" w:fill="auto"/>
            <w:noWrap/>
            <w:vAlign w:val="center"/>
            <w:hideMark/>
          </w:tcPr>
          <w:p w14:paraId="45D6AB1C" w14:textId="77777777" w:rsidR="00EA502A" w:rsidRPr="00FB4493" w:rsidRDefault="00EA502A" w:rsidP="005C6217">
            <w:pPr>
              <w:spacing w:after="0" w:line="240" w:lineRule="auto"/>
              <w:jc w:val="right"/>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RES(l) - Relative enhancement at 20 min (%)</w:t>
            </w:r>
          </w:p>
        </w:tc>
        <w:tc>
          <w:tcPr>
            <w:tcW w:w="580" w:type="dxa"/>
            <w:tcBorders>
              <w:top w:val="nil"/>
              <w:left w:val="nil"/>
              <w:bottom w:val="nil"/>
              <w:right w:val="nil"/>
            </w:tcBorders>
            <w:shd w:val="clear" w:color="auto" w:fill="auto"/>
            <w:noWrap/>
            <w:vAlign w:val="center"/>
            <w:hideMark/>
          </w:tcPr>
          <w:p w14:paraId="576F2EAE"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SQ</w:t>
            </w:r>
          </w:p>
        </w:tc>
        <w:tc>
          <w:tcPr>
            <w:tcW w:w="1040" w:type="dxa"/>
            <w:tcBorders>
              <w:top w:val="nil"/>
              <w:left w:val="single" w:sz="4" w:space="0" w:color="auto"/>
              <w:bottom w:val="nil"/>
              <w:right w:val="single" w:sz="4" w:space="0" w:color="auto"/>
            </w:tcBorders>
            <w:shd w:val="clear" w:color="auto" w:fill="auto"/>
            <w:noWrap/>
            <w:vAlign w:val="center"/>
            <w:hideMark/>
          </w:tcPr>
          <w:p w14:paraId="5F5EBD6C"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66 (23) </w:t>
            </w:r>
          </w:p>
        </w:tc>
        <w:tc>
          <w:tcPr>
            <w:tcW w:w="1220" w:type="dxa"/>
            <w:tcBorders>
              <w:top w:val="nil"/>
              <w:left w:val="nil"/>
              <w:bottom w:val="nil"/>
              <w:right w:val="nil"/>
            </w:tcBorders>
            <w:shd w:val="clear" w:color="auto" w:fill="auto"/>
            <w:noWrap/>
            <w:vAlign w:val="center"/>
            <w:hideMark/>
          </w:tcPr>
          <w:p w14:paraId="5095CDDF"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6.5 (1.7) </w:t>
            </w:r>
          </w:p>
        </w:tc>
        <w:tc>
          <w:tcPr>
            <w:tcW w:w="1000" w:type="dxa"/>
            <w:tcBorders>
              <w:top w:val="nil"/>
              <w:left w:val="single" w:sz="4" w:space="0" w:color="auto"/>
              <w:bottom w:val="nil"/>
              <w:right w:val="single" w:sz="4" w:space="0" w:color="auto"/>
            </w:tcBorders>
            <w:shd w:val="clear" w:color="auto" w:fill="auto"/>
            <w:noWrap/>
            <w:vAlign w:val="center"/>
            <w:hideMark/>
          </w:tcPr>
          <w:p w14:paraId="1E07C499"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-87 (1.9) </w:t>
            </w:r>
          </w:p>
        </w:tc>
        <w:tc>
          <w:tcPr>
            <w:tcW w:w="580" w:type="dxa"/>
            <w:tcBorders>
              <w:top w:val="nil"/>
              <w:left w:val="nil"/>
              <w:bottom w:val="nil"/>
              <w:right w:val="nil"/>
            </w:tcBorders>
            <w:shd w:val="clear" w:color="auto" w:fill="auto"/>
            <w:noWrap/>
            <w:vAlign w:val="center"/>
            <w:hideMark/>
          </w:tcPr>
          <w:p w14:paraId="2B0DDA3B"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8.8</w:t>
            </w:r>
          </w:p>
        </w:tc>
        <w:tc>
          <w:tcPr>
            <w:tcW w:w="760" w:type="dxa"/>
            <w:tcBorders>
              <w:top w:val="nil"/>
              <w:left w:val="single" w:sz="4" w:space="0" w:color="auto"/>
              <w:bottom w:val="nil"/>
              <w:right w:val="single" w:sz="8" w:space="0" w:color="auto"/>
            </w:tcBorders>
            <w:shd w:val="clear" w:color="auto" w:fill="auto"/>
            <w:noWrap/>
            <w:vAlign w:val="center"/>
            <w:hideMark/>
          </w:tcPr>
          <w:p w14:paraId="4D79C932"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&lt;0.001</w:t>
            </w:r>
          </w:p>
        </w:tc>
      </w:tr>
      <w:tr w:rsidR="00EA502A" w:rsidRPr="00FB4493" w14:paraId="5F92524D" w14:textId="77777777" w:rsidTr="005C6217">
        <w:trPr>
          <w:trHeight w:val="360"/>
        </w:trPr>
        <w:tc>
          <w:tcPr>
            <w:tcW w:w="4640" w:type="dxa"/>
            <w:tcBorders>
              <w:top w:val="nil"/>
              <w:left w:val="single" w:sz="8" w:space="0" w:color="auto"/>
              <w:bottom w:val="nil"/>
              <w:right w:val="single" w:sz="8" w:space="0" w:color="auto"/>
            </w:tcBorders>
            <w:shd w:val="clear" w:color="000000" w:fill="E8E8E8"/>
            <w:noWrap/>
            <w:vAlign w:val="center"/>
            <w:hideMark/>
          </w:tcPr>
          <w:p w14:paraId="2ED4BAE3" w14:textId="77777777" w:rsidR="00EA502A" w:rsidRPr="00FB4493" w:rsidRDefault="00EA502A" w:rsidP="005C6217">
            <w:pPr>
              <w:spacing w:after="0" w:line="240" w:lineRule="auto"/>
              <w:jc w:val="right"/>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RER1(l) - Relative R1 enhancement at 20 min (%)</w:t>
            </w:r>
          </w:p>
        </w:tc>
        <w:tc>
          <w:tcPr>
            <w:tcW w:w="580" w:type="dxa"/>
            <w:tcBorders>
              <w:top w:val="nil"/>
              <w:left w:val="nil"/>
              <w:bottom w:val="nil"/>
              <w:right w:val="nil"/>
            </w:tcBorders>
            <w:shd w:val="clear" w:color="000000" w:fill="E8E8E8"/>
            <w:noWrap/>
            <w:vAlign w:val="center"/>
            <w:hideMark/>
          </w:tcPr>
          <w:p w14:paraId="32125568"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SQ</w:t>
            </w:r>
          </w:p>
        </w:tc>
        <w:tc>
          <w:tcPr>
            <w:tcW w:w="1040" w:type="dxa"/>
            <w:tcBorders>
              <w:top w:val="nil"/>
              <w:left w:val="single" w:sz="4" w:space="0" w:color="auto"/>
              <w:bottom w:val="nil"/>
              <w:right w:val="single" w:sz="4" w:space="0" w:color="auto"/>
            </w:tcBorders>
            <w:shd w:val="clear" w:color="000000" w:fill="E8E8E8"/>
            <w:noWrap/>
            <w:vAlign w:val="center"/>
            <w:hideMark/>
          </w:tcPr>
          <w:p w14:paraId="04634071" w14:textId="77777777" w:rsidR="00EA502A" w:rsidRPr="00FB4493" w:rsidRDefault="00EA502A" w:rsidP="005C6217">
            <w:pPr>
              <w:spacing w:after="0" w:line="240" w:lineRule="auto"/>
              <w:jc w:val="center"/>
              <w:rPr>
                <w:rFonts w:ascii="Aptos Narrow" w:eastAsia="Times New Roman" w:hAnsi="Aptos Narrow" w:cs="Times New Roman"/>
                <w:b/>
                <w:bCs/>
                <w:color w:val="000000"/>
                <w:lang w:eastAsia="zh-CN"/>
              </w:rPr>
            </w:pPr>
            <w:r w:rsidRPr="00FB4493">
              <w:rPr>
                <w:rFonts w:ascii="Aptos Narrow" w:eastAsia="Times New Roman" w:hAnsi="Aptos Narrow" w:cs="Times New Roman"/>
                <w:b/>
                <w:bCs/>
                <w:color w:val="000000"/>
                <w:lang w:eastAsia="zh-CN"/>
              </w:rPr>
              <w:t xml:space="preserve">87 (40) </w:t>
            </w:r>
          </w:p>
        </w:tc>
        <w:tc>
          <w:tcPr>
            <w:tcW w:w="1220" w:type="dxa"/>
            <w:tcBorders>
              <w:top w:val="nil"/>
              <w:left w:val="nil"/>
              <w:bottom w:val="nil"/>
              <w:right w:val="nil"/>
            </w:tcBorders>
            <w:shd w:val="clear" w:color="000000" w:fill="E8E8E8"/>
            <w:noWrap/>
            <w:vAlign w:val="center"/>
            <w:hideMark/>
          </w:tcPr>
          <w:p w14:paraId="6EABD15E" w14:textId="77777777" w:rsidR="00EA502A" w:rsidRPr="00FB4493" w:rsidRDefault="00EA502A" w:rsidP="005C6217">
            <w:pPr>
              <w:spacing w:after="0" w:line="240" w:lineRule="auto"/>
              <w:jc w:val="center"/>
              <w:rPr>
                <w:rFonts w:ascii="Aptos Narrow" w:eastAsia="Times New Roman" w:hAnsi="Aptos Narrow" w:cs="Times New Roman"/>
                <w:b/>
                <w:bCs/>
                <w:color w:val="000000"/>
                <w:lang w:eastAsia="zh-CN"/>
              </w:rPr>
            </w:pPr>
            <w:r w:rsidRPr="00FB4493">
              <w:rPr>
                <w:rFonts w:ascii="Aptos Narrow" w:eastAsia="Times New Roman" w:hAnsi="Aptos Narrow" w:cs="Times New Roman"/>
                <w:b/>
                <w:bCs/>
                <w:color w:val="000000"/>
                <w:lang w:eastAsia="zh-CN"/>
              </w:rPr>
              <w:t xml:space="preserve">8.9 (1.5) </w:t>
            </w:r>
          </w:p>
        </w:tc>
        <w:tc>
          <w:tcPr>
            <w:tcW w:w="1000" w:type="dxa"/>
            <w:tcBorders>
              <w:top w:val="nil"/>
              <w:left w:val="single" w:sz="4" w:space="0" w:color="auto"/>
              <w:bottom w:val="nil"/>
              <w:right w:val="single" w:sz="4" w:space="0" w:color="auto"/>
            </w:tcBorders>
            <w:shd w:val="clear" w:color="000000" w:fill="E8E8E8"/>
            <w:noWrap/>
            <w:vAlign w:val="center"/>
            <w:hideMark/>
          </w:tcPr>
          <w:p w14:paraId="508BE454" w14:textId="77777777" w:rsidR="00EA502A" w:rsidRPr="00FB4493" w:rsidRDefault="00EA502A" w:rsidP="005C6217">
            <w:pPr>
              <w:spacing w:after="0" w:line="240" w:lineRule="auto"/>
              <w:jc w:val="center"/>
              <w:rPr>
                <w:rFonts w:ascii="Aptos Narrow" w:eastAsia="Times New Roman" w:hAnsi="Aptos Narrow" w:cs="Times New Roman"/>
                <w:b/>
                <w:bCs/>
                <w:color w:val="000000"/>
                <w:lang w:eastAsia="zh-CN"/>
              </w:rPr>
            </w:pPr>
            <w:r w:rsidRPr="00FB4493">
              <w:rPr>
                <w:rFonts w:ascii="Aptos Narrow" w:eastAsia="Times New Roman" w:hAnsi="Aptos Narrow" w:cs="Times New Roman"/>
                <w:b/>
                <w:bCs/>
                <w:color w:val="000000"/>
                <w:lang w:eastAsia="zh-CN"/>
              </w:rPr>
              <w:t xml:space="preserve">-86 (1.9) </w:t>
            </w:r>
          </w:p>
        </w:tc>
        <w:tc>
          <w:tcPr>
            <w:tcW w:w="580" w:type="dxa"/>
            <w:tcBorders>
              <w:top w:val="nil"/>
              <w:left w:val="nil"/>
              <w:bottom w:val="nil"/>
              <w:right w:val="nil"/>
            </w:tcBorders>
            <w:shd w:val="clear" w:color="000000" w:fill="E8E8E8"/>
            <w:noWrap/>
            <w:vAlign w:val="center"/>
            <w:hideMark/>
          </w:tcPr>
          <w:p w14:paraId="21C35AFC" w14:textId="77777777" w:rsidR="00EA502A" w:rsidRPr="00FB4493" w:rsidRDefault="00EA502A" w:rsidP="005C6217">
            <w:pPr>
              <w:spacing w:after="0" w:line="240" w:lineRule="auto"/>
              <w:jc w:val="center"/>
              <w:rPr>
                <w:rFonts w:ascii="Aptos Narrow" w:eastAsia="Times New Roman" w:hAnsi="Aptos Narrow" w:cs="Times New Roman"/>
                <w:b/>
                <w:bCs/>
                <w:color w:val="000000"/>
                <w:lang w:eastAsia="zh-CN"/>
              </w:rPr>
            </w:pPr>
            <w:r w:rsidRPr="00FB4493">
              <w:rPr>
                <w:rFonts w:ascii="Aptos Narrow" w:eastAsia="Times New Roman" w:hAnsi="Aptos Narrow" w:cs="Times New Roman"/>
                <w:b/>
                <w:bCs/>
                <w:color w:val="000000"/>
                <w:lang w:eastAsia="zh-CN"/>
              </w:rPr>
              <w:t>8.3</w:t>
            </w:r>
          </w:p>
        </w:tc>
        <w:tc>
          <w:tcPr>
            <w:tcW w:w="760" w:type="dxa"/>
            <w:tcBorders>
              <w:top w:val="nil"/>
              <w:left w:val="single" w:sz="4" w:space="0" w:color="auto"/>
              <w:bottom w:val="nil"/>
              <w:right w:val="single" w:sz="8" w:space="0" w:color="auto"/>
            </w:tcBorders>
            <w:shd w:val="clear" w:color="000000" w:fill="E8E8E8"/>
            <w:noWrap/>
            <w:vAlign w:val="center"/>
            <w:hideMark/>
          </w:tcPr>
          <w:p w14:paraId="5E8641AC"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&lt;0.001</w:t>
            </w:r>
          </w:p>
        </w:tc>
      </w:tr>
      <w:tr w:rsidR="00EA502A" w:rsidRPr="00FB4493" w14:paraId="7484054A" w14:textId="77777777" w:rsidTr="005C6217">
        <w:trPr>
          <w:trHeight w:val="360"/>
        </w:trPr>
        <w:tc>
          <w:tcPr>
            <w:tcW w:w="4640" w:type="dxa"/>
            <w:tcBorders>
              <w:top w:val="nil"/>
              <w:left w:val="single" w:sz="8" w:space="0" w:color="auto"/>
              <w:bottom w:val="nil"/>
              <w:right w:val="single" w:sz="8" w:space="0" w:color="auto"/>
            </w:tcBorders>
            <w:shd w:val="clear" w:color="auto" w:fill="auto"/>
            <w:noWrap/>
            <w:vAlign w:val="center"/>
            <w:hideMark/>
          </w:tcPr>
          <w:p w14:paraId="0B6C469E" w14:textId="77777777" w:rsidR="00EA502A" w:rsidRPr="00FB4493" w:rsidRDefault="00EA502A" w:rsidP="005C6217">
            <w:pPr>
              <w:spacing w:after="0" w:line="240" w:lineRule="auto"/>
              <w:jc w:val="right"/>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AUC(30,l) - Area under the curve at 30 min (mM*sec)</w:t>
            </w:r>
          </w:p>
        </w:tc>
        <w:tc>
          <w:tcPr>
            <w:tcW w:w="580" w:type="dxa"/>
            <w:tcBorders>
              <w:top w:val="nil"/>
              <w:left w:val="nil"/>
              <w:bottom w:val="nil"/>
              <w:right w:val="nil"/>
            </w:tcBorders>
            <w:shd w:val="clear" w:color="auto" w:fill="auto"/>
            <w:noWrap/>
            <w:vAlign w:val="center"/>
            <w:hideMark/>
          </w:tcPr>
          <w:p w14:paraId="53DDCB6D"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SQ</w:t>
            </w:r>
          </w:p>
        </w:tc>
        <w:tc>
          <w:tcPr>
            <w:tcW w:w="1040" w:type="dxa"/>
            <w:tcBorders>
              <w:top w:val="nil"/>
              <w:left w:val="single" w:sz="4" w:space="0" w:color="auto"/>
              <w:bottom w:val="nil"/>
              <w:right w:val="single" w:sz="4" w:space="0" w:color="auto"/>
            </w:tcBorders>
            <w:shd w:val="clear" w:color="auto" w:fill="auto"/>
            <w:noWrap/>
            <w:vAlign w:val="center"/>
            <w:hideMark/>
          </w:tcPr>
          <w:p w14:paraId="7ED1FEFE"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205 (100)</w:t>
            </w:r>
          </w:p>
        </w:tc>
        <w:tc>
          <w:tcPr>
            <w:tcW w:w="1220" w:type="dxa"/>
            <w:tcBorders>
              <w:top w:val="nil"/>
              <w:left w:val="nil"/>
              <w:bottom w:val="nil"/>
              <w:right w:val="nil"/>
            </w:tcBorders>
            <w:shd w:val="clear" w:color="auto" w:fill="auto"/>
            <w:noWrap/>
            <w:vAlign w:val="center"/>
            <w:hideMark/>
          </w:tcPr>
          <w:p w14:paraId="593053C7"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26 (4.3) </w:t>
            </w:r>
          </w:p>
        </w:tc>
        <w:tc>
          <w:tcPr>
            <w:tcW w:w="1000" w:type="dxa"/>
            <w:tcBorders>
              <w:top w:val="nil"/>
              <w:left w:val="single" w:sz="4" w:space="0" w:color="auto"/>
              <w:bottom w:val="nil"/>
              <w:right w:val="single" w:sz="4" w:space="0" w:color="auto"/>
            </w:tcBorders>
            <w:shd w:val="clear" w:color="auto" w:fill="auto"/>
            <w:noWrap/>
            <w:vAlign w:val="center"/>
            <w:hideMark/>
          </w:tcPr>
          <w:p w14:paraId="2E0ADCB9"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-82 (2.8) </w:t>
            </w:r>
          </w:p>
        </w:tc>
        <w:tc>
          <w:tcPr>
            <w:tcW w:w="580" w:type="dxa"/>
            <w:tcBorders>
              <w:top w:val="nil"/>
              <w:left w:val="nil"/>
              <w:bottom w:val="nil"/>
              <w:right w:val="nil"/>
            </w:tcBorders>
            <w:shd w:val="clear" w:color="auto" w:fill="auto"/>
            <w:noWrap/>
            <w:vAlign w:val="center"/>
            <w:hideMark/>
          </w:tcPr>
          <w:p w14:paraId="71C28078"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8.6</w:t>
            </w:r>
          </w:p>
        </w:tc>
        <w:tc>
          <w:tcPr>
            <w:tcW w:w="760" w:type="dxa"/>
            <w:tcBorders>
              <w:top w:val="nil"/>
              <w:left w:val="single" w:sz="4" w:space="0" w:color="auto"/>
              <w:bottom w:val="nil"/>
              <w:right w:val="single" w:sz="8" w:space="0" w:color="auto"/>
            </w:tcBorders>
            <w:shd w:val="clear" w:color="auto" w:fill="auto"/>
            <w:noWrap/>
            <w:vAlign w:val="center"/>
            <w:hideMark/>
          </w:tcPr>
          <w:p w14:paraId="4DC75E93"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&lt;0.001</w:t>
            </w:r>
          </w:p>
        </w:tc>
      </w:tr>
      <w:tr w:rsidR="00EA502A" w:rsidRPr="00FB4493" w14:paraId="284E5737" w14:textId="77777777" w:rsidTr="005C6217">
        <w:trPr>
          <w:trHeight w:val="360"/>
        </w:trPr>
        <w:tc>
          <w:tcPr>
            <w:tcW w:w="4640" w:type="dxa"/>
            <w:tcBorders>
              <w:top w:val="nil"/>
              <w:left w:val="single" w:sz="8" w:space="0" w:color="auto"/>
              <w:bottom w:val="nil"/>
              <w:right w:val="single" w:sz="8" w:space="0" w:color="auto"/>
            </w:tcBorders>
            <w:shd w:val="clear" w:color="000000" w:fill="E8E8E8"/>
            <w:noWrap/>
            <w:vAlign w:val="center"/>
            <w:hideMark/>
          </w:tcPr>
          <w:p w14:paraId="07CBEA90" w14:textId="77777777" w:rsidR="00EA502A" w:rsidRPr="00FB4493" w:rsidRDefault="00EA502A" w:rsidP="005C6217">
            <w:pPr>
              <w:spacing w:after="0" w:line="240" w:lineRule="auto"/>
              <w:jc w:val="right"/>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R1(45) - R1 at 45 min (1/sec)</w:t>
            </w:r>
          </w:p>
        </w:tc>
        <w:tc>
          <w:tcPr>
            <w:tcW w:w="580" w:type="dxa"/>
            <w:tcBorders>
              <w:top w:val="nil"/>
              <w:left w:val="nil"/>
              <w:bottom w:val="nil"/>
              <w:right w:val="nil"/>
            </w:tcBorders>
            <w:shd w:val="clear" w:color="000000" w:fill="E8E8E8"/>
            <w:noWrap/>
            <w:vAlign w:val="center"/>
            <w:hideMark/>
          </w:tcPr>
          <w:p w14:paraId="34F24166"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SQ</w:t>
            </w:r>
          </w:p>
        </w:tc>
        <w:tc>
          <w:tcPr>
            <w:tcW w:w="1040" w:type="dxa"/>
            <w:tcBorders>
              <w:top w:val="nil"/>
              <w:left w:val="single" w:sz="4" w:space="0" w:color="auto"/>
              <w:bottom w:val="nil"/>
              <w:right w:val="single" w:sz="4" w:space="0" w:color="auto"/>
            </w:tcBorders>
            <w:shd w:val="clear" w:color="000000" w:fill="E8E8E8"/>
            <w:noWrap/>
            <w:vAlign w:val="center"/>
            <w:hideMark/>
          </w:tcPr>
          <w:p w14:paraId="4CC3AA8A"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2.3 (0.8) </w:t>
            </w:r>
          </w:p>
        </w:tc>
        <w:tc>
          <w:tcPr>
            <w:tcW w:w="1220" w:type="dxa"/>
            <w:tcBorders>
              <w:top w:val="nil"/>
              <w:left w:val="nil"/>
              <w:bottom w:val="nil"/>
              <w:right w:val="nil"/>
            </w:tcBorders>
            <w:shd w:val="clear" w:color="000000" w:fill="E8E8E8"/>
            <w:noWrap/>
            <w:vAlign w:val="center"/>
            <w:hideMark/>
          </w:tcPr>
          <w:p w14:paraId="09724ABA"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1.4 (0.08) </w:t>
            </w:r>
          </w:p>
        </w:tc>
        <w:tc>
          <w:tcPr>
            <w:tcW w:w="1000" w:type="dxa"/>
            <w:tcBorders>
              <w:top w:val="nil"/>
              <w:left w:val="single" w:sz="4" w:space="0" w:color="auto"/>
              <w:bottom w:val="nil"/>
              <w:right w:val="single" w:sz="4" w:space="0" w:color="auto"/>
            </w:tcBorders>
            <w:shd w:val="clear" w:color="000000" w:fill="E8E8E8"/>
            <w:noWrap/>
            <w:vAlign w:val="center"/>
            <w:hideMark/>
          </w:tcPr>
          <w:p w14:paraId="00A965D7"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-26 (3.2) </w:t>
            </w:r>
          </w:p>
        </w:tc>
        <w:tc>
          <w:tcPr>
            <w:tcW w:w="580" w:type="dxa"/>
            <w:tcBorders>
              <w:top w:val="nil"/>
              <w:left w:val="nil"/>
              <w:bottom w:val="nil"/>
              <w:right w:val="nil"/>
            </w:tcBorders>
            <w:shd w:val="clear" w:color="000000" w:fill="E8E8E8"/>
            <w:noWrap/>
            <w:vAlign w:val="center"/>
            <w:hideMark/>
          </w:tcPr>
          <w:p w14:paraId="7DB49948"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12</w:t>
            </w:r>
          </w:p>
        </w:tc>
        <w:tc>
          <w:tcPr>
            <w:tcW w:w="760" w:type="dxa"/>
            <w:tcBorders>
              <w:top w:val="nil"/>
              <w:left w:val="single" w:sz="4" w:space="0" w:color="auto"/>
              <w:bottom w:val="nil"/>
              <w:right w:val="single" w:sz="8" w:space="0" w:color="auto"/>
            </w:tcBorders>
            <w:shd w:val="clear" w:color="000000" w:fill="E8E8E8"/>
            <w:noWrap/>
            <w:vAlign w:val="center"/>
            <w:hideMark/>
          </w:tcPr>
          <w:p w14:paraId="1469577F"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&lt;0.001</w:t>
            </w:r>
          </w:p>
        </w:tc>
      </w:tr>
      <w:tr w:rsidR="00EA502A" w:rsidRPr="00FB4493" w14:paraId="42DFE38C" w14:textId="77777777" w:rsidTr="005C6217">
        <w:trPr>
          <w:trHeight w:val="360"/>
        </w:trPr>
        <w:tc>
          <w:tcPr>
            <w:tcW w:w="4640" w:type="dxa"/>
            <w:tcBorders>
              <w:top w:val="nil"/>
              <w:left w:val="single" w:sz="8" w:space="0" w:color="auto"/>
              <w:bottom w:val="nil"/>
              <w:right w:val="single" w:sz="8" w:space="0" w:color="auto"/>
            </w:tcBorders>
            <w:shd w:val="clear" w:color="auto" w:fill="auto"/>
            <w:noWrap/>
            <w:vAlign w:val="center"/>
            <w:hideMark/>
          </w:tcPr>
          <w:p w14:paraId="607495AC" w14:textId="77777777" w:rsidR="00EA502A" w:rsidRPr="00FB4493" w:rsidRDefault="00EA502A" w:rsidP="005C6217">
            <w:pPr>
              <w:spacing w:after="0" w:line="240" w:lineRule="auto"/>
              <w:jc w:val="right"/>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DR1(45) - R1change  at 45 min (1/sec) </w:t>
            </w:r>
          </w:p>
        </w:tc>
        <w:tc>
          <w:tcPr>
            <w:tcW w:w="580" w:type="dxa"/>
            <w:tcBorders>
              <w:top w:val="nil"/>
              <w:left w:val="nil"/>
              <w:bottom w:val="nil"/>
              <w:right w:val="nil"/>
            </w:tcBorders>
            <w:shd w:val="clear" w:color="auto" w:fill="auto"/>
            <w:noWrap/>
            <w:vAlign w:val="center"/>
            <w:hideMark/>
          </w:tcPr>
          <w:p w14:paraId="739EC644"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SQ</w:t>
            </w:r>
          </w:p>
        </w:tc>
        <w:tc>
          <w:tcPr>
            <w:tcW w:w="1040" w:type="dxa"/>
            <w:tcBorders>
              <w:top w:val="nil"/>
              <w:left w:val="single" w:sz="4" w:space="0" w:color="auto"/>
              <w:bottom w:val="nil"/>
              <w:right w:val="single" w:sz="4" w:space="0" w:color="auto"/>
            </w:tcBorders>
            <w:shd w:val="clear" w:color="auto" w:fill="auto"/>
            <w:noWrap/>
            <w:vAlign w:val="center"/>
            <w:hideMark/>
          </w:tcPr>
          <w:p w14:paraId="2D29164A"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1.1 (0.8) </w:t>
            </w:r>
          </w:p>
        </w:tc>
        <w:tc>
          <w:tcPr>
            <w:tcW w:w="1220" w:type="dxa"/>
            <w:tcBorders>
              <w:top w:val="nil"/>
              <w:left w:val="nil"/>
              <w:bottom w:val="nil"/>
              <w:right w:val="nil"/>
            </w:tcBorders>
            <w:shd w:val="clear" w:color="auto" w:fill="auto"/>
            <w:noWrap/>
            <w:vAlign w:val="center"/>
            <w:hideMark/>
          </w:tcPr>
          <w:p w14:paraId="1C48EAD4"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0.14 (0.03) </w:t>
            </w:r>
          </w:p>
        </w:tc>
        <w:tc>
          <w:tcPr>
            <w:tcW w:w="1000" w:type="dxa"/>
            <w:tcBorders>
              <w:top w:val="nil"/>
              <w:left w:val="single" w:sz="4" w:space="0" w:color="auto"/>
              <w:bottom w:val="nil"/>
              <w:right w:val="single" w:sz="4" w:space="0" w:color="auto"/>
            </w:tcBorders>
            <w:shd w:val="clear" w:color="auto" w:fill="auto"/>
            <w:noWrap/>
            <w:vAlign w:val="center"/>
            <w:hideMark/>
          </w:tcPr>
          <w:p w14:paraId="3465879B"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-77 (5.8) </w:t>
            </w:r>
          </w:p>
        </w:tc>
        <w:tc>
          <w:tcPr>
            <w:tcW w:w="580" w:type="dxa"/>
            <w:tcBorders>
              <w:top w:val="nil"/>
              <w:left w:val="nil"/>
              <w:bottom w:val="nil"/>
              <w:right w:val="nil"/>
            </w:tcBorders>
            <w:shd w:val="clear" w:color="auto" w:fill="auto"/>
            <w:noWrap/>
            <w:vAlign w:val="center"/>
            <w:hideMark/>
          </w:tcPr>
          <w:p w14:paraId="36100ED0"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8.7</w:t>
            </w:r>
          </w:p>
        </w:tc>
        <w:tc>
          <w:tcPr>
            <w:tcW w:w="760" w:type="dxa"/>
            <w:tcBorders>
              <w:top w:val="nil"/>
              <w:left w:val="single" w:sz="4" w:space="0" w:color="auto"/>
              <w:bottom w:val="nil"/>
              <w:right w:val="single" w:sz="8" w:space="0" w:color="auto"/>
            </w:tcBorders>
            <w:shd w:val="clear" w:color="auto" w:fill="auto"/>
            <w:noWrap/>
            <w:vAlign w:val="center"/>
            <w:hideMark/>
          </w:tcPr>
          <w:p w14:paraId="211522AC"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&lt;0.001</w:t>
            </w:r>
          </w:p>
        </w:tc>
      </w:tr>
      <w:tr w:rsidR="00EA502A" w:rsidRPr="00FB4493" w14:paraId="20F3B3C1" w14:textId="77777777" w:rsidTr="005C6217">
        <w:trPr>
          <w:trHeight w:val="360"/>
        </w:trPr>
        <w:tc>
          <w:tcPr>
            <w:tcW w:w="4640" w:type="dxa"/>
            <w:tcBorders>
              <w:top w:val="nil"/>
              <w:left w:val="single" w:sz="8" w:space="0" w:color="auto"/>
              <w:bottom w:val="nil"/>
              <w:right w:val="single" w:sz="8" w:space="0" w:color="auto"/>
            </w:tcBorders>
            <w:shd w:val="clear" w:color="000000" w:fill="E8E8E8"/>
            <w:noWrap/>
            <w:vAlign w:val="center"/>
            <w:hideMark/>
          </w:tcPr>
          <w:p w14:paraId="22293B24" w14:textId="77777777" w:rsidR="00EA502A" w:rsidRPr="00FB4493" w:rsidRDefault="00EA502A" w:rsidP="005C6217">
            <w:pPr>
              <w:spacing w:after="0" w:line="240" w:lineRule="auto"/>
              <w:jc w:val="right"/>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R1(2) - R1 at scan 2 (1/sec)</w:t>
            </w:r>
          </w:p>
        </w:tc>
        <w:tc>
          <w:tcPr>
            <w:tcW w:w="580" w:type="dxa"/>
            <w:tcBorders>
              <w:top w:val="nil"/>
              <w:left w:val="nil"/>
              <w:bottom w:val="nil"/>
              <w:right w:val="nil"/>
            </w:tcBorders>
            <w:shd w:val="clear" w:color="000000" w:fill="E8E8E8"/>
            <w:noWrap/>
            <w:vAlign w:val="center"/>
            <w:hideMark/>
          </w:tcPr>
          <w:p w14:paraId="22CEA048"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SQ</w:t>
            </w:r>
          </w:p>
        </w:tc>
        <w:tc>
          <w:tcPr>
            <w:tcW w:w="1040" w:type="dxa"/>
            <w:tcBorders>
              <w:top w:val="nil"/>
              <w:left w:val="single" w:sz="4" w:space="0" w:color="auto"/>
              <w:bottom w:val="nil"/>
              <w:right w:val="single" w:sz="4" w:space="0" w:color="auto"/>
            </w:tcBorders>
            <w:shd w:val="clear" w:color="000000" w:fill="E8E8E8"/>
            <w:noWrap/>
            <w:vAlign w:val="center"/>
            <w:hideMark/>
          </w:tcPr>
          <w:p w14:paraId="6BE7B994"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1.7 (0.4) </w:t>
            </w:r>
          </w:p>
        </w:tc>
        <w:tc>
          <w:tcPr>
            <w:tcW w:w="1220" w:type="dxa"/>
            <w:tcBorders>
              <w:top w:val="nil"/>
              <w:left w:val="nil"/>
              <w:bottom w:val="nil"/>
              <w:right w:val="nil"/>
            </w:tcBorders>
            <w:shd w:val="clear" w:color="000000" w:fill="E8E8E8"/>
            <w:noWrap/>
            <w:vAlign w:val="center"/>
            <w:hideMark/>
          </w:tcPr>
          <w:p w14:paraId="33C75149"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1.3 (0.07) </w:t>
            </w:r>
          </w:p>
        </w:tc>
        <w:tc>
          <w:tcPr>
            <w:tcW w:w="1000" w:type="dxa"/>
            <w:tcBorders>
              <w:top w:val="nil"/>
              <w:left w:val="single" w:sz="4" w:space="0" w:color="auto"/>
              <w:bottom w:val="nil"/>
              <w:right w:val="single" w:sz="4" w:space="0" w:color="auto"/>
            </w:tcBorders>
            <w:shd w:val="clear" w:color="000000" w:fill="E8E8E8"/>
            <w:noWrap/>
            <w:vAlign w:val="center"/>
            <w:hideMark/>
          </w:tcPr>
          <w:p w14:paraId="0086345E"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-12 (4.6) </w:t>
            </w:r>
          </w:p>
        </w:tc>
        <w:tc>
          <w:tcPr>
            <w:tcW w:w="580" w:type="dxa"/>
            <w:tcBorders>
              <w:top w:val="nil"/>
              <w:left w:val="nil"/>
              <w:bottom w:val="nil"/>
              <w:right w:val="nil"/>
            </w:tcBorders>
            <w:shd w:val="clear" w:color="000000" w:fill="E8E8E8"/>
            <w:noWrap/>
            <w:vAlign w:val="center"/>
            <w:hideMark/>
          </w:tcPr>
          <w:p w14:paraId="37939B45"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4.5</w:t>
            </w:r>
          </w:p>
        </w:tc>
        <w:tc>
          <w:tcPr>
            <w:tcW w:w="760" w:type="dxa"/>
            <w:tcBorders>
              <w:top w:val="nil"/>
              <w:left w:val="single" w:sz="4" w:space="0" w:color="auto"/>
              <w:bottom w:val="nil"/>
              <w:right w:val="single" w:sz="8" w:space="0" w:color="auto"/>
            </w:tcBorders>
            <w:shd w:val="clear" w:color="000000" w:fill="E8E8E8"/>
            <w:noWrap/>
            <w:vAlign w:val="center"/>
            <w:hideMark/>
          </w:tcPr>
          <w:p w14:paraId="34B8647C"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0.003</w:t>
            </w:r>
          </w:p>
        </w:tc>
      </w:tr>
      <w:tr w:rsidR="00EA502A" w:rsidRPr="00FB4493" w14:paraId="42340C8B" w14:textId="77777777" w:rsidTr="005C6217">
        <w:trPr>
          <w:trHeight w:val="360"/>
        </w:trPr>
        <w:tc>
          <w:tcPr>
            <w:tcW w:w="4640" w:type="dxa"/>
            <w:tcBorders>
              <w:top w:val="nil"/>
              <w:left w:val="single" w:sz="8" w:space="0" w:color="auto"/>
              <w:bottom w:val="single" w:sz="8" w:space="0" w:color="auto"/>
              <w:right w:val="single" w:sz="8" w:space="0" w:color="auto"/>
            </w:tcBorders>
            <w:shd w:val="clear" w:color="auto" w:fill="auto"/>
            <w:noWrap/>
            <w:vAlign w:val="center"/>
            <w:hideMark/>
          </w:tcPr>
          <w:p w14:paraId="4043AA43" w14:textId="77777777" w:rsidR="00EA502A" w:rsidRPr="00FB4493" w:rsidRDefault="00EA502A" w:rsidP="005C6217">
            <w:pPr>
              <w:spacing w:after="0" w:line="240" w:lineRule="auto"/>
              <w:jc w:val="right"/>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DR1(2) - Change in R1 at scan 2 (1/sec)</w:t>
            </w:r>
          </w:p>
        </w:tc>
        <w:tc>
          <w:tcPr>
            <w:tcW w:w="580" w:type="dxa"/>
            <w:tcBorders>
              <w:top w:val="nil"/>
              <w:left w:val="nil"/>
              <w:bottom w:val="single" w:sz="8" w:space="0" w:color="auto"/>
              <w:right w:val="nil"/>
            </w:tcBorders>
            <w:shd w:val="clear" w:color="auto" w:fill="auto"/>
            <w:noWrap/>
            <w:vAlign w:val="center"/>
            <w:hideMark/>
          </w:tcPr>
          <w:p w14:paraId="7EE79A30"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SQ</w:t>
            </w:r>
          </w:p>
        </w:tc>
        <w:tc>
          <w:tcPr>
            <w:tcW w:w="1040" w:type="dxa"/>
            <w:tcBorders>
              <w:top w:val="nil"/>
              <w:left w:val="single" w:sz="4" w:space="0" w:color="auto"/>
              <w:bottom w:val="single" w:sz="8" w:space="0" w:color="auto"/>
              <w:right w:val="single" w:sz="4" w:space="0" w:color="auto"/>
            </w:tcBorders>
            <w:shd w:val="clear" w:color="auto" w:fill="auto"/>
            <w:noWrap/>
            <w:vAlign w:val="center"/>
            <w:hideMark/>
          </w:tcPr>
          <w:p w14:paraId="16131914"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0.46 (0.43) </w:t>
            </w:r>
          </w:p>
        </w:tc>
        <w:tc>
          <w:tcPr>
            <w:tcW w:w="1220" w:type="dxa"/>
            <w:tcBorders>
              <w:top w:val="nil"/>
              <w:left w:val="nil"/>
              <w:bottom w:val="single" w:sz="8" w:space="0" w:color="auto"/>
              <w:right w:val="nil"/>
            </w:tcBorders>
            <w:shd w:val="clear" w:color="auto" w:fill="auto"/>
            <w:noWrap/>
            <w:vAlign w:val="center"/>
            <w:hideMark/>
          </w:tcPr>
          <w:p w14:paraId="75B5CEA2"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0.08 (0.02) </w:t>
            </w:r>
          </w:p>
        </w:tc>
        <w:tc>
          <w:tcPr>
            <w:tcW w:w="1000" w:type="dxa"/>
            <w:tcBorders>
              <w:top w:val="nil"/>
              <w:left w:val="single" w:sz="4" w:space="0" w:color="auto"/>
              <w:bottom w:val="single" w:sz="8" w:space="0" w:color="auto"/>
              <w:right w:val="single" w:sz="4" w:space="0" w:color="auto"/>
            </w:tcBorders>
            <w:shd w:val="clear" w:color="auto" w:fill="auto"/>
            <w:noWrap/>
            <w:vAlign w:val="center"/>
            <w:hideMark/>
          </w:tcPr>
          <w:p w14:paraId="5AC509CC"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-31 (76) </w:t>
            </w:r>
          </w:p>
        </w:tc>
        <w:tc>
          <w:tcPr>
            <w:tcW w:w="580" w:type="dxa"/>
            <w:tcBorders>
              <w:top w:val="nil"/>
              <w:left w:val="nil"/>
              <w:bottom w:val="single" w:sz="8" w:space="0" w:color="auto"/>
              <w:right w:val="nil"/>
            </w:tcBorders>
            <w:shd w:val="clear" w:color="auto" w:fill="auto"/>
            <w:noWrap/>
            <w:vAlign w:val="center"/>
            <w:hideMark/>
          </w:tcPr>
          <w:p w14:paraId="5415B525"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3.1</w:t>
            </w:r>
          </w:p>
        </w:tc>
        <w:tc>
          <w:tcPr>
            <w:tcW w:w="760" w:type="dxa"/>
            <w:tcBorders>
              <w:top w:val="nil"/>
              <w:left w:val="single" w:sz="4" w:space="0" w:color="auto"/>
              <w:bottom w:val="single" w:sz="8" w:space="0" w:color="auto"/>
              <w:right w:val="single" w:sz="8" w:space="0" w:color="auto"/>
            </w:tcBorders>
            <w:shd w:val="clear" w:color="auto" w:fill="auto"/>
            <w:noWrap/>
            <w:vAlign w:val="center"/>
            <w:hideMark/>
          </w:tcPr>
          <w:p w14:paraId="5FD324B5"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0.02</w:t>
            </w:r>
          </w:p>
        </w:tc>
      </w:tr>
      <w:tr w:rsidR="00EA502A" w:rsidRPr="00FB4493" w14:paraId="4E071C44" w14:textId="77777777" w:rsidTr="005C6217">
        <w:trPr>
          <w:trHeight w:val="360"/>
        </w:trPr>
        <w:tc>
          <w:tcPr>
            <w:tcW w:w="4640" w:type="dxa"/>
            <w:tcBorders>
              <w:top w:val="nil"/>
              <w:left w:val="single" w:sz="8" w:space="0" w:color="auto"/>
              <w:bottom w:val="nil"/>
              <w:right w:val="single" w:sz="8" w:space="0" w:color="auto"/>
            </w:tcBorders>
            <w:shd w:val="clear" w:color="000000" w:fill="E8E8E8"/>
            <w:noWrap/>
            <w:vAlign w:val="center"/>
            <w:hideMark/>
          </w:tcPr>
          <w:p w14:paraId="61D213B3" w14:textId="77777777" w:rsidR="00EA502A" w:rsidRPr="00FB4493" w:rsidRDefault="00EA502A" w:rsidP="005C6217">
            <w:pPr>
              <w:spacing w:after="0" w:line="240" w:lineRule="auto"/>
              <w:jc w:val="right"/>
              <w:rPr>
                <w:rFonts w:ascii="Aptos Narrow" w:eastAsia="Times New Roman" w:hAnsi="Aptos Narrow" w:cs="Times New Roman"/>
                <w:color w:val="000000"/>
                <w:sz w:val="20"/>
                <w:szCs w:val="20"/>
                <w:lang w:val="pt-PT" w:eastAsia="zh-CN"/>
              </w:rPr>
            </w:pPr>
            <w:r w:rsidRPr="00FB4493">
              <w:rPr>
                <w:rFonts w:ascii="Aptos Narrow" w:eastAsia="Times New Roman" w:hAnsi="Aptos Narrow" w:cs="Times New Roman"/>
                <w:color w:val="000000"/>
                <w:sz w:val="20"/>
                <w:szCs w:val="20"/>
                <w:lang w:val="pt-PT" w:eastAsia="zh-CN"/>
              </w:rPr>
              <w:t>v(e) - Extracellular volume (mL/100cm3)</w:t>
            </w:r>
          </w:p>
        </w:tc>
        <w:tc>
          <w:tcPr>
            <w:tcW w:w="580" w:type="dxa"/>
            <w:tcBorders>
              <w:top w:val="nil"/>
              <w:left w:val="nil"/>
              <w:bottom w:val="nil"/>
              <w:right w:val="nil"/>
            </w:tcBorders>
            <w:shd w:val="clear" w:color="000000" w:fill="E8E8E8"/>
            <w:noWrap/>
            <w:vAlign w:val="center"/>
            <w:hideMark/>
          </w:tcPr>
          <w:p w14:paraId="534AA6BF"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EC</w:t>
            </w:r>
          </w:p>
        </w:tc>
        <w:tc>
          <w:tcPr>
            <w:tcW w:w="1040" w:type="dxa"/>
            <w:tcBorders>
              <w:top w:val="nil"/>
              <w:left w:val="single" w:sz="4" w:space="0" w:color="auto"/>
              <w:bottom w:val="nil"/>
              <w:right w:val="single" w:sz="4" w:space="0" w:color="auto"/>
            </w:tcBorders>
            <w:shd w:val="clear" w:color="000000" w:fill="E8E8E8"/>
            <w:noWrap/>
            <w:vAlign w:val="center"/>
            <w:hideMark/>
          </w:tcPr>
          <w:p w14:paraId="71EBDCBA"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18 (6.5) </w:t>
            </w:r>
          </w:p>
        </w:tc>
        <w:tc>
          <w:tcPr>
            <w:tcW w:w="1220" w:type="dxa"/>
            <w:tcBorders>
              <w:top w:val="nil"/>
              <w:left w:val="nil"/>
              <w:bottom w:val="nil"/>
              <w:right w:val="nil"/>
            </w:tcBorders>
            <w:shd w:val="clear" w:color="000000" w:fill="E8E8E8"/>
            <w:noWrap/>
            <w:vAlign w:val="center"/>
            <w:hideMark/>
          </w:tcPr>
          <w:p w14:paraId="007FC8A1"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22 (3.4) </w:t>
            </w:r>
          </w:p>
        </w:tc>
        <w:tc>
          <w:tcPr>
            <w:tcW w:w="1000" w:type="dxa"/>
            <w:tcBorders>
              <w:top w:val="nil"/>
              <w:left w:val="single" w:sz="4" w:space="0" w:color="auto"/>
              <w:bottom w:val="nil"/>
              <w:right w:val="single" w:sz="4" w:space="0" w:color="auto"/>
            </w:tcBorders>
            <w:shd w:val="clear" w:color="000000" w:fill="E8E8E8"/>
            <w:noWrap/>
            <w:vAlign w:val="center"/>
            <w:hideMark/>
          </w:tcPr>
          <w:p w14:paraId="4140821C"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264 (420) </w:t>
            </w:r>
          </w:p>
        </w:tc>
        <w:tc>
          <w:tcPr>
            <w:tcW w:w="580" w:type="dxa"/>
            <w:tcBorders>
              <w:top w:val="nil"/>
              <w:left w:val="nil"/>
              <w:bottom w:val="nil"/>
              <w:right w:val="nil"/>
            </w:tcBorders>
            <w:shd w:val="clear" w:color="000000" w:fill="E8E8E8"/>
            <w:noWrap/>
            <w:vAlign w:val="center"/>
            <w:hideMark/>
          </w:tcPr>
          <w:p w14:paraId="62CC39CC"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-1.4</w:t>
            </w:r>
          </w:p>
        </w:tc>
        <w:tc>
          <w:tcPr>
            <w:tcW w:w="760" w:type="dxa"/>
            <w:tcBorders>
              <w:top w:val="nil"/>
              <w:left w:val="single" w:sz="4" w:space="0" w:color="auto"/>
              <w:bottom w:val="nil"/>
              <w:right w:val="single" w:sz="8" w:space="0" w:color="auto"/>
            </w:tcBorders>
            <w:shd w:val="clear" w:color="000000" w:fill="E8E8E8"/>
            <w:noWrap/>
            <w:vAlign w:val="center"/>
            <w:hideMark/>
          </w:tcPr>
          <w:p w14:paraId="4FD2334E"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0.2</w:t>
            </w:r>
          </w:p>
        </w:tc>
      </w:tr>
      <w:tr w:rsidR="00EA502A" w:rsidRPr="00FB4493" w14:paraId="597D13FA" w14:textId="77777777" w:rsidTr="005C6217">
        <w:trPr>
          <w:trHeight w:val="360"/>
        </w:trPr>
        <w:tc>
          <w:tcPr>
            <w:tcW w:w="4640" w:type="dxa"/>
            <w:tcBorders>
              <w:top w:val="nil"/>
              <w:left w:val="single" w:sz="8" w:space="0" w:color="auto"/>
              <w:bottom w:val="nil"/>
              <w:right w:val="single" w:sz="8" w:space="0" w:color="auto"/>
            </w:tcBorders>
            <w:shd w:val="clear" w:color="auto" w:fill="auto"/>
            <w:noWrap/>
            <w:vAlign w:val="center"/>
            <w:hideMark/>
          </w:tcPr>
          <w:p w14:paraId="01D429E2" w14:textId="77777777" w:rsidR="00EA502A" w:rsidRPr="00FB4493" w:rsidRDefault="00EA502A" w:rsidP="005C6217">
            <w:pPr>
              <w:spacing w:after="0" w:line="240" w:lineRule="auto"/>
              <w:jc w:val="right"/>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MTT(e)  - Extracellular mean transit time (sec)</w:t>
            </w:r>
          </w:p>
        </w:tc>
        <w:tc>
          <w:tcPr>
            <w:tcW w:w="580" w:type="dxa"/>
            <w:tcBorders>
              <w:top w:val="nil"/>
              <w:left w:val="nil"/>
              <w:bottom w:val="nil"/>
              <w:right w:val="nil"/>
            </w:tcBorders>
            <w:shd w:val="clear" w:color="auto" w:fill="auto"/>
            <w:noWrap/>
            <w:vAlign w:val="center"/>
            <w:hideMark/>
          </w:tcPr>
          <w:p w14:paraId="43577A06"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EC</w:t>
            </w:r>
          </w:p>
        </w:tc>
        <w:tc>
          <w:tcPr>
            <w:tcW w:w="1040" w:type="dxa"/>
            <w:tcBorders>
              <w:top w:val="nil"/>
              <w:left w:val="single" w:sz="4" w:space="0" w:color="auto"/>
              <w:bottom w:val="nil"/>
              <w:right w:val="single" w:sz="4" w:space="0" w:color="auto"/>
            </w:tcBorders>
            <w:shd w:val="clear" w:color="auto" w:fill="auto"/>
            <w:noWrap/>
            <w:vAlign w:val="center"/>
            <w:hideMark/>
          </w:tcPr>
          <w:p w14:paraId="0DF1177F"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36 (11) </w:t>
            </w:r>
          </w:p>
        </w:tc>
        <w:tc>
          <w:tcPr>
            <w:tcW w:w="1220" w:type="dxa"/>
            <w:tcBorders>
              <w:top w:val="nil"/>
              <w:left w:val="nil"/>
              <w:bottom w:val="nil"/>
              <w:right w:val="nil"/>
            </w:tcBorders>
            <w:shd w:val="clear" w:color="auto" w:fill="auto"/>
            <w:noWrap/>
            <w:vAlign w:val="center"/>
            <w:hideMark/>
          </w:tcPr>
          <w:p w14:paraId="751F090C"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43 (7.7) </w:t>
            </w:r>
          </w:p>
        </w:tc>
        <w:tc>
          <w:tcPr>
            <w:tcW w:w="1000" w:type="dxa"/>
            <w:tcBorders>
              <w:top w:val="nil"/>
              <w:left w:val="single" w:sz="4" w:space="0" w:color="auto"/>
              <w:bottom w:val="nil"/>
              <w:right w:val="single" w:sz="4" w:space="0" w:color="auto"/>
            </w:tcBorders>
            <w:shd w:val="clear" w:color="auto" w:fill="auto"/>
            <w:noWrap/>
            <w:vAlign w:val="center"/>
            <w:hideMark/>
          </w:tcPr>
          <w:p w14:paraId="42AB0E1D"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148 (240) </w:t>
            </w:r>
          </w:p>
        </w:tc>
        <w:tc>
          <w:tcPr>
            <w:tcW w:w="580" w:type="dxa"/>
            <w:tcBorders>
              <w:top w:val="nil"/>
              <w:left w:val="nil"/>
              <w:bottom w:val="nil"/>
              <w:right w:val="nil"/>
            </w:tcBorders>
            <w:shd w:val="clear" w:color="auto" w:fill="auto"/>
            <w:noWrap/>
            <w:vAlign w:val="center"/>
            <w:hideMark/>
          </w:tcPr>
          <w:p w14:paraId="37495902"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-0.9</w:t>
            </w:r>
          </w:p>
        </w:tc>
        <w:tc>
          <w:tcPr>
            <w:tcW w:w="760" w:type="dxa"/>
            <w:tcBorders>
              <w:top w:val="nil"/>
              <w:left w:val="single" w:sz="4" w:space="0" w:color="auto"/>
              <w:bottom w:val="nil"/>
              <w:right w:val="single" w:sz="8" w:space="0" w:color="auto"/>
            </w:tcBorders>
            <w:shd w:val="clear" w:color="auto" w:fill="auto"/>
            <w:noWrap/>
            <w:vAlign w:val="center"/>
            <w:hideMark/>
          </w:tcPr>
          <w:p w14:paraId="13E87FD7"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0.41</w:t>
            </w:r>
          </w:p>
        </w:tc>
      </w:tr>
      <w:tr w:rsidR="00EA502A" w:rsidRPr="00FB4493" w14:paraId="0D791D82" w14:textId="77777777" w:rsidTr="005C6217">
        <w:trPr>
          <w:trHeight w:val="360"/>
        </w:trPr>
        <w:tc>
          <w:tcPr>
            <w:tcW w:w="4640" w:type="dxa"/>
            <w:tcBorders>
              <w:top w:val="nil"/>
              <w:left w:val="single" w:sz="8" w:space="0" w:color="auto"/>
              <w:bottom w:val="single" w:sz="8" w:space="0" w:color="auto"/>
              <w:right w:val="single" w:sz="8" w:space="0" w:color="auto"/>
            </w:tcBorders>
            <w:shd w:val="clear" w:color="000000" w:fill="E8E8E8"/>
            <w:noWrap/>
            <w:vAlign w:val="center"/>
            <w:hideMark/>
          </w:tcPr>
          <w:p w14:paraId="2E74327E" w14:textId="77777777" w:rsidR="00EA502A" w:rsidRPr="00FB4493" w:rsidRDefault="00EA502A" w:rsidP="005C6217">
            <w:pPr>
              <w:spacing w:after="0" w:line="240" w:lineRule="auto"/>
              <w:jc w:val="right"/>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TTD(e) - Extracellular transit time dispersion (%)</w:t>
            </w:r>
          </w:p>
        </w:tc>
        <w:tc>
          <w:tcPr>
            <w:tcW w:w="580" w:type="dxa"/>
            <w:tcBorders>
              <w:top w:val="nil"/>
              <w:left w:val="nil"/>
              <w:bottom w:val="single" w:sz="8" w:space="0" w:color="auto"/>
              <w:right w:val="nil"/>
            </w:tcBorders>
            <w:shd w:val="clear" w:color="000000" w:fill="E8E8E8"/>
            <w:noWrap/>
            <w:vAlign w:val="center"/>
            <w:hideMark/>
          </w:tcPr>
          <w:p w14:paraId="3AC1C8FE"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EC</w:t>
            </w:r>
          </w:p>
        </w:tc>
        <w:tc>
          <w:tcPr>
            <w:tcW w:w="1040" w:type="dxa"/>
            <w:tcBorders>
              <w:top w:val="nil"/>
              <w:left w:val="single" w:sz="4" w:space="0" w:color="auto"/>
              <w:bottom w:val="single" w:sz="8" w:space="0" w:color="auto"/>
              <w:right w:val="single" w:sz="4" w:space="0" w:color="auto"/>
            </w:tcBorders>
            <w:shd w:val="clear" w:color="000000" w:fill="E8E8E8"/>
            <w:noWrap/>
            <w:vAlign w:val="center"/>
            <w:hideMark/>
          </w:tcPr>
          <w:p w14:paraId="37487B1C"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66 (16) </w:t>
            </w:r>
          </w:p>
        </w:tc>
        <w:tc>
          <w:tcPr>
            <w:tcW w:w="1220" w:type="dxa"/>
            <w:tcBorders>
              <w:top w:val="nil"/>
              <w:left w:val="nil"/>
              <w:bottom w:val="single" w:sz="8" w:space="0" w:color="auto"/>
              <w:right w:val="nil"/>
            </w:tcBorders>
            <w:shd w:val="clear" w:color="000000" w:fill="E8E8E8"/>
            <w:noWrap/>
            <w:vAlign w:val="center"/>
            <w:hideMark/>
          </w:tcPr>
          <w:p w14:paraId="72A7BBE8"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71 (4.8) </w:t>
            </w:r>
          </w:p>
        </w:tc>
        <w:tc>
          <w:tcPr>
            <w:tcW w:w="1000" w:type="dxa"/>
            <w:tcBorders>
              <w:top w:val="nil"/>
              <w:left w:val="single" w:sz="4" w:space="0" w:color="auto"/>
              <w:bottom w:val="single" w:sz="8" w:space="0" w:color="auto"/>
              <w:right w:val="single" w:sz="4" w:space="0" w:color="auto"/>
            </w:tcBorders>
            <w:shd w:val="clear" w:color="000000" w:fill="E8E8E8"/>
            <w:noWrap/>
            <w:vAlign w:val="center"/>
            <w:hideMark/>
          </w:tcPr>
          <w:p w14:paraId="27E0B236"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283 (550) </w:t>
            </w:r>
          </w:p>
        </w:tc>
        <w:tc>
          <w:tcPr>
            <w:tcW w:w="580" w:type="dxa"/>
            <w:tcBorders>
              <w:top w:val="nil"/>
              <w:left w:val="nil"/>
              <w:bottom w:val="single" w:sz="8" w:space="0" w:color="auto"/>
              <w:right w:val="nil"/>
            </w:tcBorders>
            <w:shd w:val="clear" w:color="000000" w:fill="E8E8E8"/>
            <w:noWrap/>
            <w:vAlign w:val="center"/>
            <w:hideMark/>
          </w:tcPr>
          <w:p w14:paraId="72219010"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-0.7</w:t>
            </w:r>
          </w:p>
        </w:tc>
        <w:tc>
          <w:tcPr>
            <w:tcW w:w="760" w:type="dxa"/>
            <w:tcBorders>
              <w:top w:val="nil"/>
              <w:left w:val="single" w:sz="4" w:space="0" w:color="auto"/>
              <w:bottom w:val="single" w:sz="8" w:space="0" w:color="auto"/>
              <w:right w:val="single" w:sz="8" w:space="0" w:color="auto"/>
            </w:tcBorders>
            <w:shd w:val="clear" w:color="000000" w:fill="E8E8E8"/>
            <w:noWrap/>
            <w:vAlign w:val="center"/>
            <w:hideMark/>
          </w:tcPr>
          <w:p w14:paraId="0CA0BCD6"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0.52</w:t>
            </w:r>
          </w:p>
        </w:tc>
      </w:tr>
    </w:tbl>
    <w:p w14:paraId="7A6DCDCE" w14:textId="77777777" w:rsidR="00EA502A" w:rsidRPr="00FB4493" w:rsidRDefault="00EA502A" w:rsidP="00EA502A">
      <w:pPr>
        <w:rPr>
          <w:rFonts w:ascii="Arial" w:eastAsia="Arial" w:hAnsi="Arial" w:cs="Arial"/>
        </w:rPr>
      </w:pPr>
    </w:p>
    <w:p w14:paraId="617D3FE9" w14:textId="77777777" w:rsidR="00EA502A" w:rsidRDefault="00EA502A" w:rsidP="00EA502A">
      <w:pPr>
        <w:spacing w:after="120" w:line="240" w:lineRule="auto"/>
        <w:rPr>
          <w:rFonts w:ascii="Arial" w:eastAsia="Arial" w:hAnsi="Arial" w:cs="Arial"/>
        </w:rPr>
      </w:pPr>
      <w:r w:rsidRPr="005D201A">
        <w:rPr>
          <w:rFonts w:ascii="Arial" w:eastAsia="Arial" w:hAnsi="Arial" w:cs="Arial"/>
          <w:b/>
        </w:rPr>
        <w:t xml:space="preserve">Table </w:t>
      </w:r>
      <w:r>
        <w:rPr>
          <w:rFonts w:ascii="Arial" w:eastAsia="Arial" w:hAnsi="Arial" w:cs="Arial"/>
          <w:b/>
        </w:rPr>
        <w:t>3</w:t>
      </w:r>
      <w:r w:rsidRPr="005D201A">
        <w:rPr>
          <w:rFonts w:ascii="Arial" w:eastAsia="Arial" w:hAnsi="Arial" w:cs="Arial"/>
        </w:rPr>
        <w:t xml:space="preserve">. </w:t>
      </w:r>
      <w:r>
        <w:rPr>
          <w:rFonts w:ascii="Arial" w:eastAsia="Arial" w:hAnsi="Arial" w:cs="Arial"/>
        </w:rPr>
        <w:t xml:space="preserve">Drug effect on the liver </w:t>
      </w:r>
      <w:r w:rsidRPr="005D201A">
        <w:rPr>
          <w:rFonts w:ascii="Arial" w:eastAsia="Arial" w:hAnsi="Arial" w:cs="Arial"/>
        </w:rPr>
        <w:t>biomarkers including, in the top two rows, the primary outcome markers k</w:t>
      </w:r>
      <w:r>
        <w:rPr>
          <w:rFonts w:ascii="Arial" w:eastAsia="Arial" w:hAnsi="Arial" w:cs="Arial"/>
        </w:rPr>
        <w:t>(he)</w:t>
      </w:r>
      <w:r w:rsidRPr="005D201A">
        <w:rPr>
          <w:rFonts w:ascii="Arial" w:eastAsia="Arial" w:hAnsi="Arial" w:cs="Arial"/>
        </w:rPr>
        <w:t xml:space="preserve"> (hepatocellular uptake rate) and k</w:t>
      </w:r>
      <w:r>
        <w:rPr>
          <w:rFonts w:ascii="Arial" w:eastAsia="Arial" w:hAnsi="Arial" w:cs="Arial"/>
        </w:rPr>
        <w:t>(bh)</w:t>
      </w:r>
      <w:r w:rsidRPr="005D201A">
        <w:rPr>
          <w:rFonts w:ascii="Arial" w:eastAsia="Arial" w:hAnsi="Arial" w:cs="Arial"/>
        </w:rPr>
        <w:t xml:space="preserve"> (biliary excretion rate).</w:t>
      </w:r>
      <w:r>
        <w:rPr>
          <w:rFonts w:ascii="Arial" w:eastAsia="Arial" w:hAnsi="Arial" w:cs="Arial"/>
        </w:rPr>
        <w:t xml:space="preserve"> The first column is the type of biomarker (HC = Hepatocellular, SQ = semi-quantitative, EC = extracellular). The other columns show mean (95% CI on the mean) values at baseline and after rifampicin administration, their relative effect size as well as the t-statistic and p-value for a paired t-test. Biomarkers that showed a significant change after rifampicin (p&lt;0.01) are highlighted in bold. </w:t>
      </w:r>
    </w:p>
    <w:p w14:paraId="1D09B306" w14:textId="77777777" w:rsidR="00EA502A" w:rsidRDefault="00EA502A" w:rsidP="00EA502A">
      <w:pPr>
        <w:rPr>
          <w:rFonts w:ascii="Arial" w:eastAsia="Arial" w:hAnsi="Arial" w:cs="Arial"/>
        </w:rPr>
      </w:pPr>
      <w:r>
        <w:rPr>
          <w:rFonts w:ascii="Arial" w:eastAsia="Arial" w:hAnsi="Arial" w:cs="Arial"/>
        </w:rPr>
        <w:br w:type="page"/>
      </w:r>
    </w:p>
    <w:tbl>
      <w:tblPr>
        <w:tblW w:w="8140" w:type="dxa"/>
        <w:tblLook w:val="04A0" w:firstRow="1" w:lastRow="0" w:firstColumn="1" w:lastColumn="0" w:noHBand="0" w:noVBand="1"/>
      </w:tblPr>
      <w:tblGrid>
        <w:gridCol w:w="3340"/>
        <w:gridCol w:w="1040"/>
        <w:gridCol w:w="1360"/>
        <w:gridCol w:w="1000"/>
        <w:gridCol w:w="640"/>
        <w:gridCol w:w="760"/>
      </w:tblGrid>
      <w:tr w:rsidR="00EA502A" w:rsidRPr="00FB4493" w14:paraId="7E70EC24" w14:textId="77777777" w:rsidTr="005C6217">
        <w:trPr>
          <w:trHeight w:val="360"/>
        </w:trPr>
        <w:tc>
          <w:tcPr>
            <w:tcW w:w="334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825BDCE" w14:textId="77777777" w:rsidR="00EA502A" w:rsidRPr="00FB4493" w:rsidRDefault="00EA502A" w:rsidP="005C6217">
            <w:pPr>
              <w:spacing w:after="0" w:line="240" w:lineRule="auto"/>
              <w:jc w:val="right"/>
              <w:rPr>
                <w:rFonts w:ascii="Aptos Narrow" w:eastAsia="Times New Roman" w:hAnsi="Aptos Narrow" w:cs="Times New Roman"/>
                <w:i/>
                <w:iCs/>
                <w:color w:val="000000"/>
                <w:sz w:val="20"/>
                <w:szCs w:val="20"/>
                <w:lang w:eastAsia="zh-CN"/>
              </w:rPr>
            </w:pPr>
            <w:r w:rsidRPr="00FB4493">
              <w:rPr>
                <w:rFonts w:ascii="Aptos Narrow" w:eastAsia="Times New Roman" w:hAnsi="Aptos Narrow" w:cs="Times New Roman"/>
                <w:i/>
                <w:iCs/>
                <w:color w:val="000000"/>
                <w:sz w:val="20"/>
                <w:szCs w:val="20"/>
                <w:lang w:eastAsia="zh-CN"/>
              </w:rPr>
              <w:lastRenderedPageBreak/>
              <w:t>Short name - parameter (units)</w:t>
            </w:r>
          </w:p>
        </w:tc>
        <w:tc>
          <w:tcPr>
            <w:tcW w:w="1040" w:type="dxa"/>
            <w:tcBorders>
              <w:top w:val="single" w:sz="8" w:space="0" w:color="auto"/>
              <w:left w:val="single" w:sz="4" w:space="0" w:color="auto"/>
              <w:bottom w:val="single" w:sz="8" w:space="0" w:color="auto"/>
              <w:right w:val="single" w:sz="4" w:space="0" w:color="auto"/>
            </w:tcBorders>
            <w:shd w:val="clear" w:color="auto" w:fill="auto"/>
            <w:noWrap/>
            <w:vAlign w:val="center"/>
            <w:hideMark/>
          </w:tcPr>
          <w:p w14:paraId="7AEF4C64" w14:textId="77777777" w:rsidR="00EA502A" w:rsidRPr="00FB4493" w:rsidRDefault="00EA502A" w:rsidP="005C6217">
            <w:pPr>
              <w:spacing w:after="0" w:line="240" w:lineRule="auto"/>
              <w:jc w:val="center"/>
              <w:rPr>
                <w:rFonts w:ascii="Aptos Narrow" w:eastAsia="Times New Roman" w:hAnsi="Aptos Narrow" w:cs="Times New Roman"/>
                <w:i/>
                <w:iCs/>
                <w:color w:val="000000"/>
                <w:sz w:val="20"/>
                <w:szCs w:val="20"/>
                <w:lang w:eastAsia="zh-CN"/>
              </w:rPr>
            </w:pPr>
            <w:r w:rsidRPr="00FB4493">
              <w:rPr>
                <w:rFonts w:ascii="Aptos Narrow" w:eastAsia="Times New Roman" w:hAnsi="Aptos Narrow" w:cs="Times New Roman"/>
                <w:i/>
                <w:iCs/>
                <w:color w:val="000000"/>
                <w:sz w:val="20"/>
                <w:szCs w:val="20"/>
                <w:lang w:eastAsia="zh-CN"/>
              </w:rPr>
              <w:t>Baseline</w:t>
            </w:r>
          </w:p>
        </w:tc>
        <w:tc>
          <w:tcPr>
            <w:tcW w:w="1360" w:type="dxa"/>
            <w:tcBorders>
              <w:top w:val="single" w:sz="8" w:space="0" w:color="auto"/>
              <w:left w:val="nil"/>
              <w:bottom w:val="single" w:sz="8" w:space="0" w:color="auto"/>
              <w:right w:val="single" w:sz="4" w:space="0" w:color="auto"/>
            </w:tcBorders>
            <w:shd w:val="clear" w:color="auto" w:fill="auto"/>
            <w:noWrap/>
            <w:vAlign w:val="center"/>
            <w:hideMark/>
          </w:tcPr>
          <w:p w14:paraId="4952A03F" w14:textId="77777777" w:rsidR="00EA502A" w:rsidRPr="00FB4493" w:rsidRDefault="00EA502A" w:rsidP="005C6217">
            <w:pPr>
              <w:spacing w:after="0" w:line="240" w:lineRule="auto"/>
              <w:jc w:val="center"/>
              <w:rPr>
                <w:rFonts w:ascii="Aptos Narrow" w:eastAsia="Times New Roman" w:hAnsi="Aptos Narrow" w:cs="Times New Roman"/>
                <w:i/>
                <w:iCs/>
                <w:color w:val="000000"/>
                <w:sz w:val="20"/>
                <w:szCs w:val="20"/>
                <w:lang w:eastAsia="zh-CN"/>
              </w:rPr>
            </w:pPr>
            <w:r w:rsidRPr="00FB4493">
              <w:rPr>
                <w:rFonts w:ascii="Aptos Narrow" w:eastAsia="Times New Roman" w:hAnsi="Aptos Narrow" w:cs="Times New Roman"/>
                <w:i/>
                <w:iCs/>
                <w:color w:val="000000"/>
                <w:sz w:val="20"/>
                <w:szCs w:val="20"/>
                <w:lang w:eastAsia="zh-CN"/>
              </w:rPr>
              <w:t>Rifampicin</w:t>
            </w:r>
          </w:p>
        </w:tc>
        <w:tc>
          <w:tcPr>
            <w:tcW w:w="1000" w:type="dxa"/>
            <w:tcBorders>
              <w:top w:val="single" w:sz="8" w:space="0" w:color="auto"/>
              <w:left w:val="nil"/>
              <w:bottom w:val="single" w:sz="8" w:space="0" w:color="auto"/>
              <w:right w:val="single" w:sz="4" w:space="0" w:color="auto"/>
            </w:tcBorders>
            <w:shd w:val="clear" w:color="auto" w:fill="auto"/>
            <w:noWrap/>
            <w:vAlign w:val="center"/>
            <w:hideMark/>
          </w:tcPr>
          <w:p w14:paraId="01DA7DE9" w14:textId="77777777" w:rsidR="00EA502A" w:rsidRPr="00FB4493" w:rsidRDefault="00EA502A" w:rsidP="005C6217">
            <w:pPr>
              <w:spacing w:after="0" w:line="240" w:lineRule="auto"/>
              <w:jc w:val="center"/>
              <w:rPr>
                <w:rFonts w:ascii="Aptos Narrow" w:eastAsia="Times New Roman" w:hAnsi="Aptos Narrow" w:cs="Times New Roman"/>
                <w:i/>
                <w:iCs/>
                <w:color w:val="000000"/>
                <w:sz w:val="20"/>
                <w:szCs w:val="20"/>
                <w:lang w:eastAsia="zh-CN"/>
              </w:rPr>
            </w:pPr>
            <w:r w:rsidRPr="00FB4493">
              <w:rPr>
                <w:rFonts w:ascii="Aptos Narrow" w:eastAsia="Times New Roman" w:hAnsi="Aptos Narrow" w:cs="Times New Roman"/>
                <w:i/>
                <w:iCs/>
                <w:color w:val="000000"/>
                <w:sz w:val="20"/>
                <w:szCs w:val="20"/>
                <w:lang w:eastAsia="zh-CN"/>
              </w:rPr>
              <w:t>Effect (%)</w:t>
            </w:r>
          </w:p>
        </w:tc>
        <w:tc>
          <w:tcPr>
            <w:tcW w:w="640" w:type="dxa"/>
            <w:tcBorders>
              <w:top w:val="single" w:sz="8" w:space="0" w:color="auto"/>
              <w:left w:val="nil"/>
              <w:bottom w:val="single" w:sz="8" w:space="0" w:color="auto"/>
              <w:right w:val="nil"/>
            </w:tcBorders>
            <w:shd w:val="clear" w:color="auto" w:fill="auto"/>
            <w:noWrap/>
            <w:vAlign w:val="center"/>
            <w:hideMark/>
          </w:tcPr>
          <w:p w14:paraId="361D1223" w14:textId="77777777" w:rsidR="00EA502A" w:rsidRPr="00FB4493" w:rsidRDefault="00EA502A" w:rsidP="005C6217">
            <w:pPr>
              <w:spacing w:after="0" w:line="240" w:lineRule="auto"/>
              <w:jc w:val="center"/>
              <w:rPr>
                <w:rFonts w:ascii="Aptos Narrow" w:eastAsia="Times New Roman" w:hAnsi="Aptos Narrow" w:cs="Times New Roman"/>
                <w:i/>
                <w:iCs/>
                <w:color w:val="000000"/>
                <w:sz w:val="20"/>
                <w:szCs w:val="20"/>
                <w:lang w:eastAsia="zh-CN"/>
              </w:rPr>
            </w:pPr>
            <w:r w:rsidRPr="00FB4493">
              <w:rPr>
                <w:rFonts w:ascii="Aptos Narrow" w:eastAsia="Times New Roman" w:hAnsi="Aptos Narrow" w:cs="Times New Roman"/>
                <w:i/>
                <w:iCs/>
                <w:color w:val="000000"/>
                <w:sz w:val="20"/>
                <w:szCs w:val="20"/>
                <w:lang w:eastAsia="zh-CN"/>
              </w:rPr>
              <w:t>t</w:t>
            </w:r>
          </w:p>
        </w:tc>
        <w:tc>
          <w:tcPr>
            <w:tcW w:w="760" w:type="dxa"/>
            <w:tcBorders>
              <w:top w:val="single" w:sz="8" w:space="0" w:color="auto"/>
              <w:left w:val="single" w:sz="4" w:space="0" w:color="auto"/>
              <w:bottom w:val="single" w:sz="8" w:space="0" w:color="auto"/>
              <w:right w:val="single" w:sz="8" w:space="0" w:color="auto"/>
            </w:tcBorders>
            <w:shd w:val="clear" w:color="auto" w:fill="auto"/>
            <w:noWrap/>
            <w:vAlign w:val="center"/>
            <w:hideMark/>
          </w:tcPr>
          <w:p w14:paraId="144D8EEE" w14:textId="77777777" w:rsidR="00EA502A" w:rsidRPr="00FB4493" w:rsidRDefault="00EA502A" w:rsidP="005C6217">
            <w:pPr>
              <w:spacing w:after="0" w:line="240" w:lineRule="auto"/>
              <w:jc w:val="center"/>
              <w:rPr>
                <w:rFonts w:ascii="Aptos Narrow" w:eastAsia="Times New Roman" w:hAnsi="Aptos Narrow" w:cs="Times New Roman"/>
                <w:i/>
                <w:iCs/>
                <w:color w:val="000000"/>
                <w:sz w:val="20"/>
                <w:szCs w:val="20"/>
                <w:lang w:eastAsia="zh-CN"/>
              </w:rPr>
            </w:pPr>
            <w:r w:rsidRPr="00FB4493">
              <w:rPr>
                <w:rFonts w:ascii="Aptos Narrow" w:eastAsia="Times New Roman" w:hAnsi="Aptos Narrow" w:cs="Times New Roman"/>
                <w:i/>
                <w:iCs/>
                <w:color w:val="000000"/>
                <w:sz w:val="20"/>
                <w:szCs w:val="20"/>
                <w:lang w:eastAsia="zh-CN"/>
              </w:rPr>
              <w:t>p</w:t>
            </w:r>
          </w:p>
        </w:tc>
      </w:tr>
      <w:tr w:rsidR="00EA502A" w:rsidRPr="00FB4493" w14:paraId="0EE985E8" w14:textId="77777777" w:rsidTr="005C6217">
        <w:trPr>
          <w:trHeight w:val="360"/>
        </w:trPr>
        <w:tc>
          <w:tcPr>
            <w:tcW w:w="3340" w:type="dxa"/>
            <w:tcBorders>
              <w:top w:val="nil"/>
              <w:left w:val="single" w:sz="8" w:space="0" w:color="auto"/>
              <w:bottom w:val="nil"/>
              <w:right w:val="single" w:sz="8" w:space="0" w:color="auto"/>
            </w:tcBorders>
            <w:shd w:val="clear" w:color="000000" w:fill="E8E8E8"/>
            <w:noWrap/>
            <w:vAlign w:val="center"/>
            <w:hideMark/>
          </w:tcPr>
          <w:p w14:paraId="4D201D4F" w14:textId="77777777" w:rsidR="00EA502A" w:rsidRPr="00FB4493" w:rsidRDefault="00EA502A" w:rsidP="005C6217">
            <w:pPr>
              <w:spacing w:after="0" w:line="240" w:lineRule="auto"/>
              <w:jc w:val="right"/>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Bil - Bilirubin (umol/L)</w:t>
            </w:r>
          </w:p>
        </w:tc>
        <w:tc>
          <w:tcPr>
            <w:tcW w:w="1040" w:type="dxa"/>
            <w:tcBorders>
              <w:top w:val="nil"/>
              <w:left w:val="single" w:sz="4" w:space="0" w:color="auto"/>
              <w:bottom w:val="nil"/>
              <w:right w:val="single" w:sz="4" w:space="0" w:color="auto"/>
            </w:tcBorders>
            <w:shd w:val="clear" w:color="000000" w:fill="E8E8E8"/>
            <w:noWrap/>
            <w:vAlign w:val="center"/>
            <w:hideMark/>
          </w:tcPr>
          <w:p w14:paraId="64113FD5"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13 (2.6) </w:t>
            </w:r>
          </w:p>
        </w:tc>
        <w:tc>
          <w:tcPr>
            <w:tcW w:w="1360" w:type="dxa"/>
            <w:tcBorders>
              <w:top w:val="nil"/>
              <w:left w:val="nil"/>
              <w:bottom w:val="nil"/>
              <w:right w:val="single" w:sz="4" w:space="0" w:color="auto"/>
            </w:tcBorders>
            <w:shd w:val="clear" w:color="000000" w:fill="E8E8E8"/>
            <w:noWrap/>
            <w:vAlign w:val="center"/>
            <w:hideMark/>
          </w:tcPr>
          <w:p w14:paraId="04CAA9F2"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22 (2.8) </w:t>
            </w:r>
          </w:p>
        </w:tc>
        <w:tc>
          <w:tcPr>
            <w:tcW w:w="1000" w:type="dxa"/>
            <w:tcBorders>
              <w:top w:val="nil"/>
              <w:left w:val="nil"/>
              <w:bottom w:val="nil"/>
              <w:right w:val="single" w:sz="4" w:space="0" w:color="auto"/>
            </w:tcBorders>
            <w:shd w:val="clear" w:color="000000" w:fill="E8E8E8"/>
            <w:noWrap/>
            <w:vAlign w:val="center"/>
            <w:hideMark/>
          </w:tcPr>
          <w:p w14:paraId="6DE65B0A"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 xml:space="preserve">82 (52) </w:t>
            </w:r>
          </w:p>
        </w:tc>
        <w:tc>
          <w:tcPr>
            <w:tcW w:w="640" w:type="dxa"/>
            <w:tcBorders>
              <w:top w:val="nil"/>
              <w:left w:val="nil"/>
              <w:bottom w:val="nil"/>
              <w:right w:val="nil"/>
            </w:tcBorders>
            <w:shd w:val="clear" w:color="000000" w:fill="E8E8E8"/>
            <w:noWrap/>
            <w:vAlign w:val="center"/>
            <w:hideMark/>
          </w:tcPr>
          <w:p w14:paraId="393F7C54"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-5.4</w:t>
            </w:r>
          </w:p>
        </w:tc>
        <w:tc>
          <w:tcPr>
            <w:tcW w:w="760" w:type="dxa"/>
            <w:tcBorders>
              <w:top w:val="nil"/>
              <w:left w:val="single" w:sz="4" w:space="0" w:color="auto"/>
              <w:bottom w:val="nil"/>
              <w:right w:val="single" w:sz="8" w:space="0" w:color="auto"/>
            </w:tcBorders>
            <w:shd w:val="clear" w:color="000000" w:fill="E8E8E8"/>
            <w:noWrap/>
            <w:vAlign w:val="center"/>
            <w:hideMark/>
          </w:tcPr>
          <w:p w14:paraId="5391795B" w14:textId="77777777" w:rsidR="00EA502A" w:rsidRPr="00FB4493" w:rsidRDefault="00EA502A" w:rsidP="005C6217">
            <w:pPr>
              <w:spacing w:after="0" w:line="240" w:lineRule="auto"/>
              <w:jc w:val="center"/>
              <w:rPr>
                <w:rFonts w:ascii="Aptos Narrow" w:eastAsia="Times New Roman" w:hAnsi="Aptos Narrow" w:cs="Times New Roman"/>
                <w:b/>
                <w:bCs/>
                <w:color w:val="000000"/>
                <w:sz w:val="20"/>
                <w:szCs w:val="20"/>
                <w:lang w:eastAsia="zh-CN"/>
              </w:rPr>
            </w:pPr>
            <w:r w:rsidRPr="00FB4493">
              <w:rPr>
                <w:rFonts w:ascii="Aptos Narrow" w:eastAsia="Times New Roman" w:hAnsi="Aptos Narrow" w:cs="Times New Roman"/>
                <w:b/>
                <w:bCs/>
                <w:color w:val="000000"/>
                <w:sz w:val="20"/>
                <w:szCs w:val="20"/>
                <w:lang w:eastAsia="zh-CN"/>
              </w:rPr>
              <w:t>0.001</w:t>
            </w:r>
          </w:p>
        </w:tc>
      </w:tr>
      <w:tr w:rsidR="00EA502A" w:rsidRPr="00FB4493" w14:paraId="2F95D9BE" w14:textId="77777777" w:rsidTr="005C6217">
        <w:trPr>
          <w:trHeight w:val="360"/>
        </w:trPr>
        <w:tc>
          <w:tcPr>
            <w:tcW w:w="3340" w:type="dxa"/>
            <w:tcBorders>
              <w:top w:val="nil"/>
              <w:left w:val="single" w:sz="8" w:space="0" w:color="auto"/>
              <w:bottom w:val="nil"/>
              <w:right w:val="single" w:sz="8" w:space="0" w:color="auto"/>
            </w:tcBorders>
            <w:shd w:val="clear" w:color="auto" w:fill="auto"/>
            <w:noWrap/>
            <w:vAlign w:val="center"/>
            <w:hideMark/>
          </w:tcPr>
          <w:p w14:paraId="2FC2D3B3" w14:textId="77777777" w:rsidR="00EA502A" w:rsidRPr="00FB4493" w:rsidRDefault="00EA502A" w:rsidP="005C6217">
            <w:pPr>
              <w:spacing w:after="0" w:line="240" w:lineRule="auto"/>
              <w:jc w:val="right"/>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Cbil - Conjugated Bilirubin (umol/L)</w:t>
            </w:r>
          </w:p>
        </w:tc>
        <w:tc>
          <w:tcPr>
            <w:tcW w:w="1040" w:type="dxa"/>
            <w:tcBorders>
              <w:top w:val="nil"/>
              <w:left w:val="single" w:sz="4" w:space="0" w:color="auto"/>
              <w:bottom w:val="nil"/>
              <w:right w:val="single" w:sz="4" w:space="0" w:color="auto"/>
            </w:tcBorders>
            <w:shd w:val="clear" w:color="auto" w:fill="auto"/>
            <w:noWrap/>
            <w:vAlign w:val="center"/>
            <w:hideMark/>
          </w:tcPr>
          <w:p w14:paraId="60403944"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4.7 (1.3) </w:t>
            </w:r>
          </w:p>
        </w:tc>
        <w:tc>
          <w:tcPr>
            <w:tcW w:w="1360" w:type="dxa"/>
            <w:tcBorders>
              <w:top w:val="nil"/>
              <w:left w:val="nil"/>
              <w:bottom w:val="nil"/>
              <w:right w:val="single" w:sz="4" w:space="0" w:color="auto"/>
            </w:tcBorders>
            <w:shd w:val="clear" w:color="auto" w:fill="auto"/>
            <w:noWrap/>
            <w:vAlign w:val="center"/>
            <w:hideMark/>
          </w:tcPr>
          <w:p w14:paraId="1AE1CB3C"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13 (6.2) </w:t>
            </w:r>
          </w:p>
        </w:tc>
        <w:tc>
          <w:tcPr>
            <w:tcW w:w="1000" w:type="dxa"/>
            <w:tcBorders>
              <w:top w:val="nil"/>
              <w:left w:val="nil"/>
              <w:bottom w:val="nil"/>
              <w:right w:val="single" w:sz="4" w:space="0" w:color="auto"/>
            </w:tcBorders>
            <w:shd w:val="clear" w:color="auto" w:fill="auto"/>
            <w:noWrap/>
            <w:vAlign w:val="center"/>
            <w:hideMark/>
          </w:tcPr>
          <w:p w14:paraId="633E74FE"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146 (57) </w:t>
            </w:r>
          </w:p>
        </w:tc>
        <w:tc>
          <w:tcPr>
            <w:tcW w:w="640" w:type="dxa"/>
            <w:tcBorders>
              <w:top w:val="nil"/>
              <w:left w:val="nil"/>
              <w:bottom w:val="nil"/>
              <w:right w:val="nil"/>
            </w:tcBorders>
            <w:shd w:val="clear" w:color="auto" w:fill="auto"/>
            <w:noWrap/>
            <w:vAlign w:val="center"/>
            <w:hideMark/>
          </w:tcPr>
          <w:p w14:paraId="6E1B16F4"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-3.1</w:t>
            </w:r>
          </w:p>
        </w:tc>
        <w:tc>
          <w:tcPr>
            <w:tcW w:w="760" w:type="dxa"/>
            <w:tcBorders>
              <w:top w:val="nil"/>
              <w:left w:val="single" w:sz="4" w:space="0" w:color="auto"/>
              <w:bottom w:val="nil"/>
              <w:right w:val="single" w:sz="8" w:space="0" w:color="auto"/>
            </w:tcBorders>
            <w:shd w:val="clear" w:color="auto" w:fill="auto"/>
            <w:noWrap/>
            <w:vAlign w:val="center"/>
            <w:hideMark/>
          </w:tcPr>
          <w:p w14:paraId="204C70F3"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0.02</w:t>
            </w:r>
          </w:p>
        </w:tc>
      </w:tr>
      <w:tr w:rsidR="00EA502A" w:rsidRPr="00FB4493" w14:paraId="1D4B1AD4" w14:textId="77777777" w:rsidTr="005C6217">
        <w:trPr>
          <w:trHeight w:val="360"/>
        </w:trPr>
        <w:tc>
          <w:tcPr>
            <w:tcW w:w="3340" w:type="dxa"/>
            <w:tcBorders>
              <w:top w:val="nil"/>
              <w:left w:val="single" w:sz="8" w:space="0" w:color="auto"/>
              <w:bottom w:val="nil"/>
              <w:right w:val="single" w:sz="8" w:space="0" w:color="auto"/>
            </w:tcBorders>
            <w:shd w:val="clear" w:color="000000" w:fill="E8E8E8"/>
            <w:noWrap/>
            <w:vAlign w:val="center"/>
            <w:hideMark/>
          </w:tcPr>
          <w:p w14:paraId="22CF2218" w14:textId="77777777" w:rsidR="00EA502A" w:rsidRPr="00FB4493" w:rsidRDefault="00EA502A" w:rsidP="005C6217">
            <w:pPr>
              <w:spacing w:after="0" w:line="240" w:lineRule="auto"/>
              <w:jc w:val="right"/>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Alb - Albumin (g/L)</w:t>
            </w:r>
          </w:p>
        </w:tc>
        <w:tc>
          <w:tcPr>
            <w:tcW w:w="1040" w:type="dxa"/>
            <w:tcBorders>
              <w:top w:val="nil"/>
              <w:left w:val="single" w:sz="4" w:space="0" w:color="auto"/>
              <w:bottom w:val="nil"/>
              <w:right w:val="single" w:sz="4" w:space="0" w:color="auto"/>
            </w:tcBorders>
            <w:shd w:val="clear" w:color="000000" w:fill="E8E8E8"/>
            <w:noWrap/>
            <w:vAlign w:val="center"/>
            <w:hideMark/>
          </w:tcPr>
          <w:p w14:paraId="7F5BC4E9"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42 (1.7) </w:t>
            </w:r>
          </w:p>
        </w:tc>
        <w:tc>
          <w:tcPr>
            <w:tcW w:w="1360" w:type="dxa"/>
            <w:tcBorders>
              <w:top w:val="nil"/>
              <w:left w:val="nil"/>
              <w:bottom w:val="nil"/>
              <w:right w:val="single" w:sz="4" w:space="0" w:color="auto"/>
            </w:tcBorders>
            <w:shd w:val="clear" w:color="000000" w:fill="E8E8E8"/>
            <w:noWrap/>
            <w:vAlign w:val="center"/>
            <w:hideMark/>
          </w:tcPr>
          <w:p w14:paraId="7E9E28CF"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41 (1.8) </w:t>
            </w:r>
          </w:p>
        </w:tc>
        <w:tc>
          <w:tcPr>
            <w:tcW w:w="1000" w:type="dxa"/>
            <w:tcBorders>
              <w:top w:val="nil"/>
              <w:left w:val="nil"/>
              <w:bottom w:val="nil"/>
              <w:right w:val="single" w:sz="4" w:space="0" w:color="auto"/>
            </w:tcBorders>
            <w:shd w:val="clear" w:color="000000" w:fill="E8E8E8"/>
            <w:noWrap/>
            <w:vAlign w:val="center"/>
            <w:hideMark/>
          </w:tcPr>
          <w:p w14:paraId="14908B4E"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-4.1 (2.9) </w:t>
            </w:r>
          </w:p>
        </w:tc>
        <w:tc>
          <w:tcPr>
            <w:tcW w:w="640" w:type="dxa"/>
            <w:tcBorders>
              <w:top w:val="nil"/>
              <w:left w:val="nil"/>
              <w:bottom w:val="nil"/>
              <w:right w:val="nil"/>
            </w:tcBorders>
            <w:shd w:val="clear" w:color="000000" w:fill="E8E8E8"/>
            <w:noWrap/>
            <w:vAlign w:val="center"/>
            <w:hideMark/>
          </w:tcPr>
          <w:p w14:paraId="083CFDCA"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2.8</w:t>
            </w:r>
          </w:p>
        </w:tc>
        <w:tc>
          <w:tcPr>
            <w:tcW w:w="760" w:type="dxa"/>
            <w:tcBorders>
              <w:top w:val="nil"/>
              <w:left w:val="single" w:sz="4" w:space="0" w:color="auto"/>
              <w:bottom w:val="nil"/>
              <w:right w:val="single" w:sz="8" w:space="0" w:color="auto"/>
            </w:tcBorders>
            <w:shd w:val="clear" w:color="000000" w:fill="E8E8E8"/>
            <w:noWrap/>
            <w:vAlign w:val="center"/>
            <w:hideMark/>
          </w:tcPr>
          <w:p w14:paraId="26E0E8AE"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0.03</w:t>
            </w:r>
          </w:p>
        </w:tc>
      </w:tr>
      <w:tr w:rsidR="00EA502A" w:rsidRPr="00FB4493" w14:paraId="676B29AE" w14:textId="77777777" w:rsidTr="005C6217">
        <w:trPr>
          <w:trHeight w:val="360"/>
        </w:trPr>
        <w:tc>
          <w:tcPr>
            <w:tcW w:w="3340" w:type="dxa"/>
            <w:tcBorders>
              <w:top w:val="nil"/>
              <w:left w:val="single" w:sz="8" w:space="0" w:color="auto"/>
              <w:bottom w:val="nil"/>
              <w:right w:val="single" w:sz="8" w:space="0" w:color="auto"/>
            </w:tcBorders>
            <w:shd w:val="clear" w:color="auto" w:fill="auto"/>
            <w:noWrap/>
            <w:vAlign w:val="center"/>
            <w:hideMark/>
          </w:tcPr>
          <w:p w14:paraId="6550F2A8" w14:textId="77777777" w:rsidR="00EA502A" w:rsidRPr="00FB4493" w:rsidRDefault="00EA502A" w:rsidP="005C6217">
            <w:pPr>
              <w:spacing w:after="0" w:line="240" w:lineRule="auto"/>
              <w:jc w:val="right"/>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CTBil - Conjugated/total bilirubin (%)</w:t>
            </w:r>
          </w:p>
        </w:tc>
        <w:tc>
          <w:tcPr>
            <w:tcW w:w="1040" w:type="dxa"/>
            <w:tcBorders>
              <w:top w:val="nil"/>
              <w:left w:val="single" w:sz="4" w:space="0" w:color="auto"/>
              <w:bottom w:val="nil"/>
              <w:right w:val="single" w:sz="4" w:space="0" w:color="auto"/>
            </w:tcBorders>
            <w:shd w:val="clear" w:color="auto" w:fill="auto"/>
            <w:noWrap/>
            <w:vAlign w:val="center"/>
            <w:hideMark/>
          </w:tcPr>
          <w:p w14:paraId="6D7A0759"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36 (4.0) </w:t>
            </w:r>
          </w:p>
        </w:tc>
        <w:tc>
          <w:tcPr>
            <w:tcW w:w="1360" w:type="dxa"/>
            <w:tcBorders>
              <w:top w:val="nil"/>
              <w:left w:val="nil"/>
              <w:bottom w:val="nil"/>
              <w:right w:val="single" w:sz="4" w:space="0" w:color="auto"/>
            </w:tcBorders>
            <w:shd w:val="clear" w:color="auto" w:fill="auto"/>
            <w:noWrap/>
            <w:vAlign w:val="center"/>
            <w:hideMark/>
          </w:tcPr>
          <w:p w14:paraId="7D78C5E2"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45 (5.3) </w:t>
            </w:r>
          </w:p>
        </w:tc>
        <w:tc>
          <w:tcPr>
            <w:tcW w:w="1000" w:type="dxa"/>
            <w:tcBorders>
              <w:top w:val="nil"/>
              <w:left w:val="nil"/>
              <w:bottom w:val="nil"/>
              <w:right w:val="single" w:sz="4" w:space="0" w:color="auto"/>
            </w:tcBorders>
            <w:shd w:val="clear" w:color="auto" w:fill="auto"/>
            <w:noWrap/>
            <w:vAlign w:val="center"/>
            <w:hideMark/>
          </w:tcPr>
          <w:p w14:paraId="1D4C6651"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23 (21) </w:t>
            </w:r>
          </w:p>
        </w:tc>
        <w:tc>
          <w:tcPr>
            <w:tcW w:w="640" w:type="dxa"/>
            <w:tcBorders>
              <w:top w:val="nil"/>
              <w:left w:val="nil"/>
              <w:bottom w:val="nil"/>
              <w:right w:val="nil"/>
            </w:tcBorders>
            <w:shd w:val="clear" w:color="auto" w:fill="auto"/>
            <w:noWrap/>
            <w:vAlign w:val="center"/>
            <w:hideMark/>
          </w:tcPr>
          <w:p w14:paraId="16FDE49B"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-2</w:t>
            </w:r>
          </w:p>
        </w:tc>
        <w:tc>
          <w:tcPr>
            <w:tcW w:w="760" w:type="dxa"/>
            <w:tcBorders>
              <w:top w:val="nil"/>
              <w:left w:val="single" w:sz="4" w:space="0" w:color="auto"/>
              <w:bottom w:val="nil"/>
              <w:right w:val="single" w:sz="8" w:space="0" w:color="auto"/>
            </w:tcBorders>
            <w:shd w:val="clear" w:color="auto" w:fill="auto"/>
            <w:noWrap/>
            <w:vAlign w:val="center"/>
            <w:hideMark/>
          </w:tcPr>
          <w:p w14:paraId="2537C41C"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0.09</w:t>
            </w:r>
          </w:p>
        </w:tc>
      </w:tr>
      <w:tr w:rsidR="00EA502A" w:rsidRPr="00FB4493" w14:paraId="0ABE0F92" w14:textId="77777777" w:rsidTr="005C6217">
        <w:trPr>
          <w:trHeight w:val="360"/>
        </w:trPr>
        <w:tc>
          <w:tcPr>
            <w:tcW w:w="3340" w:type="dxa"/>
            <w:tcBorders>
              <w:top w:val="nil"/>
              <w:left w:val="single" w:sz="8" w:space="0" w:color="auto"/>
              <w:bottom w:val="nil"/>
              <w:right w:val="single" w:sz="8" w:space="0" w:color="auto"/>
            </w:tcBorders>
            <w:shd w:val="clear" w:color="000000" w:fill="E8E8E8"/>
            <w:noWrap/>
            <w:vAlign w:val="center"/>
            <w:hideMark/>
          </w:tcPr>
          <w:p w14:paraId="152AEB4E" w14:textId="77777777" w:rsidR="00EA502A" w:rsidRPr="00FB4493" w:rsidRDefault="00EA502A" w:rsidP="005C6217">
            <w:pPr>
              <w:spacing w:after="0" w:line="240" w:lineRule="auto"/>
              <w:jc w:val="right"/>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ALT (U/L)</w:t>
            </w:r>
          </w:p>
        </w:tc>
        <w:tc>
          <w:tcPr>
            <w:tcW w:w="1040" w:type="dxa"/>
            <w:tcBorders>
              <w:top w:val="nil"/>
              <w:left w:val="single" w:sz="4" w:space="0" w:color="auto"/>
              <w:bottom w:val="nil"/>
              <w:right w:val="single" w:sz="4" w:space="0" w:color="auto"/>
            </w:tcBorders>
            <w:shd w:val="clear" w:color="000000" w:fill="E8E8E8"/>
            <w:noWrap/>
            <w:vAlign w:val="center"/>
            <w:hideMark/>
          </w:tcPr>
          <w:p w14:paraId="2A91C2D0"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21 (5.1) </w:t>
            </w:r>
          </w:p>
        </w:tc>
        <w:tc>
          <w:tcPr>
            <w:tcW w:w="1360" w:type="dxa"/>
            <w:tcBorders>
              <w:top w:val="nil"/>
              <w:left w:val="nil"/>
              <w:bottom w:val="nil"/>
              <w:right w:val="single" w:sz="4" w:space="0" w:color="auto"/>
            </w:tcBorders>
            <w:shd w:val="clear" w:color="000000" w:fill="E8E8E8"/>
            <w:noWrap/>
            <w:vAlign w:val="center"/>
            <w:hideMark/>
          </w:tcPr>
          <w:p w14:paraId="34EB773C"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24 (6.5) </w:t>
            </w:r>
          </w:p>
        </w:tc>
        <w:tc>
          <w:tcPr>
            <w:tcW w:w="1000" w:type="dxa"/>
            <w:tcBorders>
              <w:top w:val="nil"/>
              <w:left w:val="nil"/>
              <w:bottom w:val="nil"/>
              <w:right w:val="single" w:sz="4" w:space="0" w:color="auto"/>
            </w:tcBorders>
            <w:shd w:val="clear" w:color="000000" w:fill="E8E8E8"/>
            <w:noWrap/>
            <w:vAlign w:val="center"/>
            <w:hideMark/>
          </w:tcPr>
          <w:p w14:paraId="484A1230"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17 (23) </w:t>
            </w:r>
          </w:p>
        </w:tc>
        <w:tc>
          <w:tcPr>
            <w:tcW w:w="640" w:type="dxa"/>
            <w:tcBorders>
              <w:top w:val="nil"/>
              <w:left w:val="nil"/>
              <w:bottom w:val="nil"/>
              <w:right w:val="nil"/>
            </w:tcBorders>
            <w:shd w:val="clear" w:color="000000" w:fill="E8E8E8"/>
            <w:noWrap/>
            <w:vAlign w:val="center"/>
            <w:hideMark/>
          </w:tcPr>
          <w:p w14:paraId="5CA889A9"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-1.6</w:t>
            </w:r>
          </w:p>
        </w:tc>
        <w:tc>
          <w:tcPr>
            <w:tcW w:w="760" w:type="dxa"/>
            <w:tcBorders>
              <w:top w:val="nil"/>
              <w:left w:val="single" w:sz="4" w:space="0" w:color="auto"/>
              <w:bottom w:val="nil"/>
              <w:right w:val="single" w:sz="8" w:space="0" w:color="auto"/>
            </w:tcBorders>
            <w:shd w:val="clear" w:color="000000" w:fill="E8E8E8"/>
            <w:noWrap/>
            <w:vAlign w:val="center"/>
            <w:hideMark/>
          </w:tcPr>
          <w:p w14:paraId="48B60A83"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0.16</w:t>
            </w:r>
          </w:p>
        </w:tc>
      </w:tr>
      <w:tr w:rsidR="00EA502A" w:rsidRPr="00FB4493" w14:paraId="7D4992A7" w14:textId="77777777" w:rsidTr="005C6217">
        <w:trPr>
          <w:trHeight w:val="360"/>
        </w:trPr>
        <w:tc>
          <w:tcPr>
            <w:tcW w:w="3340" w:type="dxa"/>
            <w:tcBorders>
              <w:top w:val="nil"/>
              <w:left w:val="single" w:sz="8" w:space="0" w:color="auto"/>
              <w:bottom w:val="single" w:sz="8" w:space="0" w:color="auto"/>
              <w:right w:val="single" w:sz="8" w:space="0" w:color="auto"/>
            </w:tcBorders>
            <w:shd w:val="clear" w:color="auto" w:fill="auto"/>
            <w:noWrap/>
            <w:vAlign w:val="center"/>
            <w:hideMark/>
          </w:tcPr>
          <w:p w14:paraId="38680E8F" w14:textId="77777777" w:rsidR="00EA502A" w:rsidRPr="00FB4493" w:rsidRDefault="00EA502A" w:rsidP="005C6217">
            <w:pPr>
              <w:spacing w:after="0" w:line="240" w:lineRule="auto"/>
              <w:jc w:val="right"/>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ALP (U/L)</w:t>
            </w:r>
          </w:p>
        </w:tc>
        <w:tc>
          <w:tcPr>
            <w:tcW w:w="1040" w:type="dxa"/>
            <w:tcBorders>
              <w:top w:val="nil"/>
              <w:left w:val="single" w:sz="4" w:space="0" w:color="auto"/>
              <w:bottom w:val="single" w:sz="8" w:space="0" w:color="auto"/>
              <w:right w:val="single" w:sz="4" w:space="0" w:color="auto"/>
            </w:tcBorders>
            <w:shd w:val="clear" w:color="auto" w:fill="auto"/>
            <w:noWrap/>
            <w:vAlign w:val="center"/>
            <w:hideMark/>
          </w:tcPr>
          <w:p w14:paraId="0B035879"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68 (16) </w:t>
            </w:r>
          </w:p>
        </w:tc>
        <w:tc>
          <w:tcPr>
            <w:tcW w:w="1360" w:type="dxa"/>
            <w:tcBorders>
              <w:top w:val="nil"/>
              <w:left w:val="nil"/>
              <w:bottom w:val="single" w:sz="8" w:space="0" w:color="auto"/>
              <w:right w:val="single" w:sz="4" w:space="0" w:color="auto"/>
            </w:tcBorders>
            <w:shd w:val="clear" w:color="auto" w:fill="auto"/>
            <w:noWrap/>
            <w:vAlign w:val="center"/>
            <w:hideMark/>
          </w:tcPr>
          <w:p w14:paraId="1A65C93D"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74 (21.0) </w:t>
            </w:r>
          </w:p>
        </w:tc>
        <w:tc>
          <w:tcPr>
            <w:tcW w:w="1000" w:type="dxa"/>
            <w:tcBorders>
              <w:top w:val="nil"/>
              <w:left w:val="nil"/>
              <w:bottom w:val="single" w:sz="8" w:space="0" w:color="auto"/>
              <w:right w:val="single" w:sz="4" w:space="0" w:color="auto"/>
            </w:tcBorders>
            <w:shd w:val="clear" w:color="auto" w:fill="auto"/>
            <w:noWrap/>
            <w:vAlign w:val="center"/>
            <w:hideMark/>
          </w:tcPr>
          <w:p w14:paraId="4DE5F43D"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 xml:space="preserve">-0.54 (11) </w:t>
            </w:r>
          </w:p>
        </w:tc>
        <w:tc>
          <w:tcPr>
            <w:tcW w:w="640" w:type="dxa"/>
            <w:tcBorders>
              <w:top w:val="nil"/>
              <w:left w:val="nil"/>
              <w:bottom w:val="single" w:sz="8" w:space="0" w:color="auto"/>
              <w:right w:val="nil"/>
            </w:tcBorders>
            <w:shd w:val="clear" w:color="auto" w:fill="auto"/>
            <w:noWrap/>
            <w:vAlign w:val="center"/>
            <w:hideMark/>
          </w:tcPr>
          <w:p w14:paraId="09D7A227"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0</w:t>
            </w:r>
          </w:p>
        </w:tc>
        <w:tc>
          <w:tcPr>
            <w:tcW w:w="760" w:type="dxa"/>
            <w:tcBorders>
              <w:top w:val="nil"/>
              <w:left w:val="single" w:sz="4" w:space="0" w:color="auto"/>
              <w:bottom w:val="single" w:sz="8" w:space="0" w:color="auto"/>
              <w:right w:val="single" w:sz="8" w:space="0" w:color="auto"/>
            </w:tcBorders>
            <w:shd w:val="clear" w:color="auto" w:fill="auto"/>
            <w:noWrap/>
            <w:vAlign w:val="center"/>
            <w:hideMark/>
          </w:tcPr>
          <w:p w14:paraId="30746B6A" w14:textId="77777777" w:rsidR="00EA502A" w:rsidRPr="00FB4493" w:rsidRDefault="00EA502A" w:rsidP="005C6217">
            <w:pPr>
              <w:spacing w:after="0" w:line="240" w:lineRule="auto"/>
              <w:jc w:val="center"/>
              <w:rPr>
                <w:rFonts w:ascii="Aptos Narrow" w:eastAsia="Times New Roman" w:hAnsi="Aptos Narrow" w:cs="Times New Roman"/>
                <w:color w:val="000000"/>
                <w:sz w:val="20"/>
                <w:szCs w:val="20"/>
                <w:lang w:eastAsia="zh-CN"/>
              </w:rPr>
            </w:pPr>
            <w:r w:rsidRPr="00FB4493">
              <w:rPr>
                <w:rFonts w:ascii="Aptos Narrow" w:eastAsia="Times New Roman" w:hAnsi="Aptos Narrow" w:cs="Times New Roman"/>
                <w:color w:val="000000"/>
                <w:sz w:val="20"/>
                <w:szCs w:val="20"/>
                <w:lang w:eastAsia="zh-CN"/>
              </w:rPr>
              <w:t>0.99</w:t>
            </w:r>
          </w:p>
        </w:tc>
      </w:tr>
    </w:tbl>
    <w:p w14:paraId="0A8C0602" w14:textId="77777777" w:rsidR="00EA502A" w:rsidRDefault="00EA502A" w:rsidP="00EA502A">
      <w:pPr>
        <w:spacing w:after="120" w:line="240" w:lineRule="auto"/>
        <w:rPr>
          <w:rFonts w:ascii="Arial" w:eastAsia="Arial" w:hAnsi="Arial" w:cs="Arial"/>
        </w:rPr>
      </w:pPr>
    </w:p>
    <w:p w14:paraId="38CF3F96" w14:textId="77777777" w:rsidR="00EA502A" w:rsidRPr="005D201A" w:rsidRDefault="00EA502A" w:rsidP="00EA502A">
      <w:pPr>
        <w:rPr>
          <w:rFonts w:ascii="Arial" w:eastAsia="Arial" w:hAnsi="Arial" w:cs="Arial"/>
        </w:rPr>
      </w:pPr>
      <w:r w:rsidRPr="00C001CA">
        <w:rPr>
          <w:rFonts w:ascii="Arial" w:eastAsia="Arial" w:hAnsi="Arial" w:cs="Arial"/>
          <w:b/>
          <w:bCs/>
        </w:rPr>
        <w:t>Table 4</w:t>
      </w:r>
      <w:r>
        <w:rPr>
          <w:rFonts w:ascii="Arial" w:eastAsia="Arial" w:hAnsi="Arial" w:cs="Arial"/>
        </w:rPr>
        <w:t>: Drug effect on LFT’s, showing mean (95% CI on the mean) values at baseline and after rifampicin administration, their relative effect size (%) as well as the t-statistic and p-value for a paired t-test. Biomarkers that showed a significant change after rifampicin (p&lt;0.01) are highlighted in bold.</w:t>
      </w:r>
    </w:p>
    <w:p w14:paraId="52382E56" w14:textId="77777777" w:rsidR="00EA502A" w:rsidRDefault="00EA502A">
      <w:pPr>
        <w:rPr>
          <w:rFonts w:ascii="Arial" w:eastAsia="Arial" w:hAnsi="Arial" w:cs="Arial"/>
          <w:b/>
          <w:u w:val="single"/>
        </w:rPr>
      </w:pPr>
      <w:r>
        <w:rPr>
          <w:rFonts w:ascii="Arial" w:eastAsia="Arial" w:hAnsi="Arial" w:cs="Arial"/>
          <w:b/>
          <w:u w:val="single"/>
        </w:rPr>
        <w:br w:type="page"/>
      </w:r>
    </w:p>
    <w:p w14:paraId="66A41B9C" w14:textId="223CA8BF" w:rsidR="00AC4F7D" w:rsidRPr="005D201A" w:rsidRDefault="006D1413" w:rsidP="00856B69">
      <w:pPr>
        <w:keepNext/>
        <w:spacing w:after="120" w:line="240" w:lineRule="auto"/>
        <w:rPr>
          <w:rFonts w:ascii="Arial" w:eastAsia="Arial" w:hAnsi="Arial" w:cs="Arial"/>
          <w:b/>
          <w:u w:val="single"/>
        </w:rPr>
      </w:pPr>
      <w:r w:rsidRPr="005D201A">
        <w:rPr>
          <w:rFonts w:ascii="Arial" w:eastAsia="Arial" w:hAnsi="Arial" w:cs="Arial"/>
          <w:b/>
          <w:u w:val="single"/>
        </w:rPr>
        <w:lastRenderedPageBreak/>
        <w:t>Figure</w:t>
      </w:r>
      <w:r w:rsidR="00FB6053">
        <w:rPr>
          <w:rFonts w:ascii="Arial" w:eastAsia="Arial" w:hAnsi="Arial" w:cs="Arial"/>
          <w:b/>
          <w:u w:val="single"/>
        </w:rPr>
        <w:t xml:space="preserve"> legends</w:t>
      </w:r>
    </w:p>
    <w:p w14:paraId="78DE92D7" w14:textId="423969E2" w:rsidR="008D640D" w:rsidRPr="005D201A" w:rsidRDefault="008D640D" w:rsidP="00856B69">
      <w:pPr>
        <w:spacing w:after="120" w:line="240" w:lineRule="auto"/>
        <w:rPr>
          <w:rFonts w:ascii="Arial" w:eastAsia="Arial" w:hAnsi="Arial" w:cs="Arial"/>
          <w:highlight w:val="white"/>
        </w:rPr>
      </w:pPr>
    </w:p>
    <w:p w14:paraId="3ABF64B6" w14:textId="653B681E" w:rsidR="008D640D" w:rsidRPr="005D201A" w:rsidRDefault="008D640D" w:rsidP="00FB6053">
      <w:pPr>
        <w:spacing w:after="120" w:line="240" w:lineRule="auto"/>
        <w:rPr>
          <w:rFonts w:ascii="Arial" w:eastAsia="Arial" w:hAnsi="Arial" w:cs="Arial"/>
          <w:highlight w:val="white"/>
        </w:rPr>
      </w:pPr>
      <w:r w:rsidRPr="005D201A">
        <w:rPr>
          <w:rFonts w:ascii="Arial" w:eastAsia="Arial" w:hAnsi="Arial" w:cs="Arial"/>
          <w:b/>
          <w:highlight w:val="white"/>
        </w:rPr>
        <w:t>Figure 1</w:t>
      </w:r>
      <w:r w:rsidRPr="005D201A">
        <w:rPr>
          <w:rFonts w:ascii="Arial" w:eastAsia="Arial" w:hAnsi="Arial" w:cs="Arial"/>
          <w:highlight w:val="white"/>
        </w:rPr>
        <w:t xml:space="preserve">: </w:t>
      </w:r>
      <w:r w:rsidR="001F685D" w:rsidRPr="005D201A">
        <w:rPr>
          <w:rFonts w:ascii="Arial" w:eastAsia="Arial" w:hAnsi="Arial" w:cs="Arial"/>
          <w:highlight w:val="white"/>
        </w:rPr>
        <w:t>F</w:t>
      </w:r>
      <w:r w:rsidRPr="005D201A">
        <w:rPr>
          <w:rFonts w:ascii="Arial" w:eastAsia="Arial" w:hAnsi="Arial" w:cs="Arial"/>
          <w:highlight w:val="white"/>
        </w:rPr>
        <w:t xml:space="preserve">low diagram </w:t>
      </w:r>
      <w:r w:rsidR="009362E0">
        <w:rPr>
          <w:rFonts w:ascii="Arial" w:eastAsia="Arial" w:hAnsi="Arial" w:cs="Arial"/>
          <w:highlight w:val="white"/>
        </w:rPr>
        <w:t xml:space="preserve">of the final protocol after dose escalation, </w:t>
      </w:r>
      <w:r w:rsidRPr="005D201A">
        <w:rPr>
          <w:rFonts w:ascii="Arial" w:eastAsia="Arial" w:hAnsi="Arial" w:cs="Arial"/>
          <w:highlight w:val="white"/>
        </w:rPr>
        <w:t>showing the study design and assessments performed at each visit. Visit</w:t>
      </w:r>
      <w:r w:rsidR="00766DC7" w:rsidRPr="005D201A">
        <w:rPr>
          <w:rFonts w:ascii="Arial" w:eastAsia="Arial" w:hAnsi="Arial" w:cs="Arial"/>
          <w:highlight w:val="white"/>
        </w:rPr>
        <w:t xml:space="preserve"> 0</w:t>
      </w:r>
      <w:r w:rsidRPr="005D201A">
        <w:rPr>
          <w:rFonts w:ascii="Arial" w:eastAsia="Arial" w:hAnsi="Arial" w:cs="Arial"/>
          <w:highlight w:val="white"/>
        </w:rPr>
        <w:t xml:space="preserve"> was a screening visit to assess eligibility for the study, take informed consent and collect key data. Visit</w:t>
      </w:r>
      <w:r w:rsidR="00766DC7" w:rsidRPr="005D201A">
        <w:rPr>
          <w:rFonts w:ascii="Arial" w:eastAsia="Arial" w:hAnsi="Arial" w:cs="Arial"/>
          <w:highlight w:val="white"/>
        </w:rPr>
        <w:t xml:space="preserve"> 1</w:t>
      </w:r>
      <w:r w:rsidRPr="005D201A">
        <w:rPr>
          <w:rFonts w:ascii="Arial" w:eastAsia="Arial" w:hAnsi="Arial" w:cs="Arial"/>
          <w:highlight w:val="white"/>
        </w:rPr>
        <w:t xml:space="preserve"> was the baseline visit, no more than 60 days after consent</w:t>
      </w:r>
      <w:r w:rsidR="00552B0E">
        <w:rPr>
          <w:rFonts w:ascii="Arial" w:eastAsia="Arial" w:hAnsi="Arial" w:cs="Arial"/>
          <w:highlight w:val="white"/>
        </w:rPr>
        <w:t>. It i</w:t>
      </w:r>
      <w:r w:rsidRPr="005D201A">
        <w:rPr>
          <w:rFonts w:ascii="Arial" w:eastAsia="Arial" w:hAnsi="Arial" w:cs="Arial"/>
          <w:highlight w:val="white"/>
        </w:rPr>
        <w:t>nvolved two MRI scans at least 2 hours apart, and blood tests before and after the scans. The post-treatment visit</w:t>
      </w:r>
      <w:r w:rsidR="00766DC7" w:rsidRPr="005D201A">
        <w:rPr>
          <w:rFonts w:ascii="Arial" w:eastAsia="Arial" w:hAnsi="Arial" w:cs="Arial"/>
          <w:highlight w:val="white"/>
        </w:rPr>
        <w:t xml:space="preserve"> 2</w:t>
      </w:r>
      <w:r w:rsidRPr="005D201A">
        <w:rPr>
          <w:rFonts w:ascii="Arial" w:eastAsia="Arial" w:hAnsi="Arial" w:cs="Arial"/>
          <w:highlight w:val="white"/>
        </w:rPr>
        <w:t xml:space="preserve"> took place between 2 and 4 weeks after the baseline visit, and involved blood sampling before oral rifampicin administration</w:t>
      </w:r>
      <w:r w:rsidR="00EA3979">
        <w:rPr>
          <w:rFonts w:ascii="Arial" w:eastAsia="Arial" w:hAnsi="Arial" w:cs="Arial"/>
          <w:highlight w:val="white"/>
        </w:rPr>
        <w:t>,</w:t>
      </w:r>
      <w:r w:rsidRPr="005D201A">
        <w:rPr>
          <w:rFonts w:ascii="Arial" w:eastAsia="Arial" w:hAnsi="Arial" w:cs="Arial"/>
          <w:highlight w:val="white"/>
        </w:rPr>
        <w:t xml:space="preserve"> then after </w:t>
      </w:r>
      <w:r w:rsidR="00766DC7" w:rsidRPr="005D201A">
        <w:rPr>
          <w:rFonts w:ascii="Arial" w:eastAsia="Arial" w:hAnsi="Arial" w:cs="Arial"/>
          <w:highlight w:val="white"/>
        </w:rPr>
        <w:t>1</w:t>
      </w:r>
      <w:r w:rsidRPr="005D201A">
        <w:rPr>
          <w:rFonts w:ascii="Arial" w:eastAsia="Arial" w:hAnsi="Arial" w:cs="Arial"/>
          <w:highlight w:val="white"/>
        </w:rPr>
        <w:t xml:space="preserve"> hour a repeat of the same protocol performed at visit </w:t>
      </w:r>
      <w:r w:rsidR="00766DC7" w:rsidRPr="005D201A">
        <w:rPr>
          <w:rFonts w:ascii="Arial" w:eastAsia="Arial" w:hAnsi="Arial" w:cs="Arial"/>
          <w:highlight w:val="white"/>
        </w:rPr>
        <w:t>1</w:t>
      </w:r>
      <w:r w:rsidRPr="005D201A">
        <w:rPr>
          <w:rFonts w:ascii="Arial" w:eastAsia="Arial" w:hAnsi="Arial" w:cs="Arial"/>
          <w:highlight w:val="white"/>
        </w:rPr>
        <w:t xml:space="preserve">. </w:t>
      </w:r>
    </w:p>
    <w:p w14:paraId="785E30D2" w14:textId="04F9CB0E" w:rsidR="008D640D" w:rsidRPr="005D201A" w:rsidRDefault="008D640D" w:rsidP="00FB6053">
      <w:pPr>
        <w:spacing w:after="120" w:line="240" w:lineRule="auto"/>
        <w:rPr>
          <w:rFonts w:ascii="Arial" w:eastAsia="Arial" w:hAnsi="Arial" w:cs="Arial"/>
          <w:highlight w:val="white"/>
        </w:rPr>
      </w:pPr>
      <w:r w:rsidRPr="005D201A">
        <w:rPr>
          <w:rFonts w:ascii="Arial" w:eastAsia="Arial" w:hAnsi="Arial" w:cs="Arial"/>
          <w:b/>
          <w:highlight w:val="white"/>
        </w:rPr>
        <w:t xml:space="preserve">Figure </w:t>
      </w:r>
      <w:r w:rsidR="003C3E0B">
        <w:rPr>
          <w:rFonts w:ascii="Arial" w:eastAsia="Arial" w:hAnsi="Arial" w:cs="Arial"/>
          <w:b/>
          <w:highlight w:val="white"/>
        </w:rPr>
        <w:t>2</w:t>
      </w:r>
      <w:r w:rsidRPr="005D201A">
        <w:rPr>
          <w:rFonts w:ascii="Arial" w:eastAsia="Arial" w:hAnsi="Arial" w:cs="Arial"/>
          <w:highlight w:val="white"/>
        </w:rPr>
        <w:t>:  Signal</w:t>
      </w:r>
      <w:r w:rsidR="005A677C">
        <w:rPr>
          <w:rFonts w:ascii="Arial" w:eastAsia="Arial" w:hAnsi="Arial" w:cs="Arial"/>
          <w:highlight w:val="white"/>
        </w:rPr>
        <w:t>s</w:t>
      </w:r>
      <w:r w:rsidRPr="005D201A">
        <w:rPr>
          <w:rFonts w:ascii="Arial" w:eastAsia="Arial" w:hAnsi="Arial" w:cs="Arial"/>
          <w:highlight w:val="white"/>
        </w:rPr>
        <w:t xml:space="preserve"> for the two scans performed on the same day for one volunteer at baseline (</w:t>
      </w:r>
      <w:r w:rsidR="005A677C">
        <w:rPr>
          <w:rFonts w:ascii="Arial" w:eastAsia="Arial" w:hAnsi="Arial" w:cs="Arial"/>
          <w:highlight w:val="white"/>
        </w:rPr>
        <w:t>top row</w:t>
      </w:r>
      <w:r w:rsidRPr="005D201A">
        <w:rPr>
          <w:rFonts w:ascii="Arial" w:eastAsia="Arial" w:hAnsi="Arial" w:cs="Arial"/>
          <w:highlight w:val="white"/>
        </w:rPr>
        <w:t xml:space="preserve">) and after </w:t>
      </w:r>
      <w:r w:rsidR="005A677C">
        <w:rPr>
          <w:rFonts w:ascii="Arial" w:eastAsia="Arial" w:hAnsi="Arial" w:cs="Arial"/>
          <w:highlight w:val="white"/>
        </w:rPr>
        <w:t xml:space="preserve">a </w:t>
      </w:r>
      <w:r w:rsidR="00010845" w:rsidRPr="005D201A">
        <w:rPr>
          <w:rFonts w:ascii="Arial" w:eastAsia="Arial" w:hAnsi="Arial" w:cs="Arial"/>
          <w:highlight w:val="white"/>
        </w:rPr>
        <w:t>single 600 mg</w:t>
      </w:r>
      <w:r w:rsidR="009D180E" w:rsidRPr="005D201A">
        <w:rPr>
          <w:rFonts w:ascii="Arial" w:eastAsia="Arial" w:hAnsi="Arial" w:cs="Arial"/>
          <w:highlight w:val="white"/>
        </w:rPr>
        <w:t xml:space="preserve"> </w:t>
      </w:r>
      <w:r w:rsidR="005A677C">
        <w:rPr>
          <w:rFonts w:ascii="Arial" w:eastAsia="Arial" w:hAnsi="Arial" w:cs="Arial"/>
          <w:highlight w:val="white"/>
        </w:rPr>
        <w:t xml:space="preserve">dose of rifampicin </w:t>
      </w:r>
      <w:r w:rsidRPr="005D201A">
        <w:rPr>
          <w:rFonts w:ascii="Arial" w:eastAsia="Arial" w:hAnsi="Arial" w:cs="Arial"/>
          <w:highlight w:val="white"/>
        </w:rPr>
        <w:t>(</w:t>
      </w:r>
      <w:r w:rsidR="005A677C">
        <w:rPr>
          <w:rFonts w:ascii="Arial" w:eastAsia="Arial" w:hAnsi="Arial" w:cs="Arial"/>
          <w:highlight w:val="white"/>
        </w:rPr>
        <w:t>bottom row</w:t>
      </w:r>
      <w:r w:rsidRPr="005D201A">
        <w:rPr>
          <w:rFonts w:ascii="Arial" w:eastAsia="Arial" w:hAnsi="Arial" w:cs="Arial"/>
          <w:highlight w:val="white"/>
        </w:rPr>
        <w:t>)</w:t>
      </w:r>
      <w:r w:rsidR="005A677C">
        <w:rPr>
          <w:rFonts w:ascii="Arial" w:eastAsia="Arial" w:hAnsi="Arial" w:cs="Arial"/>
          <w:highlight w:val="white"/>
        </w:rPr>
        <w:t xml:space="preserve">. </w:t>
      </w:r>
      <w:r w:rsidRPr="005D201A">
        <w:rPr>
          <w:rFonts w:ascii="Arial" w:eastAsia="Arial" w:hAnsi="Arial" w:cs="Arial"/>
          <w:highlight w:val="white"/>
        </w:rPr>
        <w:t xml:space="preserve">The top row shows </w:t>
      </w:r>
      <w:r w:rsidR="005A677C">
        <w:rPr>
          <w:rFonts w:ascii="Arial" w:eastAsia="Arial" w:hAnsi="Arial" w:cs="Arial"/>
          <w:highlight w:val="white"/>
        </w:rPr>
        <w:t xml:space="preserve">an image of the first scan (a) and second scan (b) at peak enhancement (20mins after injection), and signal-time curves of </w:t>
      </w:r>
      <w:r w:rsidR="00010845" w:rsidRPr="005D201A">
        <w:rPr>
          <w:rFonts w:ascii="Arial" w:eastAsia="Arial" w:hAnsi="Arial" w:cs="Arial"/>
          <w:highlight w:val="white"/>
        </w:rPr>
        <w:t xml:space="preserve">gadoxetate </w:t>
      </w:r>
      <w:r w:rsidRPr="005D201A">
        <w:rPr>
          <w:rFonts w:ascii="Arial" w:eastAsia="Arial" w:hAnsi="Arial" w:cs="Arial"/>
          <w:highlight w:val="white"/>
        </w:rPr>
        <w:t xml:space="preserve">data in the </w:t>
      </w:r>
      <w:r w:rsidR="005A677C">
        <w:rPr>
          <w:rFonts w:ascii="Arial" w:eastAsia="Arial" w:hAnsi="Arial" w:cs="Arial"/>
          <w:highlight w:val="white"/>
        </w:rPr>
        <w:t>aorta (c) and liver (d).</w:t>
      </w:r>
      <w:r w:rsidRPr="005D201A">
        <w:rPr>
          <w:rFonts w:ascii="Arial" w:eastAsia="Arial" w:hAnsi="Arial" w:cs="Arial"/>
          <w:highlight w:val="white"/>
        </w:rPr>
        <w:t xml:space="preserve"> </w:t>
      </w:r>
      <w:r w:rsidR="005A677C">
        <w:rPr>
          <w:rFonts w:ascii="Arial" w:eastAsia="Arial" w:hAnsi="Arial" w:cs="Arial"/>
          <w:highlight w:val="white"/>
        </w:rPr>
        <w:t xml:space="preserve">The bottom row (e-h) shows the same data for the treatment visit. The plots shows the signal with </w:t>
      </w:r>
      <w:r w:rsidRPr="005D201A">
        <w:rPr>
          <w:rFonts w:ascii="Arial" w:eastAsia="Arial" w:hAnsi="Arial" w:cs="Arial"/>
          <w:highlight w:val="white"/>
        </w:rPr>
        <w:t xml:space="preserve">the model fit </w:t>
      </w:r>
      <w:r w:rsidR="005A677C">
        <w:rPr>
          <w:rFonts w:ascii="Arial" w:eastAsia="Arial" w:hAnsi="Arial" w:cs="Arial"/>
          <w:highlight w:val="white"/>
        </w:rPr>
        <w:t xml:space="preserve">superposed, showing a small </w:t>
      </w:r>
      <w:r w:rsidR="00BA6BE3">
        <w:rPr>
          <w:rFonts w:ascii="Arial" w:eastAsia="Arial" w:hAnsi="Arial" w:cs="Arial"/>
          <w:highlight w:val="white"/>
        </w:rPr>
        <w:t>discontinuity before the second scan due to signal recalibration.</w:t>
      </w:r>
      <w:r w:rsidRPr="005D201A">
        <w:rPr>
          <w:rFonts w:ascii="Arial" w:eastAsia="Arial" w:hAnsi="Arial" w:cs="Arial"/>
          <w:highlight w:val="white"/>
        </w:rPr>
        <w:t xml:space="preserve"> The MOLLI </w:t>
      </w:r>
      <w:r w:rsidR="002254F1" w:rsidRPr="005D201A">
        <w:rPr>
          <w:rFonts w:ascii="Arial" w:eastAsia="Arial" w:hAnsi="Arial" w:cs="Arial"/>
          <w:highlight w:val="white"/>
        </w:rPr>
        <w:t xml:space="preserve">T1-values are fed through the signal model and plotted </w:t>
      </w:r>
      <w:r w:rsidRPr="005D201A">
        <w:rPr>
          <w:rFonts w:ascii="Arial" w:eastAsia="Arial" w:hAnsi="Arial" w:cs="Arial"/>
          <w:highlight w:val="white"/>
        </w:rPr>
        <w:t xml:space="preserve">as </w:t>
      </w:r>
      <w:r w:rsidR="002254F1" w:rsidRPr="005D201A">
        <w:rPr>
          <w:rFonts w:ascii="Arial" w:eastAsia="Arial" w:hAnsi="Arial" w:cs="Arial"/>
          <w:highlight w:val="white"/>
        </w:rPr>
        <w:t xml:space="preserve">part of the quality control process </w:t>
      </w:r>
      <w:r w:rsidR="00BA6BE3">
        <w:rPr>
          <w:rFonts w:ascii="Arial" w:eastAsia="Arial" w:hAnsi="Arial" w:cs="Arial"/>
          <w:highlight w:val="white"/>
        </w:rPr>
        <w:t xml:space="preserve">(checkpoints) </w:t>
      </w:r>
      <w:r w:rsidR="002254F1" w:rsidRPr="005D201A">
        <w:rPr>
          <w:rFonts w:ascii="Arial" w:eastAsia="Arial" w:hAnsi="Arial" w:cs="Arial"/>
          <w:highlight w:val="white"/>
        </w:rPr>
        <w:t>but are not used in the actual model fit.</w:t>
      </w:r>
    </w:p>
    <w:p w14:paraId="3B3A8B63" w14:textId="7DEF9A9F" w:rsidR="00213E94" w:rsidRDefault="008D640D" w:rsidP="00FB6053">
      <w:pPr>
        <w:spacing w:after="120" w:line="240" w:lineRule="auto"/>
        <w:rPr>
          <w:rFonts w:ascii="Arial" w:eastAsia="Arial" w:hAnsi="Arial" w:cs="Arial"/>
          <w:highlight w:val="white"/>
        </w:rPr>
      </w:pPr>
      <w:r w:rsidRPr="005D201A">
        <w:rPr>
          <w:rFonts w:ascii="Arial" w:eastAsia="Arial" w:hAnsi="Arial" w:cs="Arial"/>
          <w:b/>
          <w:highlight w:val="white"/>
        </w:rPr>
        <w:t xml:space="preserve">Figure </w:t>
      </w:r>
      <w:r w:rsidR="003C3E0B">
        <w:rPr>
          <w:rFonts w:ascii="Arial" w:eastAsia="Arial" w:hAnsi="Arial" w:cs="Arial"/>
          <w:b/>
          <w:highlight w:val="white"/>
        </w:rPr>
        <w:t>3</w:t>
      </w:r>
      <w:r w:rsidRPr="005D201A">
        <w:rPr>
          <w:rFonts w:ascii="Arial" w:eastAsia="Arial" w:hAnsi="Arial" w:cs="Arial"/>
          <w:highlight w:val="white"/>
        </w:rPr>
        <w:t xml:space="preserve">. </w:t>
      </w:r>
      <w:r w:rsidR="00B9340D">
        <w:rPr>
          <w:rFonts w:ascii="Arial" w:eastAsia="Arial" w:hAnsi="Arial" w:cs="Arial"/>
          <w:highlight w:val="white"/>
        </w:rPr>
        <w:t>Rifampicin effect on</w:t>
      </w:r>
      <w:r w:rsidRPr="005D201A">
        <w:rPr>
          <w:rFonts w:ascii="Arial" w:eastAsia="Arial" w:hAnsi="Arial" w:cs="Arial"/>
          <w:highlight w:val="white"/>
        </w:rPr>
        <w:t xml:space="preserve"> the </w:t>
      </w:r>
      <w:r w:rsidR="00B3458C">
        <w:rPr>
          <w:rFonts w:ascii="Arial" w:eastAsia="Arial" w:hAnsi="Arial" w:cs="Arial"/>
          <w:highlight w:val="white"/>
        </w:rPr>
        <w:t>primary endpoints k</w:t>
      </w:r>
      <w:r w:rsidR="00213E94">
        <w:rPr>
          <w:rFonts w:ascii="Arial" w:eastAsia="Arial" w:hAnsi="Arial" w:cs="Arial"/>
          <w:highlight w:val="white"/>
        </w:rPr>
        <w:t>(</w:t>
      </w:r>
      <w:r w:rsidR="00B3458C">
        <w:rPr>
          <w:rFonts w:ascii="Arial" w:eastAsia="Arial" w:hAnsi="Arial" w:cs="Arial"/>
          <w:highlight w:val="white"/>
        </w:rPr>
        <w:t>he</w:t>
      </w:r>
      <w:r w:rsidR="00213E94">
        <w:rPr>
          <w:rFonts w:ascii="Arial" w:eastAsia="Arial" w:hAnsi="Arial" w:cs="Arial"/>
          <w:highlight w:val="white"/>
        </w:rPr>
        <w:t>)</w:t>
      </w:r>
      <w:r w:rsidR="00B3458C">
        <w:rPr>
          <w:rFonts w:ascii="Arial" w:eastAsia="Arial" w:hAnsi="Arial" w:cs="Arial"/>
          <w:highlight w:val="white"/>
        </w:rPr>
        <w:t xml:space="preserve"> </w:t>
      </w:r>
      <w:r w:rsidR="000E4FBC">
        <w:rPr>
          <w:rFonts w:ascii="Arial" w:eastAsia="Arial" w:hAnsi="Arial" w:cs="Arial"/>
          <w:highlight w:val="white"/>
        </w:rPr>
        <w:t xml:space="preserve">(hepatocellular uptake rate) </w:t>
      </w:r>
      <w:r w:rsidR="00B3458C">
        <w:rPr>
          <w:rFonts w:ascii="Arial" w:eastAsia="Arial" w:hAnsi="Arial" w:cs="Arial"/>
          <w:highlight w:val="white"/>
        </w:rPr>
        <w:t>and k</w:t>
      </w:r>
      <w:r w:rsidR="00AA6F31">
        <w:rPr>
          <w:rFonts w:ascii="Arial" w:eastAsia="Arial" w:hAnsi="Arial" w:cs="Arial"/>
          <w:highlight w:val="white"/>
        </w:rPr>
        <w:t>(</w:t>
      </w:r>
      <w:r w:rsidR="00B3458C">
        <w:rPr>
          <w:rFonts w:ascii="Arial" w:eastAsia="Arial" w:hAnsi="Arial" w:cs="Arial"/>
          <w:highlight w:val="white"/>
        </w:rPr>
        <w:t>bh</w:t>
      </w:r>
      <w:r w:rsidR="00AA6F31">
        <w:rPr>
          <w:rFonts w:ascii="Arial" w:eastAsia="Arial" w:hAnsi="Arial" w:cs="Arial"/>
          <w:highlight w:val="white"/>
        </w:rPr>
        <w:t>)</w:t>
      </w:r>
      <w:r w:rsidR="000E4FBC">
        <w:rPr>
          <w:rFonts w:ascii="Arial" w:eastAsia="Arial" w:hAnsi="Arial" w:cs="Arial"/>
          <w:highlight w:val="white"/>
        </w:rPr>
        <w:t xml:space="preserve"> (hepatocellular excretion rate)</w:t>
      </w:r>
      <w:r w:rsidR="00B3458C">
        <w:rPr>
          <w:rFonts w:ascii="Arial" w:eastAsia="Arial" w:hAnsi="Arial" w:cs="Arial"/>
          <w:highlight w:val="white"/>
        </w:rPr>
        <w:t xml:space="preserve"> across the population</w:t>
      </w:r>
      <w:r w:rsidR="00213E94">
        <w:rPr>
          <w:rFonts w:ascii="Arial" w:eastAsia="Arial" w:hAnsi="Arial" w:cs="Arial"/>
          <w:highlight w:val="white"/>
        </w:rPr>
        <w:t>. Box plots on the left show</w:t>
      </w:r>
      <w:r w:rsidRPr="005D201A">
        <w:rPr>
          <w:rFonts w:ascii="Arial" w:eastAsia="Arial" w:hAnsi="Arial" w:cs="Arial"/>
          <w:highlight w:val="white"/>
        </w:rPr>
        <w:t xml:space="preserve"> the </w:t>
      </w:r>
      <w:r w:rsidR="00B3458C">
        <w:rPr>
          <w:rFonts w:ascii="Arial" w:eastAsia="Arial" w:hAnsi="Arial" w:cs="Arial"/>
          <w:highlight w:val="white"/>
        </w:rPr>
        <w:t xml:space="preserve">relative and absolute </w:t>
      </w:r>
      <w:r w:rsidRPr="005D201A">
        <w:rPr>
          <w:rFonts w:ascii="Arial" w:eastAsia="Arial" w:hAnsi="Arial" w:cs="Arial"/>
          <w:highlight w:val="white"/>
        </w:rPr>
        <w:t xml:space="preserve">effect size </w:t>
      </w:r>
      <w:r w:rsidR="00FE7224" w:rsidRPr="005D201A">
        <w:rPr>
          <w:rFonts w:ascii="Arial" w:eastAsia="Arial" w:hAnsi="Arial" w:cs="Arial"/>
          <w:highlight w:val="white"/>
        </w:rPr>
        <w:t>across the population</w:t>
      </w:r>
      <w:r w:rsidR="00EA3979">
        <w:rPr>
          <w:rFonts w:ascii="Arial" w:eastAsia="Arial" w:hAnsi="Arial" w:cs="Arial"/>
          <w:highlight w:val="white"/>
        </w:rPr>
        <w:t>. A</w:t>
      </w:r>
      <w:r w:rsidR="00213E94">
        <w:rPr>
          <w:rFonts w:ascii="Arial" w:eastAsia="Arial" w:hAnsi="Arial" w:cs="Arial"/>
          <w:highlight w:val="white"/>
        </w:rPr>
        <w:t>bsolute effect sizes for k(bh) have been scaled with a factor 10 to improve visualisation. Line plots on the right show</w:t>
      </w:r>
      <w:r w:rsidRPr="005D201A">
        <w:rPr>
          <w:rFonts w:ascii="Arial" w:eastAsia="Arial" w:hAnsi="Arial" w:cs="Arial"/>
          <w:highlight w:val="white"/>
        </w:rPr>
        <w:t xml:space="preserve"> individual values at baseline and after </w:t>
      </w:r>
      <w:r w:rsidR="00C519FD" w:rsidRPr="005D201A">
        <w:rPr>
          <w:rFonts w:ascii="Arial" w:eastAsia="Arial" w:hAnsi="Arial" w:cs="Arial"/>
          <w:highlight w:val="white"/>
        </w:rPr>
        <w:t xml:space="preserve">single dose of </w:t>
      </w:r>
      <w:r w:rsidRPr="005D201A">
        <w:rPr>
          <w:rFonts w:ascii="Arial" w:eastAsia="Arial" w:hAnsi="Arial" w:cs="Arial"/>
          <w:highlight w:val="white"/>
        </w:rPr>
        <w:t>rifampicin</w:t>
      </w:r>
      <w:r w:rsidR="00213E94">
        <w:rPr>
          <w:rFonts w:ascii="Arial" w:eastAsia="Arial" w:hAnsi="Arial" w:cs="Arial"/>
          <w:highlight w:val="white"/>
        </w:rPr>
        <w:t xml:space="preserve">, with each line </w:t>
      </w:r>
      <w:r w:rsidR="000906ED">
        <w:rPr>
          <w:rFonts w:ascii="Arial" w:eastAsia="Arial" w:hAnsi="Arial" w:cs="Arial"/>
          <w:highlight w:val="white"/>
        </w:rPr>
        <w:t>represent</w:t>
      </w:r>
      <w:r w:rsidR="00213E94">
        <w:rPr>
          <w:rFonts w:ascii="Arial" w:eastAsia="Arial" w:hAnsi="Arial" w:cs="Arial"/>
          <w:highlight w:val="white"/>
        </w:rPr>
        <w:t>ing an</w:t>
      </w:r>
      <w:r w:rsidR="000906ED">
        <w:rPr>
          <w:rFonts w:ascii="Arial" w:eastAsia="Arial" w:hAnsi="Arial" w:cs="Arial"/>
          <w:highlight w:val="white"/>
        </w:rPr>
        <w:t xml:space="preserve"> individual </w:t>
      </w:r>
      <w:r w:rsidR="009362E0">
        <w:rPr>
          <w:rFonts w:ascii="Arial" w:eastAsia="Arial" w:hAnsi="Arial" w:cs="Arial"/>
          <w:highlight w:val="white"/>
        </w:rPr>
        <w:t>participant</w:t>
      </w:r>
      <w:r w:rsidRPr="005D201A">
        <w:rPr>
          <w:rFonts w:ascii="Arial" w:eastAsia="Arial" w:hAnsi="Arial" w:cs="Arial"/>
          <w:highlight w:val="white"/>
        </w:rPr>
        <w:t xml:space="preserve">. </w:t>
      </w:r>
      <w:r w:rsidR="000A057D">
        <w:rPr>
          <w:rFonts w:ascii="Arial" w:eastAsia="Arial" w:hAnsi="Arial" w:cs="Arial"/>
          <w:highlight w:val="white"/>
        </w:rPr>
        <w:t>Values for participants that attended the baseline visit only are shown with a single plot symbol.</w:t>
      </w:r>
    </w:p>
    <w:p w14:paraId="627728CD" w14:textId="6C0BC1FB" w:rsidR="00CF598E" w:rsidRDefault="00AE7814" w:rsidP="00FB6053">
      <w:pPr>
        <w:spacing w:after="120" w:line="240" w:lineRule="auto"/>
        <w:rPr>
          <w:rFonts w:ascii="Arial" w:eastAsia="Arial" w:hAnsi="Arial" w:cs="Arial"/>
          <w:highlight w:val="white"/>
        </w:rPr>
      </w:pPr>
      <w:r w:rsidRPr="00DB3E64">
        <w:rPr>
          <w:rFonts w:ascii="Arial" w:eastAsia="Arial" w:hAnsi="Arial" w:cs="Arial"/>
          <w:b/>
          <w:bCs/>
          <w:highlight w:val="white"/>
        </w:rPr>
        <w:t xml:space="preserve">Figure </w:t>
      </w:r>
      <w:r w:rsidR="003C3E0B" w:rsidRPr="00DB3E64">
        <w:rPr>
          <w:rFonts w:ascii="Arial" w:eastAsia="Arial" w:hAnsi="Arial" w:cs="Arial"/>
          <w:b/>
          <w:bCs/>
          <w:highlight w:val="white"/>
        </w:rPr>
        <w:t>4</w:t>
      </w:r>
      <w:r>
        <w:rPr>
          <w:rFonts w:ascii="Arial" w:eastAsia="Arial" w:hAnsi="Arial" w:cs="Arial"/>
          <w:highlight w:val="white"/>
        </w:rPr>
        <w:t xml:space="preserve">. </w:t>
      </w:r>
      <w:r w:rsidR="003D665A">
        <w:rPr>
          <w:rFonts w:ascii="Arial" w:eastAsia="Arial" w:hAnsi="Arial" w:cs="Arial"/>
          <w:highlight w:val="white"/>
        </w:rPr>
        <w:t>Participant</w:t>
      </w:r>
      <w:r w:rsidR="00213E94">
        <w:rPr>
          <w:rFonts w:ascii="Arial" w:eastAsia="Arial" w:hAnsi="Arial" w:cs="Arial"/>
          <w:highlight w:val="white"/>
        </w:rPr>
        <w:t>-level r</w:t>
      </w:r>
      <w:r w:rsidR="00DB3E64">
        <w:rPr>
          <w:rFonts w:ascii="Arial" w:eastAsia="Arial" w:hAnsi="Arial" w:cs="Arial"/>
          <w:highlight w:val="white"/>
        </w:rPr>
        <w:t xml:space="preserve">ifampicin effect for all parameters that show a significant </w:t>
      </w:r>
      <w:r w:rsidR="00DE00D2">
        <w:rPr>
          <w:rFonts w:ascii="Arial" w:eastAsia="Arial" w:hAnsi="Arial" w:cs="Arial"/>
          <w:highlight w:val="white"/>
        </w:rPr>
        <w:t xml:space="preserve">change </w:t>
      </w:r>
      <w:r w:rsidR="00DB3E64">
        <w:rPr>
          <w:rFonts w:ascii="Arial" w:eastAsia="Arial" w:hAnsi="Arial" w:cs="Arial"/>
          <w:highlight w:val="white"/>
        </w:rPr>
        <w:t xml:space="preserve">in the mean value (p&lt;0.01). The top row shows the difference </w:t>
      </w:r>
      <w:r w:rsidR="00B9340D">
        <w:rPr>
          <w:rFonts w:ascii="Arial" w:eastAsia="Arial" w:hAnsi="Arial" w:cs="Arial"/>
          <w:highlight w:val="white"/>
        </w:rPr>
        <w:t xml:space="preserve">between rifampicin </w:t>
      </w:r>
      <w:r w:rsidR="00DE00D2">
        <w:rPr>
          <w:rFonts w:ascii="Arial" w:eastAsia="Arial" w:hAnsi="Arial" w:cs="Arial"/>
          <w:highlight w:val="white"/>
        </w:rPr>
        <w:t xml:space="preserve">and baseline </w:t>
      </w:r>
      <w:r w:rsidR="00DB3E64">
        <w:rPr>
          <w:rFonts w:ascii="Arial" w:eastAsia="Arial" w:hAnsi="Arial" w:cs="Arial"/>
          <w:highlight w:val="white"/>
        </w:rPr>
        <w:t>relative to the standard error of the difference</w:t>
      </w:r>
      <w:r w:rsidR="00DE00D2">
        <w:rPr>
          <w:rFonts w:ascii="Arial" w:eastAsia="Arial" w:hAnsi="Arial" w:cs="Arial"/>
          <w:highlight w:val="white"/>
        </w:rPr>
        <w:t xml:space="preserve"> (T-value)</w:t>
      </w:r>
      <w:r w:rsidR="00A81114">
        <w:rPr>
          <w:rFonts w:ascii="Arial" w:eastAsia="Arial" w:hAnsi="Arial" w:cs="Arial"/>
          <w:highlight w:val="white"/>
        </w:rPr>
        <w:t xml:space="preserve">, with LFT markers in green, </w:t>
      </w:r>
      <w:r w:rsidR="00213E94">
        <w:rPr>
          <w:rFonts w:ascii="Arial" w:eastAsia="Arial" w:hAnsi="Arial" w:cs="Arial"/>
          <w:highlight w:val="white"/>
        </w:rPr>
        <w:t>hepatocellular</w:t>
      </w:r>
      <w:r w:rsidR="00BA6BE3">
        <w:rPr>
          <w:rFonts w:ascii="Arial" w:eastAsia="Arial" w:hAnsi="Arial" w:cs="Arial"/>
          <w:highlight w:val="white"/>
        </w:rPr>
        <w:t xml:space="preserve"> (HC)</w:t>
      </w:r>
      <w:r w:rsidR="00213E94">
        <w:rPr>
          <w:rFonts w:ascii="Arial" w:eastAsia="Arial" w:hAnsi="Arial" w:cs="Arial"/>
          <w:highlight w:val="white"/>
        </w:rPr>
        <w:t xml:space="preserve"> markers in</w:t>
      </w:r>
      <w:r w:rsidR="00A81114">
        <w:rPr>
          <w:rFonts w:ascii="Arial" w:eastAsia="Arial" w:hAnsi="Arial" w:cs="Arial"/>
          <w:highlight w:val="white"/>
        </w:rPr>
        <w:t xml:space="preserve"> blue</w:t>
      </w:r>
      <w:r w:rsidR="00213E94">
        <w:rPr>
          <w:rFonts w:ascii="Arial" w:eastAsia="Arial" w:hAnsi="Arial" w:cs="Arial"/>
          <w:highlight w:val="white"/>
        </w:rPr>
        <w:t xml:space="preserve">, and semi-quantitative </w:t>
      </w:r>
      <w:r w:rsidR="00BA6BE3">
        <w:rPr>
          <w:rFonts w:ascii="Arial" w:eastAsia="Arial" w:hAnsi="Arial" w:cs="Arial"/>
          <w:highlight w:val="white"/>
        </w:rPr>
        <w:t xml:space="preserve">(SQ) </w:t>
      </w:r>
      <w:r w:rsidR="00213E94">
        <w:rPr>
          <w:rFonts w:ascii="Arial" w:eastAsia="Arial" w:hAnsi="Arial" w:cs="Arial"/>
          <w:highlight w:val="white"/>
        </w:rPr>
        <w:t>markers in red</w:t>
      </w:r>
      <w:r w:rsidR="007E0208">
        <w:rPr>
          <w:rFonts w:ascii="Arial" w:eastAsia="Arial" w:hAnsi="Arial" w:cs="Arial"/>
          <w:highlight w:val="white"/>
        </w:rPr>
        <w:t xml:space="preserve">. The bottom row shows the individual </w:t>
      </w:r>
      <w:r w:rsidR="00DE00D2">
        <w:rPr>
          <w:rFonts w:ascii="Arial" w:eastAsia="Arial" w:hAnsi="Arial" w:cs="Arial"/>
          <w:highlight w:val="white"/>
        </w:rPr>
        <w:t>changes</w:t>
      </w:r>
      <w:r w:rsidR="007E0208">
        <w:rPr>
          <w:rFonts w:ascii="Arial" w:eastAsia="Arial" w:hAnsi="Arial" w:cs="Arial"/>
          <w:highlight w:val="white"/>
        </w:rPr>
        <w:t xml:space="preserve"> for the corresponding biomarkers. </w:t>
      </w:r>
      <w:r w:rsidR="00A81114">
        <w:rPr>
          <w:rFonts w:ascii="Arial" w:eastAsia="Arial" w:hAnsi="Arial" w:cs="Arial"/>
          <w:highlight w:val="white"/>
        </w:rPr>
        <w:t>Explicit names for the biomarkers can found in tables 3, 4.</w:t>
      </w:r>
    </w:p>
    <w:p w14:paraId="4D9D01CA" w14:textId="53EE97B1" w:rsidR="00CF598E" w:rsidRDefault="003C3E0B" w:rsidP="00FB6053">
      <w:pPr>
        <w:spacing w:after="120" w:line="240" w:lineRule="auto"/>
        <w:rPr>
          <w:rFonts w:ascii="Arial" w:eastAsia="Arial" w:hAnsi="Arial" w:cs="Arial"/>
          <w:highlight w:val="white"/>
        </w:rPr>
      </w:pPr>
      <w:r w:rsidRPr="007E0208">
        <w:rPr>
          <w:rFonts w:ascii="Arial" w:eastAsia="Arial" w:hAnsi="Arial" w:cs="Arial"/>
          <w:b/>
          <w:bCs/>
          <w:highlight w:val="white"/>
        </w:rPr>
        <w:t>Figure 5</w:t>
      </w:r>
      <w:r>
        <w:rPr>
          <w:rFonts w:ascii="Arial" w:eastAsia="Arial" w:hAnsi="Arial" w:cs="Arial"/>
          <w:highlight w:val="white"/>
        </w:rPr>
        <w:t xml:space="preserve">. </w:t>
      </w:r>
      <w:r w:rsidR="00CF598E">
        <w:rPr>
          <w:rFonts w:ascii="Arial" w:eastAsia="Arial" w:hAnsi="Arial" w:cs="Arial"/>
          <w:highlight w:val="white"/>
        </w:rPr>
        <w:t>C</w:t>
      </w:r>
      <w:r w:rsidR="00213E94">
        <w:rPr>
          <w:rFonts w:ascii="Arial" w:eastAsia="Arial" w:hAnsi="Arial" w:cs="Arial"/>
          <w:highlight w:val="white"/>
        </w:rPr>
        <w:t>luster plot of c</w:t>
      </w:r>
      <w:r w:rsidR="00654F88">
        <w:rPr>
          <w:rFonts w:ascii="Arial" w:eastAsia="Arial" w:hAnsi="Arial" w:cs="Arial"/>
          <w:highlight w:val="white"/>
        </w:rPr>
        <w:t>orrelations</w:t>
      </w:r>
      <w:r w:rsidR="007E0208">
        <w:rPr>
          <w:rFonts w:ascii="Arial" w:eastAsia="Arial" w:hAnsi="Arial" w:cs="Arial"/>
          <w:highlight w:val="white"/>
        </w:rPr>
        <w:t xml:space="preserve"> </w:t>
      </w:r>
      <w:r w:rsidR="00213E94">
        <w:rPr>
          <w:rFonts w:ascii="Arial" w:eastAsia="Arial" w:hAnsi="Arial" w:cs="Arial"/>
          <w:highlight w:val="white"/>
        </w:rPr>
        <w:t xml:space="preserve">between </w:t>
      </w:r>
      <w:r w:rsidR="007E0208">
        <w:rPr>
          <w:rFonts w:ascii="Arial" w:eastAsia="Arial" w:hAnsi="Arial" w:cs="Arial"/>
          <w:highlight w:val="white"/>
        </w:rPr>
        <w:t xml:space="preserve">liver biomarkers at baseline. The vertical axis for each panel shows the MRI liver biomarkers. </w:t>
      </w:r>
      <w:r w:rsidR="00213E94">
        <w:rPr>
          <w:rFonts w:ascii="Arial" w:eastAsia="Arial" w:hAnsi="Arial" w:cs="Arial"/>
          <w:highlight w:val="white"/>
        </w:rPr>
        <w:t>The horizontal axis shows the MRI liver biomarkers (left panel) and LFT’s (right panel). Negative correlations are shown in blue and positive correlations in red, and significant correlations (p&lt;0.01) are marked with (*). Explicit names for the biomarkers can found in tables 3, 4.</w:t>
      </w:r>
    </w:p>
    <w:p w14:paraId="4615DB1E" w14:textId="3D138832" w:rsidR="0079762F" w:rsidRPr="005D201A" w:rsidRDefault="0079762F" w:rsidP="0079762F">
      <w:pPr>
        <w:spacing w:after="120" w:line="240" w:lineRule="auto"/>
        <w:rPr>
          <w:rFonts w:ascii="Arial" w:eastAsia="Arial" w:hAnsi="Arial" w:cs="Arial"/>
          <w:highlight w:val="white"/>
        </w:rPr>
      </w:pPr>
      <w:r w:rsidRPr="00213E94">
        <w:rPr>
          <w:rFonts w:ascii="Arial" w:eastAsia="Arial" w:hAnsi="Arial" w:cs="Arial"/>
          <w:b/>
          <w:bCs/>
          <w:highlight w:val="white"/>
        </w:rPr>
        <w:t>Figure 6</w:t>
      </w:r>
      <w:r>
        <w:rPr>
          <w:rFonts w:ascii="Arial" w:eastAsia="Arial" w:hAnsi="Arial" w:cs="Arial"/>
          <w:highlight w:val="white"/>
        </w:rPr>
        <w:t xml:space="preserve">. </w:t>
      </w:r>
      <w:r w:rsidR="00213E94">
        <w:rPr>
          <w:rFonts w:ascii="Arial" w:eastAsia="Arial" w:hAnsi="Arial" w:cs="Arial"/>
          <w:highlight w:val="white"/>
        </w:rPr>
        <w:t>Cluster plot of c</w:t>
      </w:r>
      <w:r w:rsidR="00D17B86">
        <w:rPr>
          <w:rFonts w:ascii="Arial" w:eastAsia="Arial" w:hAnsi="Arial" w:cs="Arial"/>
          <w:highlight w:val="white"/>
        </w:rPr>
        <w:t xml:space="preserve">orrelation </w:t>
      </w:r>
      <w:r w:rsidR="00213E94">
        <w:rPr>
          <w:rFonts w:ascii="Arial" w:eastAsia="Arial" w:hAnsi="Arial" w:cs="Arial"/>
          <w:highlight w:val="white"/>
        </w:rPr>
        <w:t>coefficients between</w:t>
      </w:r>
      <w:r w:rsidR="00D17B86">
        <w:rPr>
          <w:rFonts w:ascii="Arial" w:eastAsia="Arial" w:hAnsi="Arial" w:cs="Arial"/>
          <w:highlight w:val="white"/>
        </w:rPr>
        <w:t xml:space="preserve"> changes (rifampicin – baseline) in liver biomarkers. The vertical axis </w:t>
      </w:r>
      <w:r w:rsidR="00213E94">
        <w:rPr>
          <w:rFonts w:ascii="Arial" w:eastAsia="Arial" w:hAnsi="Arial" w:cs="Arial"/>
          <w:highlight w:val="white"/>
        </w:rPr>
        <w:t xml:space="preserve">in each panel </w:t>
      </w:r>
      <w:r w:rsidR="00D17B86">
        <w:rPr>
          <w:rFonts w:ascii="Arial" w:eastAsia="Arial" w:hAnsi="Arial" w:cs="Arial"/>
          <w:highlight w:val="white"/>
        </w:rPr>
        <w:t xml:space="preserve">shows the change in MRI liver biomarkers. </w:t>
      </w:r>
      <w:r w:rsidR="00213E94">
        <w:rPr>
          <w:rFonts w:ascii="Arial" w:eastAsia="Arial" w:hAnsi="Arial" w:cs="Arial"/>
          <w:highlight w:val="white"/>
        </w:rPr>
        <w:t>T</w:t>
      </w:r>
      <w:r w:rsidR="00D17B86">
        <w:rPr>
          <w:rFonts w:ascii="Arial" w:eastAsia="Arial" w:hAnsi="Arial" w:cs="Arial"/>
          <w:highlight w:val="white"/>
        </w:rPr>
        <w:t>he horizontal axis shows the change in MRI liver biomarkers</w:t>
      </w:r>
      <w:r w:rsidR="00213E94">
        <w:rPr>
          <w:rFonts w:ascii="Arial" w:eastAsia="Arial" w:hAnsi="Arial" w:cs="Arial"/>
          <w:highlight w:val="white"/>
        </w:rPr>
        <w:t xml:space="preserve"> (left panel) and</w:t>
      </w:r>
      <w:r w:rsidR="00D17B86">
        <w:rPr>
          <w:rFonts w:ascii="Arial" w:eastAsia="Arial" w:hAnsi="Arial" w:cs="Arial"/>
          <w:highlight w:val="white"/>
        </w:rPr>
        <w:t xml:space="preserve"> change in LFT’s</w:t>
      </w:r>
      <w:r w:rsidR="00213E94">
        <w:rPr>
          <w:rFonts w:ascii="Arial" w:eastAsia="Arial" w:hAnsi="Arial" w:cs="Arial"/>
          <w:highlight w:val="white"/>
        </w:rPr>
        <w:t xml:space="preserve"> (right panel)</w:t>
      </w:r>
      <w:r w:rsidR="00D17B86">
        <w:rPr>
          <w:rFonts w:ascii="Arial" w:eastAsia="Arial" w:hAnsi="Arial" w:cs="Arial"/>
          <w:highlight w:val="white"/>
        </w:rPr>
        <w:t>. Negative correlations are shown in blue and positive correlations in red, and significant correlations (p&lt;0.01) are marked with (*). Explicit names for the biomarkers can found in tables 3, 4.</w:t>
      </w:r>
    </w:p>
    <w:p w14:paraId="69625664" w14:textId="77777777" w:rsidR="00CF5F1B" w:rsidRDefault="00CF5F1B" w:rsidP="00856B69">
      <w:pPr>
        <w:spacing w:after="120" w:line="240" w:lineRule="auto"/>
        <w:rPr>
          <w:rFonts w:ascii="Arial" w:eastAsia="Arial" w:hAnsi="Arial" w:cs="Arial"/>
          <w:highlight w:val="white"/>
        </w:rPr>
      </w:pPr>
    </w:p>
    <w:p w14:paraId="66888B55" w14:textId="033E3812" w:rsidR="00342D3A" w:rsidRPr="00AE7814" w:rsidRDefault="00342D3A" w:rsidP="00AE7814">
      <w:pPr>
        <w:rPr>
          <w:rFonts w:ascii="Arial" w:eastAsia="Arial" w:hAnsi="Arial" w:cs="Arial"/>
          <w:highlight w:val="white"/>
        </w:rPr>
      </w:pPr>
    </w:p>
    <w:sectPr w:rsidR="00342D3A" w:rsidRPr="00AE781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3F4CD2"/>
    <w:multiLevelType w:val="hybridMultilevel"/>
    <w:tmpl w:val="961AC9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18297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F7D"/>
    <w:rsid w:val="00006FE6"/>
    <w:rsid w:val="00010845"/>
    <w:rsid w:val="000115CA"/>
    <w:rsid w:val="00024C37"/>
    <w:rsid w:val="00025071"/>
    <w:rsid w:val="00035722"/>
    <w:rsid w:val="000377A9"/>
    <w:rsid w:val="00041D0D"/>
    <w:rsid w:val="00047D4A"/>
    <w:rsid w:val="00054B2E"/>
    <w:rsid w:val="00056B4E"/>
    <w:rsid w:val="00060767"/>
    <w:rsid w:val="00061968"/>
    <w:rsid w:val="00064063"/>
    <w:rsid w:val="00067D00"/>
    <w:rsid w:val="00077E80"/>
    <w:rsid w:val="00083A29"/>
    <w:rsid w:val="0008708F"/>
    <w:rsid w:val="000906ED"/>
    <w:rsid w:val="00097BBC"/>
    <w:rsid w:val="000A057D"/>
    <w:rsid w:val="000B0EE3"/>
    <w:rsid w:val="000B63E4"/>
    <w:rsid w:val="000C0F3A"/>
    <w:rsid w:val="000C121C"/>
    <w:rsid w:val="000C13DB"/>
    <w:rsid w:val="000C51DA"/>
    <w:rsid w:val="000C5F7A"/>
    <w:rsid w:val="000D79B8"/>
    <w:rsid w:val="000E4FBC"/>
    <w:rsid w:val="000E576C"/>
    <w:rsid w:val="000E629B"/>
    <w:rsid w:val="00101E27"/>
    <w:rsid w:val="00112E9F"/>
    <w:rsid w:val="001232F2"/>
    <w:rsid w:val="0012520A"/>
    <w:rsid w:val="00132725"/>
    <w:rsid w:val="00134E8F"/>
    <w:rsid w:val="00135E07"/>
    <w:rsid w:val="00135F7D"/>
    <w:rsid w:val="00136446"/>
    <w:rsid w:val="0014143F"/>
    <w:rsid w:val="001453D0"/>
    <w:rsid w:val="001478CE"/>
    <w:rsid w:val="00162A7D"/>
    <w:rsid w:val="00163196"/>
    <w:rsid w:val="001650D6"/>
    <w:rsid w:val="001655A4"/>
    <w:rsid w:val="001672BB"/>
    <w:rsid w:val="001761BA"/>
    <w:rsid w:val="00186198"/>
    <w:rsid w:val="00193D7D"/>
    <w:rsid w:val="00194264"/>
    <w:rsid w:val="001A2E0E"/>
    <w:rsid w:val="001A3AEF"/>
    <w:rsid w:val="001A56C9"/>
    <w:rsid w:val="001B733E"/>
    <w:rsid w:val="001C1DCD"/>
    <w:rsid w:val="001C1E19"/>
    <w:rsid w:val="001C7A28"/>
    <w:rsid w:val="001E0775"/>
    <w:rsid w:val="001F685D"/>
    <w:rsid w:val="00211A60"/>
    <w:rsid w:val="00213E94"/>
    <w:rsid w:val="00216F5E"/>
    <w:rsid w:val="002173FF"/>
    <w:rsid w:val="002254F1"/>
    <w:rsid w:val="00231B1B"/>
    <w:rsid w:val="002359F0"/>
    <w:rsid w:val="00255185"/>
    <w:rsid w:val="00257BDF"/>
    <w:rsid w:val="0026116A"/>
    <w:rsid w:val="00262B5A"/>
    <w:rsid w:val="00262DEA"/>
    <w:rsid w:val="00264368"/>
    <w:rsid w:val="00264ABE"/>
    <w:rsid w:val="00265489"/>
    <w:rsid w:val="002774C5"/>
    <w:rsid w:val="002A27E8"/>
    <w:rsid w:val="002A4B81"/>
    <w:rsid w:val="002A6244"/>
    <w:rsid w:val="002A657B"/>
    <w:rsid w:val="002B1536"/>
    <w:rsid w:val="002B2BC1"/>
    <w:rsid w:val="002B3F24"/>
    <w:rsid w:val="002B7471"/>
    <w:rsid w:val="002C02D6"/>
    <w:rsid w:val="002C4447"/>
    <w:rsid w:val="002E0AE3"/>
    <w:rsid w:val="002E6994"/>
    <w:rsid w:val="002F4D1E"/>
    <w:rsid w:val="002F6751"/>
    <w:rsid w:val="00303744"/>
    <w:rsid w:val="00303E41"/>
    <w:rsid w:val="00303E90"/>
    <w:rsid w:val="00304999"/>
    <w:rsid w:val="00312AD1"/>
    <w:rsid w:val="0032169C"/>
    <w:rsid w:val="003222E7"/>
    <w:rsid w:val="00322B01"/>
    <w:rsid w:val="00324BA2"/>
    <w:rsid w:val="00326FB2"/>
    <w:rsid w:val="003305F8"/>
    <w:rsid w:val="003319D8"/>
    <w:rsid w:val="00335E6F"/>
    <w:rsid w:val="00336189"/>
    <w:rsid w:val="0033627D"/>
    <w:rsid w:val="00342D3A"/>
    <w:rsid w:val="0035501B"/>
    <w:rsid w:val="00360748"/>
    <w:rsid w:val="00362CC2"/>
    <w:rsid w:val="00365E67"/>
    <w:rsid w:val="00367B14"/>
    <w:rsid w:val="003724A1"/>
    <w:rsid w:val="003742AD"/>
    <w:rsid w:val="00387D0E"/>
    <w:rsid w:val="0039136A"/>
    <w:rsid w:val="00391D8B"/>
    <w:rsid w:val="00394138"/>
    <w:rsid w:val="003979C3"/>
    <w:rsid w:val="003A00FF"/>
    <w:rsid w:val="003A239A"/>
    <w:rsid w:val="003A26D6"/>
    <w:rsid w:val="003B3DDF"/>
    <w:rsid w:val="003B6743"/>
    <w:rsid w:val="003C1765"/>
    <w:rsid w:val="003C1D5C"/>
    <w:rsid w:val="003C3E0B"/>
    <w:rsid w:val="003C6CE1"/>
    <w:rsid w:val="003C7E26"/>
    <w:rsid w:val="003D32D2"/>
    <w:rsid w:val="003D5DD5"/>
    <w:rsid w:val="003D665A"/>
    <w:rsid w:val="003E29D9"/>
    <w:rsid w:val="004005B4"/>
    <w:rsid w:val="00402FD6"/>
    <w:rsid w:val="00405204"/>
    <w:rsid w:val="004231D9"/>
    <w:rsid w:val="00444342"/>
    <w:rsid w:val="00444ED7"/>
    <w:rsid w:val="00447947"/>
    <w:rsid w:val="004512CF"/>
    <w:rsid w:val="00462514"/>
    <w:rsid w:val="0046765A"/>
    <w:rsid w:val="00470DDC"/>
    <w:rsid w:val="004946BB"/>
    <w:rsid w:val="004A2F39"/>
    <w:rsid w:val="004B6A80"/>
    <w:rsid w:val="004B709E"/>
    <w:rsid w:val="004C1E05"/>
    <w:rsid w:val="004C24A2"/>
    <w:rsid w:val="004D609A"/>
    <w:rsid w:val="004E078F"/>
    <w:rsid w:val="004E5AAE"/>
    <w:rsid w:val="004F5E87"/>
    <w:rsid w:val="004F641A"/>
    <w:rsid w:val="005001A5"/>
    <w:rsid w:val="00503BD8"/>
    <w:rsid w:val="00505537"/>
    <w:rsid w:val="00506672"/>
    <w:rsid w:val="00506E91"/>
    <w:rsid w:val="0050752B"/>
    <w:rsid w:val="005118E3"/>
    <w:rsid w:val="00524257"/>
    <w:rsid w:val="00530263"/>
    <w:rsid w:val="005303AA"/>
    <w:rsid w:val="00543BEA"/>
    <w:rsid w:val="00546593"/>
    <w:rsid w:val="00552B0E"/>
    <w:rsid w:val="00556044"/>
    <w:rsid w:val="00561DEB"/>
    <w:rsid w:val="00565651"/>
    <w:rsid w:val="005854CD"/>
    <w:rsid w:val="005865C0"/>
    <w:rsid w:val="00587599"/>
    <w:rsid w:val="00593B80"/>
    <w:rsid w:val="005A27BE"/>
    <w:rsid w:val="005A677C"/>
    <w:rsid w:val="005B286C"/>
    <w:rsid w:val="005B33C2"/>
    <w:rsid w:val="005C0EAE"/>
    <w:rsid w:val="005C3CD9"/>
    <w:rsid w:val="005C6773"/>
    <w:rsid w:val="005D201A"/>
    <w:rsid w:val="005D4F7A"/>
    <w:rsid w:val="005E0454"/>
    <w:rsid w:val="005F1867"/>
    <w:rsid w:val="00615C36"/>
    <w:rsid w:val="00631F59"/>
    <w:rsid w:val="00632128"/>
    <w:rsid w:val="00634519"/>
    <w:rsid w:val="00636034"/>
    <w:rsid w:val="00637F41"/>
    <w:rsid w:val="0064110F"/>
    <w:rsid w:val="00644318"/>
    <w:rsid w:val="00654F88"/>
    <w:rsid w:val="00657E2A"/>
    <w:rsid w:val="006648B3"/>
    <w:rsid w:val="00666BB0"/>
    <w:rsid w:val="006732D0"/>
    <w:rsid w:val="00683610"/>
    <w:rsid w:val="006859DA"/>
    <w:rsid w:val="00685F89"/>
    <w:rsid w:val="00691992"/>
    <w:rsid w:val="00693533"/>
    <w:rsid w:val="006953F3"/>
    <w:rsid w:val="006A75E8"/>
    <w:rsid w:val="006B03D0"/>
    <w:rsid w:val="006B5AD0"/>
    <w:rsid w:val="006C3CE5"/>
    <w:rsid w:val="006C4747"/>
    <w:rsid w:val="006D0756"/>
    <w:rsid w:val="006D1413"/>
    <w:rsid w:val="006D75FD"/>
    <w:rsid w:val="006E0106"/>
    <w:rsid w:val="006E44B5"/>
    <w:rsid w:val="00702B35"/>
    <w:rsid w:val="00706BAA"/>
    <w:rsid w:val="00707297"/>
    <w:rsid w:val="0070786D"/>
    <w:rsid w:val="007113A7"/>
    <w:rsid w:val="0072169B"/>
    <w:rsid w:val="00723999"/>
    <w:rsid w:val="00725E44"/>
    <w:rsid w:val="0073482F"/>
    <w:rsid w:val="0073757A"/>
    <w:rsid w:val="0074754F"/>
    <w:rsid w:val="007478FA"/>
    <w:rsid w:val="00752388"/>
    <w:rsid w:val="007540C3"/>
    <w:rsid w:val="00761C62"/>
    <w:rsid w:val="0076255D"/>
    <w:rsid w:val="007668FC"/>
    <w:rsid w:val="00766DC7"/>
    <w:rsid w:val="0077491F"/>
    <w:rsid w:val="007837A0"/>
    <w:rsid w:val="00787A22"/>
    <w:rsid w:val="00795334"/>
    <w:rsid w:val="007954DF"/>
    <w:rsid w:val="0079762F"/>
    <w:rsid w:val="007A2D62"/>
    <w:rsid w:val="007A5108"/>
    <w:rsid w:val="007A587E"/>
    <w:rsid w:val="007A6F3B"/>
    <w:rsid w:val="007A764A"/>
    <w:rsid w:val="007B0274"/>
    <w:rsid w:val="007B0674"/>
    <w:rsid w:val="007C4132"/>
    <w:rsid w:val="007C529A"/>
    <w:rsid w:val="007E0208"/>
    <w:rsid w:val="007E3308"/>
    <w:rsid w:val="007E3A0E"/>
    <w:rsid w:val="007E5355"/>
    <w:rsid w:val="007E6BBC"/>
    <w:rsid w:val="007F3BED"/>
    <w:rsid w:val="007F455A"/>
    <w:rsid w:val="007F54B5"/>
    <w:rsid w:val="007F599C"/>
    <w:rsid w:val="007F6893"/>
    <w:rsid w:val="0080669C"/>
    <w:rsid w:val="00814460"/>
    <w:rsid w:val="00816E6D"/>
    <w:rsid w:val="008179E5"/>
    <w:rsid w:val="008200DA"/>
    <w:rsid w:val="00820B7A"/>
    <w:rsid w:val="008212A0"/>
    <w:rsid w:val="00826983"/>
    <w:rsid w:val="00830CB8"/>
    <w:rsid w:val="008314E1"/>
    <w:rsid w:val="00833504"/>
    <w:rsid w:val="00836A5D"/>
    <w:rsid w:val="00837138"/>
    <w:rsid w:val="00842CCF"/>
    <w:rsid w:val="0084337A"/>
    <w:rsid w:val="00851288"/>
    <w:rsid w:val="00853BCB"/>
    <w:rsid w:val="0085439B"/>
    <w:rsid w:val="00856B69"/>
    <w:rsid w:val="008648AF"/>
    <w:rsid w:val="008917AF"/>
    <w:rsid w:val="00892871"/>
    <w:rsid w:val="00893667"/>
    <w:rsid w:val="00893B70"/>
    <w:rsid w:val="0089591D"/>
    <w:rsid w:val="00896799"/>
    <w:rsid w:val="0089772B"/>
    <w:rsid w:val="008A2129"/>
    <w:rsid w:val="008A292E"/>
    <w:rsid w:val="008A74FA"/>
    <w:rsid w:val="008B0522"/>
    <w:rsid w:val="008C3E3A"/>
    <w:rsid w:val="008D09E8"/>
    <w:rsid w:val="008D2FE6"/>
    <w:rsid w:val="008D3AE4"/>
    <w:rsid w:val="008D5638"/>
    <w:rsid w:val="008D640D"/>
    <w:rsid w:val="008F0175"/>
    <w:rsid w:val="008F1744"/>
    <w:rsid w:val="008F209A"/>
    <w:rsid w:val="00905447"/>
    <w:rsid w:val="00913AFC"/>
    <w:rsid w:val="0092258F"/>
    <w:rsid w:val="009362E0"/>
    <w:rsid w:val="00937446"/>
    <w:rsid w:val="00937DF2"/>
    <w:rsid w:val="00941AA1"/>
    <w:rsid w:val="00943C9E"/>
    <w:rsid w:val="00944504"/>
    <w:rsid w:val="009450D1"/>
    <w:rsid w:val="009451E8"/>
    <w:rsid w:val="00946C05"/>
    <w:rsid w:val="00950CB0"/>
    <w:rsid w:val="0095117F"/>
    <w:rsid w:val="00951374"/>
    <w:rsid w:val="00953F16"/>
    <w:rsid w:val="00962A14"/>
    <w:rsid w:val="0097395D"/>
    <w:rsid w:val="009845FC"/>
    <w:rsid w:val="0099130D"/>
    <w:rsid w:val="00991655"/>
    <w:rsid w:val="00994F07"/>
    <w:rsid w:val="0099590E"/>
    <w:rsid w:val="00995ED5"/>
    <w:rsid w:val="009A20DD"/>
    <w:rsid w:val="009A620E"/>
    <w:rsid w:val="009B13B9"/>
    <w:rsid w:val="009B6577"/>
    <w:rsid w:val="009C7979"/>
    <w:rsid w:val="009D12A8"/>
    <w:rsid w:val="009D180E"/>
    <w:rsid w:val="009D7A76"/>
    <w:rsid w:val="009E0E46"/>
    <w:rsid w:val="009E131A"/>
    <w:rsid w:val="009E3152"/>
    <w:rsid w:val="009E7C21"/>
    <w:rsid w:val="009F79F5"/>
    <w:rsid w:val="00A10988"/>
    <w:rsid w:val="00A10D92"/>
    <w:rsid w:val="00A1179D"/>
    <w:rsid w:val="00A11C3E"/>
    <w:rsid w:val="00A16BB0"/>
    <w:rsid w:val="00A21B23"/>
    <w:rsid w:val="00A23A71"/>
    <w:rsid w:val="00A23DA1"/>
    <w:rsid w:val="00A2497F"/>
    <w:rsid w:val="00A30562"/>
    <w:rsid w:val="00A32E29"/>
    <w:rsid w:val="00A36D7E"/>
    <w:rsid w:val="00A37683"/>
    <w:rsid w:val="00A40C2A"/>
    <w:rsid w:val="00A4396B"/>
    <w:rsid w:val="00A47D4C"/>
    <w:rsid w:val="00A5127F"/>
    <w:rsid w:val="00A529E1"/>
    <w:rsid w:val="00A63790"/>
    <w:rsid w:val="00A63C57"/>
    <w:rsid w:val="00A667B5"/>
    <w:rsid w:val="00A81114"/>
    <w:rsid w:val="00A9106B"/>
    <w:rsid w:val="00A9717C"/>
    <w:rsid w:val="00AA0EBC"/>
    <w:rsid w:val="00AA1892"/>
    <w:rsid w:val="00AA6F31"/>
    <w:rsid w:val="00AB41D9"/>
    <w:rsid w:val="00AB564A"/>
    <w:rsid w:val="00AB6640"/>
    <w:rsid w:val="00AC4F7D"/>
    <w:rsid w:val="00AD05A8"/>
    <w:rsid w:val="00AE179F"/>
    <w:rsid w:val="00AE2896"/>
    <w:rsid w:val="00AE658D"/>
    <w:rsid w:val="00AE7814"/>
    <w:rsid w:val="00AF4C2E"/>
    <w:rsid w:val="00B009B7"/>
    <w:rsid w:val="00B02E44"/>
    <w:rsid w:val="00B05C08"/>
    <w:rsid w:val="00B0700A"/>
    <w:rsid w:val="00B07A48"/>
    <w:rsid w:val="00B10249"/>
    <w:rsid w:val="00B15269"/>
    <w:rsid w:val="00B16286"/>
    <w:rsid w:val="00B3458C"/>
    <w:rsid w:val="00B35A29"/>
    <w:rsid w:val="00B363A8"/>
    <w:rsid w:val="00B40E97"/>
    <w:rsid w:val="00B44BF5"/>
    <w:rsid w:val="00B44C67"/>
    <w:rsid w:val="00B47F9A"/>
    <w:rsid w:val="00B514A2"/>
    <w:rsid w:val="00B56C52"/>
    <w:rsid w:val="00B61511"/>
    <w:rsid w:val="00B72DF0"/>
    <w:rsid w:val="00B75045"/>
    <w:rsid w:val="00B77006"/>
    <w:rsid w:val="00B801EF"/>
    <w:rsid w:val="00B87D1E"/>
    <w:rsid w:val="00B9340D"/>
    <w:rsid w:val="00BA16B6"/>
    <w:rsid w:val="00BA5275"/>
    <w:rsid w:val="00BA6BE3"/>
    <w:rsid w:val="00BB4009"/>
    <w:rsid w:val="00BB4067"/>
    <w:rsid w:val="00BB477E"/>
    <w:rsid w:val="00BB56DF"/>
    <w:rsid w:val="00BB6B42"/>
    <w:rsid w:val="00BC0108"/>
    <w:rsid w:val="00BC1772"/>
    <w:rsid w:val="00BC5066"/>
    <w:rsid w:val="00BC5EED"/>
    <w:rsid w:val="00BD3B4C"/>
    <w:rsid w:val="00BD6975"/>
    <w:rsid w:val="00BD74B2"/>
    <w:rsid w:val="00BE08C2"/>
    <w:rsid w:val="00BE1082"/>
    <w:rsid w:val="00BE613C"/>
    <w:rsid w:val="00BE7645"/>
    <w:rsid w:val="00BF0799"/>
    <w:rsid w:val="00BF2211"/>
    <w:rsid w:val="00BF3F5E"/>
    <w:rsid w:val="00BF4F87"/>
    <w:rsid w:val="00BF6B5F"/>
    <w:rsid w:val="00C001CA"/>
    <w:rsid w:val="00C053BD"/>
    <w:rsid w:val="00C23DD8"/>
    <w:rsid w:val="00C264F4"/>
    <w:rsid w:val="00C267DE"/>
    <w:rsid w:val="00C31B0F"/>
    <w:rsid w:val="00C3257E"/>
    <w:rsid w:val="00C36D59"/>
    <w:rsid w:val="00C40A1E"/>
    <w:rsid w:val="00C452E5"/>
    <w:rsid w:val="00C47891"/>
    <w:rsid w:val="00C50FFC"/>
    <w:rsid w:val="00C519FD"/>
    <w:rsid w:val="00C702C1"/>
    <w:rsid w:val="00C7039A"/>
    <w:rsid w:val="00C861F3"/>
    <w:rsid w:val="00C93B4E"/>
    <w:rsid w:val="00CA31C4"/>
    <w:rsid w:val="00CA3838"/>
    <w:rsid w:val="00CB7381"/>
    <w:rsid w:val="00CC02EF"/>
    <w:rsid w:val="00CC0F80"/>
    <w:rsid w:val="00CC2199"/>
    <w:rsid w:val="00CC4E7F"/>
    <w:rsid w:val="00CC67C5"/>
    <w:rsid w:val="00CD01DD"/>
    <w:rsid w:val="00CD2299"/>
    <w:rsid w:val="00CD4B69"/>
    <w:rsid w:val="00CD6026"/>
    <w:rsid w:val="00CE0130"/>
    <w:rsid w:val="00CE21F7"/>
    <w:rsid w:val="00CE3B39"/>
    <w:rsid w:val="00CE5296"/>
    <w:rsid w:val="00CF598E"/>
    <w:rsid w:val="00CF5F1B"/>
    <w:rsid w:val="00D1574C"/>
    <w:rsid w:val="00D179AF"/>
    <w:rsid w:val="00D17B86"/>
    <w:rsid w:val="00D24552"/>
    <w:rsid w:val="00D25C8E"/>
    <w:rsid w:val="00D25D28"/>
    <w:rsid w:val="00D264C8"/>
    <w:rsid w:val="00D34D4B"/>
    <w:rsid w:val="00D35495"/>
    <w:rsid w:val="00D42979"/>
    <w:rsid w:val="00D43442"/>
    <w:rsid w:val="00D44960"/>
    <w:rsid w:val="00D468B8"/>
    <w:rsid w:val="00D536B4"/>
    <w:rsid w:val="00D61BE9"/>
    <w:rsid w:val="00D62D1E"/>
    <w:rsid w:val="00D65CDB"/>
    <w:rsid w:val="00D7506C"/>
    <w:rsid w:val="00D80A5C"/>
    <w:rsid w:val="00D830A9"/>
    <w:rsid w:val="00D834DC"/>
    <w:rsid w:val="00D96F39"/>
    <w:rsid w:val="00DB3E64"/>
    <w:rsid w:val="00DB6095"/>
    <w:rsid w:val="00DD4021"/>
    <w:rsid w:val="00DD6E30"/>
    <w:rsid w:val="00DE00D2"/>
    <w:rsid w:val="00DE18A0"/>
    <w:rsid w:val="00DF23AB"/>
    <w:rsid w:val="00E003EF"/>
    <w:rsid w:val="00E17AC8"/>
    <w:rsid w:val="00E20426"/>
    <w:rsid w:val="00E23935"/>
    <w:rsid w:val="00E3087C"/>
    <w:rsid w:val="00E318AB"/>
    <w:rsid w:val="00E36C73"/>
    <w:rsid w:val="00E5120B"/>
    <w:rsid w:val="00E51738"/>
    <w:rsid w:val="00E551BD"/>
    <w:rsid w:val="00E56530"/>
    <w:rsid w:val="00E624F5"/>
    <w:rsid w:val="00E62E85"/>
    <w:rsid w:val="00E7197F"/>
    <w:rsid w:val="00E84073"/>
    <w:rsid w:val="00EA0B55"/>
    <w:rsid w:val="00EA0FE4"/>
    <w:rsid w:val="00EA25BB"/>
    <w:rsid w:val="00EA3979"/>
    <w:rsid w:val="00EA502A"/>
    <w:rsid w:val="00EB0240"/>
    <w:rsid w:val="00EB45C6"/>
    <w:rsid w:val="00EC6379"/>
    <w:rsid w:val="00ED27D8"/>
    <w:rsid w:val="00ED44CD"/>
    <w:rsid w:val="00EE6B55"/>
    <w:rsid w:val="00EF10C3"/>
    <w:rsid w:val="00EF1B73"/>
    <w:rsid w:val="00EF2BAF"/>
    <w:rsid w:val="00EF5290"/>
    <w:rsid w:val="00F01494"/>
    <w:rsid w:val="00F123E9"/>
    <w:rsid w:val="00F16231"/>
    <w:rsid w:val="00F23FA3"/>
    <w:rsid w:val="00F24C54"/>
    <w:rsid w:val="00F30C46"/>
    <w:rsid w:val="00F341B4"/>
    <w:rsid w:val="00F43A02"/>
    <w:rsid w:val="00F47F4E"/>
    <w:rsid w:val="00F51270"/>
    <w:rsid w:val="00F516EC"/>
    <w:rsid w:val="00F52CA0"/>
    <w:rsid w:val="00F87536"/>
    <w:rsid w:val="00F96426"/>
    <w:rsid w:val="00FA2350"/>
    <w:rsid w:val="00FA365A"/>
    <w:rsid w:val="00FA4DD9"/>
    <w:rsid w:val="00FB0F0C"/>
    <w:rsid w:val="00FB4493"/>
    <w:rsid w:val="00FB6053"/>
    <w:rsid w:val="00FB7348"/>
    <w:rsid w:val="00FC38DB"/>
    <w:rsid w:val="00FE4A41"/>
    <w:rsid w:val="00FE5599"/>
    <w:rsid w:val="00FE68A7"/>
    <w:rsid w:val="00FE7224"/>
    <w:rsid w:val="00FF1C08"/>
    <w:rsid w:val="00FF4C45"/>
    <w:rsid w:val="00FF551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4CA19"/>
  <w15:docId w15:val="{4D1DA081-881C-4E22-8476-33C897C19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D640D"/>
    <w:rPr>
      <w:b/>
      <w:bCs/>
    </w:rPr>
  </w:style>
  <w:style w:type="character" w:customStyle="1" w:styleId="CommentSubjectChar">
    <w:name w:val="Comment Subject Char"/>
    <w:basedOn w:val="CommentTextChar"/>
    <w:link w:val="CommentSubject"/>
    <w:uiPriority w:val="99"/>
    <w:semiHidden/>
    <w:rsid w:val="008D640D"/>
    <w:rPr>
      <w:b/>
      <w:bCs/>
      <w:sz w:val="20"/>
      <w:szCs w:val="20"/>
    </w:rPr>
  </w:style>
  <w:style w:type="character" w:styleId="Hyperlink">
    <w:name w:val="Hyperlink"/>
    <w:basedOn w:val="DefaultParagraphFont"/>
    <w:uiPriority w:val="99"/>
    <w:unhideWhenUsed/>
    <w:rsid w:val="00B363A8"/>
    <w:rPr>
      <w:color w:val="0000FF" w:themeColor="hyperlink"/>
      <w:u w:val="single"/>
    </w:rPr>
  </w:style>
  <w:style w:type="character" w:styleId="UnresolvedMention">
    <w:name w:val="Unresolved Mention"/>
    <w:basedOn w:val="DefaultParagraphFont"/>
    <w:uiPriority w:val="99"/>
    <w:semiHidden/>
    <w:unhideWhenUsed/>
    <w:rsid w:val="00B363A8"/>
    <w:rPr>
      <w:color w:val="605E5C"/>
      <w:shd w:val="clear" w:color="auto" w:fill="E1DFDD"/>
    </w:rPr>
  </w:style>
  <w:style w:type="paragraph" w:styleId="ListParagraph">
    <w:name w:val="List Paragraph"/>
    <w:basedOn w:val="Normal"/>
    <w:uiPriority w:val="34"/>
    <w:qFormat/>
    <w:rsid w:val="00D830A9"/>
    <w:pPr>
      <w:ind w:left="720"/>
      <w:contextualSpacing/>
    </w:pPr>
  </w:style>
  <w:style w:type="paragraph" w:styleId="Revision">
    <w:name w:val="Revision"/>
    <w:hidden/>
    <w:uiPriority w:val="99"/>
    <w:semiHidden/>
    <w:rsid w:val="000E576C"/>
    <w:pPr>
      <w:spacing w:after="0" w:line="240" w:lineRule="auto"/>
    </w:pPr>
  </w:style>
  <w:style w:type="character" w:customStyle="1" w:styleId="docsum-journal-citation">
    <w:name w:val="docsum-journal-citation"/>
    <w:basedOn w:val="DefaultParagraphFont"/>
    <w:rsid w:val="004005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15367">
      <w:bodyDiv w:val="1"/>
      <w:marLeft w:val="0"/>
      <w:marRight w:val="0"/>
      <w:marTop w:val="0"/>
      <w:marBottom w:val="0"/>
      <w:divBdr>
        <w:top w:val="none" w:sz="0" w:space="0" w:color="auto"/>
        <w:left w:val="none" w:sz="0" w:space="0" w:color="auto"/>
        <w:bottom w:val="none" w:sz="0" w:space="0" w:color="auto"/>
        <w:right w:val="none" w:sz="0" w:space="0" w:color="auto"/>
      </w:divBdr>
    </w:div>
    <w:div w:id="58594538">
      <w:bodyDiv w:val="1"/>
      <w:marLeft w:val="0"/>
      <w:marRight w:val="0"/>
      <w:marTop w:val="0"/>
      <w:marBottom w:val="0"/>
      <w:divBdr>
        <w:top w:val="none" w:sz="0" w:space="0" w:color="auto"/>
        <w:left w:val="none" w:sz="0" w:space="0" w:color="auto"/>
        <w:bottom w:val="none" w:sz="0" w:space="0" w:color="auto"/>
        <w:right w:val="none" w:sz="0" w:space="0" w:color="auto"/>
      </w:divBdr>
    </w:div>
    <w:div w:id="310183172">
      <w:bodyDiv w:val="1"/>
      <w:marLeft w:val="0"/>
      <w:marRight w:val="0"/>
      <w:marTop w:val="0"/>
      <w:marBottom w:val="0"/>
      <w:divBdr>
        <w:top w:val="none" w:sz="0" w:space="0" w:color="auto"/>
        <w:left w:val="none" w:sz="0" w:space="0" w:color="auto"/>
        <w:bottom w:val="none" w:sz="0" w:space="0" w:color="auto"/>
        <w:right w:val="none" w:sz="0" w:space="0" w:color="auto"/>
      </w:divBdr>
    </w:div>
    <w:div w:id="522597112">
      <w:bodyDiv w:val="1"/>
      <w:marLeft w:val="0"/>
      <w:marRight w:val="0"/>
      <w:marTop w:val="0"/>
      <w:marBottom w:val="0"/>
      <w:divBdr>
        <w:top w:val="none" w:sz="0" w:space="0" w:color="auto"/>
        <w:left w:val="none" w:sz="0" w:space="0" w:color="auto"/>
        <w:bottom w:val="none" w:sz="0" w:space="0" w:color="auto"/>
        <w:right w:val="none" w:sz="0" w:space="0" w:color="auto"/>
      </w:divBdr>
    </w:div>
    <w:div w:id="530731017">
      <w:bodyDiv w:val="1"/>
      <w:marLeft w:val="0"/>
      <w:marRight w:val="0"/>
      <w:marTop w:val="0"/>
      <w:marBottom w:val="0"/>
      <w:divBdr>
        <w:top w:val="none" w:sz="0" w:space="0" w:color="auto"/>
        <w:left w:val="none" w:sz="0" w:space="0" w:color="auto"/>
        <w:bottom w:val="none" w:sz="0" w:space="0" w:color="auto"/>
        <w:right w:val="none" w:sz="0" w:space="0" w:color="auto"/>
      </w:divBdr>
    </w:div>
    <w:div w:id="574046887">
      <w:bodyDiv w:val="1"/>
      <w:marLeft w:val="0"/>
      <w:marRight w:val="0"/>
      <w:marTop w:val="0"/>
      <w:marBottom w:val="0"/>
      <w:divBdr>
        <w:top w:val="none" w:sz="0" w:space="0" w:color="auto"/>
        <w:left w:val="none" w:sz="0" w:space="0" w:color="auto"/>
        <w:bottom w:val="none" w:sz="0" w:space="0" w:color="auto"/>
        <w:right w:val="none" w:sz="0" w:space="0" w:color="auto"/>
      </w:divBdr>
    </w:div>
    <w:div w:id="597565652">
      <w:bodyDiv w:val="1"/>
      <w:marLeft w:val="0"/>
      <w:marRight w:val="0"/>
      <w:marTop w:val="0"/>
      <w:marBottom w:val="0"/>
      <w:divBdr>
        <w:top w:val="none" w:sz="0" w:space="0" w:color="auto"/>
        <w:left w:val="none" w:sz="0" w:space="0" w:color="auto"/>
        <w:bottom w:val="none" w:sz="0" w:space="0" w:color="auto"/>
        <w:right w:val="none" w:sz="0" w:space="0" w:color="auto"/>
      </w:divBdr>
    </w:div>
    <w:div w:id="641927243">
      <w:bodyDiv w:val="1"/>
      <w:marLeft w:val="0"/>
      <w:marRight w:val="0"/>
      <w:marTop w:val="0"/>
      <w:marBottom w:val="0"/>
      <w:divBdr>
        <w:top w:val="none" w:sz="0" w:space="0" w:color="auto"/>
        <w:left w:val="none" w:sz="0" w:space="0" w:color="auto"/>
        <w:bottom w:val="none" w:sz="0" w:space="0" w:color="auto"/>
        <w:right w:val="none" w:sz="0" w:space="0" w:color="auto"/>
      </w:divBdr>
    </w:div>
    <w:div w:id="663775660">
      <w:bodyDiv w:val="1"/>
      <w:marLeft w:val="0"/>
      <w:marRight w:val="0"/>
      <w:marTop w:val="0"/>
      <w:marBottom w:val="0"/>
      <w:divBdr>
        <w:top w:val="none" w:sz="0" w:space="0" w:color="auto"/>
        <w:left w:val="none" w:sz="0" w:space="0" w:color="auto"/>
        <w:bottom w:val="none" w:sz="0" w:space="0" w:color="auto"/>
        <w:right w:val="none" w:sz="0" w:space="0" w:color="auto"/>
      </w:divBdr>
    </w:div>
    <w:div w:id="827861122">
      <w:bodyDiv w:val="1"/>
      <w:marLeft w:val="0"/>
      <w:marRight w:val="0"/>
      <w:marTop w:val="0"/>
      <w:marBottom w:val="0"/>
      <w:divBdr>
        <w:top w:val="none" w:sz="0" w:space="0" w:color="auto"/>
        <w:left w:val="none" w:sz="0" w:space="0" w:color="auto"/>
        <w:bottom w:val="none" w:sz="0" w:space="0" w:color="auto"/>
        <w:right w:val="none" w:sz="0" w:space="0" w:color="auto"/>
      </w:divBdr>
    </w:div>
    <w:div w:id="1034305614">
      <w:bodyDiv w:val="1"/>
      <w:marLeft w:val="0"/>
      <w:marRight w:val="0"/>
      <w:marTop w:val="0"/>
      <w:marBottom w:val="0"/>
      <w:divBdr>
        <w:top w:val="none" w:sz="0" w:space="0" w:color="auto"/>
        <w:left w:val="none" w:sz="0" w:space="0" w:color="auto"/>
        <w:bottom w:val="none" w:sz="0" w:space="0" w:color="auto"/>
        <w:right w:val="none" w:sz="0" w:space="0" w:color="auto"/>
      </w:divBdr>
    </w:div>
    <w:div w:id="1135218093">
      <w:bodyDiv w:val="1"/>
      <w:marLeft w:val="0"/>
      <w:marRight w:val="0"/>
      <w:marTop w:val="0"/>
      <w:marBottom w:val="0"/>
      <w:divBdr>
        <w:top w:val="none" w:sz="0" w:space="0" w:color="auto"/>
        <w:left w:val="none" w:sz="0" w:space="0" w:color="auto"/>
        <w:bottom w:val="none" w:sz="0" w:space="0" w:color="auto"/>
        <w:right w:val="none" w:sz="0" w:space="0" w:color="auto"/>
      </w:divBdr>
    </w:div>
    <w:div w:id="1185293189">
      <w:bodyDiv w:val="1"/>
      <w:marLeft w:val="0"/>
      <w:marRight w:val="0"/>
      <w:marTop w:val="0"/>
      <w:marBottom w:val="0"/>
      <w:divBdr>
        <w:top w:val="none" w:sz="0" w:space="0" w:color="auto"/>
        <w:left w:val="none" w:sz="0" w:space="0" w:color="auto"/>
        <w:bottom w:val="none" w:sz="0" w:space="0" w:color="auto"/>
        <w:right w:val="none" w:sz="0" w:space="0" w:color="auto"/>
      </w:divBdr>
    </w:div>
    <w:div w:id="1263147040">
      <w:bodyDiv w:val="1"/>
      <w:marLeft w:val="0"/>
      <w:marRight w:val="0"/>
      <w:marTop w:val="0"/>
      <w:marBottom w:val="0"/>
      <w:divBdr>
        <w:top w:val="none" w:sz="0" w:space="0" w:color="auto"/>
        <w:left w:val="none" w:sz="0" w:space="0" w:color="auto"/>
        <w:bottom w:val="none" w:sz="0" w:space="0" w:color="auto"/>
        <w:right w:val="none" w:sz="0" w:space="0" w:color="auto"/>
      </w:divBdr>
    </w:div>
    <w:div w:id="1274628738">
      <w:bodyDiv w:val="1"/>
      <w:marLeft w:val="0"/>
      <w:marRight w:val="0"/>
      <w:marTop w:val="0"/>
      <w:marBottom w:val="0"/>
      <w:divBdr>
        <w:top w:val="none" w:sz="0" w:space="0" w:color="auto"/>
        <w:left w:val="none" w:sz="0" w:space="0" w:color="auto"/>
        <w:bottom w:val="none" w:sz="0" w:space="0" w:color="auto"/>
        <w:right w:val="none" w:sz="0" w:space="0" w:color="auto"/>
      </w:divBdr>
    </w:div>
    <w:div w:id="1276136688">
      <w:bodyDiv w:val="1"/>
      <w:marLeft w:val="0"/>
      <w:marRight w:val="0"/>
      <w:marTop w:val="0"/>
      <w:marBottom w:val="0"/>
      <w:divBdr>
        <w:top w:val="none" w:sz="0" w:space="0" w:color="auto"/>
        <w:left w:val="none" w:sz="0" w:space="0" w:color="auto"/>
        <w:bottom w:val="none" w:sz="0" w:space="0" w:color="auto"/>
        <w:right w:val="none" w:sz="0" w:space="0" w:color="auto"/>
      </w:divBdr>
    </w:div>
    <w:div w:id="1337616992">
      <w:bodyDiv w:val="1"/>
      <w:marLeft w:val="0"/>
      <w:marRight w:val="0"/>
      <w:marTop w:val="0"/>
      <w:marBottom w:val="0"/>
      <w:divBdr>
        <w:top w:val="none" w:sz="0" w:space="0" w:color="auto"/>
        <w:left w:val="none" w:sz="0" w:space="0" w:color="auto"/>
        <w:bottom w:val="none" w:sz="0" w:space="0" w:color="auto"/>
        <w:right w:val="none" w:sz="0" w:space="0" w:color="auto"/>
      </w:divBdr>
    </w:div>
    <w:div w:id="1401977302">
      <w:bodyDiv w:val="1"/>
      <w:marLeft w:val="0"/>
      <w:marRight w:val="0"/>
      <w:marTop w:val="0"/>
      <w:marBottom w:val="0"/>
      <w:divBdr>
        <w:top w:val="none" w:sz="0" w:space="0" w:color="auto"/>
        <w:left w:val="none" w:sz="0" w:space="0" w:color="auto"/>
        <w:bottom w:val="none" w:sz="0" w:space="0" w:color="auto"/>
        <w:right w:val="none" w:sz="0" w:space="0" w:color="auto"/>
      </w:divBdr>
    </w:div>
    <w:div w:id="1419521366">
      <w:bodyDiv w:val="1"/>
      <w:marLeft w:val="0"/>
      <w:marRight w:val="0"/>
      <w:marTop w:val="0"/>
      <w:marBottom w:val="0"/>
      <w:divBdr>
        <w:top w:val="none" w:sz="0" w:space="0" w:color="auto"/>
        <w:left w:val="none" w:sz="0" w:space="0" w:color="auto"/>
        <w:bottom w:val="none" w:sz="0" w:space="0" w:color="auto"/>
        <w:right w:val="none" w:sz="0" w:space="0" w:color="auto"/>
      </w:divBdr>
    </w:div>
    <w:div w:id="1466893154">
      <w:bodyDiv w:val="1"/>
      <w:marLeft w:val="0"/>
      <w:marRight w:val="0"/>
      <w:marTop w:val="0"/>
      <w:marBottom w:val="0"/>
      <w:divBdr>
        <w:top w:val="none" w:sz="0" w:space="0" w:color="auto"/>
        <w:left w:val="none" w:sz="0" w:space="0" w:color="auto"/>
        <w:bottom w:val="none" w:sz="0" w:space="0" w:color="auto"/>
        <w:right w:val="none" w:sz="0" w:space="0" w:color="auto"/>
      </w:divBdr>
    </w:div>
    <w:div w:id="1518233738">
      <w:bodyDiv w:val="1"/>
      <w:marLeft w:val="0"/>
      <w:marRight w:val="0"/>
      <w:marTop w:val="0"/>
      <w:marBottom w:val="0"/>
      <w:divBdr>
        <w:top w:val="none" w:sz="0" w:space="0" w:color="auto"/>
        <w:left w:val="none" w:sz="0" w:space="0" w:color="auto"/>
        <w:bottom w:val="none" w:sz="0" w:space="0" w:color="auto"/>
        <w:right w:val="none" w:sz="0" w:space="0" w:color="auto"/>
      </w:divBdr>
    </w:div>
    <w:div w:id="1584102181">
      <w:bodyDiv w:val="1"/>
      <w:marLeft w:val="0"/>
      <w:marRight w:val="0"/>
      <w:marTop w:val="0"/>
      <w:marBottom w:val="0"/>
      <w:divBdr>
        <w:top w:val="none" w:sz="0" w:space="0" w:color="auto"/>
        <w:left w:val="none" w:sz="0" w:space="0" w:color="auto"/>
        <w:bottom w:val="none" w:sz="0" w:space="0" w:color="auto"/>
        <w:right w:val="none" w:sz="0" w:space="0" w:color="auto"/>
      </w:divBdr>
    </w:div>
    <w:div w:id="1741053923">
      <w:bodyDiv w:val="1"/>
      <w:marLeft w:val="0"/>
      <w:marRight w:val="0"/>
      <w:marTop w:val="0"/>
      <w:marBottom w:val="0"/>
      <w:divBdr>
        <w:top w:val="none" w:sz="0" w:space="0" w:color="auto"/>
        <w:left w:val="none" w:sz="0" w:space="0" w:color="auto"/>
        <w:bottom w:val="none" w:sz="0" w:space="0" w:color="auto"/>
        <w:right w:val="none" w:sz="0" w:space="0" w:color="auto"/>
      </w:divBdr>
    </w:div>
    <w:div w:id="1789396092">
      <w:bodyDiv w:val="1"/>
      <w:marLeft w:val="0"/>
      <w:marRight w:val="0"/>
      <w:marTop w:val="0"/>
      <w:marBottom w:val="0"/>
      <w:divBdr>
        <w:top w:val="none" w:sz="0" w:space="0" w:color="auto"/>
        <w:left w:val="none" w:sz="0" w:space="0" w:color="auto"/>
        <w:bottom w:val="none" w:sz="0" w:space="0" w:color="auto"/>
        <w:right w:val="none" w:sz="0" w:space="0" w:color="auto"/>
      </w:divBdr>
    </w:div>
    <w:div w:id="1820727538">
      <w:bodyDiv w:val="1"/>
      <w:marLeft w:val="0"/>
      <w:marRight w:val="0"/>
      <w:marTop w:val="0"/>
      <w:marBottom w:val="0"/>
      <w:divBdr>
        <w:top w:val="none" w:sz="0" w:space="0" w:color="auto"/>
        <w:left w:val="none" w:sz="0" w:space="0" w:color="auto"/>
        <w:bottom w:val="none" w:sz="0" w:space="0" w:color="auto"/>
        <w:right w:val="none" w:sz="0" w:space="0" w:color="auto"/>
      </w:divBdr>
    </w:div>
    <w:div w:id="1837916313">
      <w:bodyDiv w:val="1"/>
      <w:marLeft w:val="0"/>
      <w:marRight w:val="0"/>
      <w:marTop w:val="0"/>
      <w:marBottom w:val="0"/>
      <w:divBdr>
        <w:top w:val="none" w:sz="0" w:space="0" w:color="auto"/>
        <w:left w:val="none" w:sz="0" w:space="0" w:color="auto"/>
        <w:bottom w:val="none" w:sz="0" w:space="0" w:color="auto"/>
        <w:right w:val="none" w:sz="0" w:space="0" w:color="auto"/>
      </w:divBdr>
    </w:div>
    <w:div w:id="1846280394">
      <w:bodyDiv w:val="1"/>
      <w:marLeft w:val="0"/>
      <w:marRight w:val="0"/>
      <w:marTop w:val="0"/>
      <w:marBottom w:val="0"/>
      <w:divBdr>
        <w:top w:val="none" w:sz="0" w:space="0" w:color="auto"/>
        <w:left w:val="none" w:sz="0" w:space="0" w:color="auto"/>
        <w:bottom w:val="none" w:sz="0" w:space="0" w:color="auto"/>
        <w:right w:val="none" w:sz="0" w:space="0" w:color="auto"/>
      </w:divBdr>
    </w:div>
    <w:div w:id="1874267386">
      <w:bodyDiv w:val="1"/>
      <w:marLeft w:val="0"/>
      <w:marRight w:val="0"/>
      <w:marTop w:val="0"/>
      <w:marBottom w:val="0"/>
      <w:divBdr>
        <w:top w:val="none" w:sz="0" w:space="0" w:color="auto"/>
        <w:left w:val="none" w:sz="0" w:space="0" w:color="auto"/>
        <w:bottom w:val="none" w:sz="0" w:space="0" w:color="auto"/>
        <w:right w:val="none" w:sz="0" w:space="0" w:color="auto"/>
      </w:divBdr>
    </w:div>
    <w:div w:id="1969163345">
      <w:bodyDiv w:val="1"/>
      <w:marLeft w:val="0"/>
      <w:marRight w:val="0"/>
      <w:marTop w:val="0"/>
      <w:marBottom w:val="0"/>
      <w:divBdr>
        <w:top w:val="none" w:sz="0" w:space="0" w:color="auto"/>
        <w:left w:val="none" w:sz="0" w:space="0" w:color="auto"/>
        <w:bottom w:val="none" w:sz="0" w:space="0" w:color="auto"/>
        <w:right w:val="none" w:sz="0" w:space="0" w:color="auto"/>
      </w:divBdr>
    </w:div>
    <w:div w:id="1984650528">
      <w:bodyDiv w:val="1"/>
      <w:marLeft w:val="0"/>
      <w:marRight w:val="0"/>
      <w:marTop w:val="0"/>
      <w:marBottom w:val="0"/>
      <w:divBdr>
        <w:top w:val="none" w:sz="0" w:space="0" w:color="auto"/>
        <w:left w:val="none" w:sz="0" w:space="0" w:color="auto"/>
        <w:bottom w:val="none" w:sz="0" w:space="0" w:color="auto"/>
        <w:right w:val="none" w:sz="0" w:space="0" w:color="auto"/>
      </w:divBdr>
    </w:div>
    <w:div w:id="1991668353">
      <w:bodyDiv w:val="1"/>
      <w:marLeft w:val="0"/>
      <w:marRight w:val="0"/>
      <w:marTop w:val="0"/>
      <w:marBottom w:val="0"/>
      <w:divBdr>
        <w:top w:val="none" w:sz="0" w:space="0" w:color="auto"/>
        <w:left w:val="none" w:sz="0" w:space="0" w:color="auto"/>
        <w:bottom w:val="none" w:sz="0" w:space="0" w:color="auto"/>
        <w:right w:val="none" w:sz="0" w:space="0" w:color="auto"/>
      </w:divBdr>
    </w:div>
    <w:div w:id="1996032467">
      <w:bodyDiv w:val="1"/>
      <w:marLeft w:val="0"/>
      <w:marRight w:val="0"/>
      <w:marTop w:val="0"/>
      <w:marBottom w:val="0"/>
      <w:divBdr>
        <w:top w:val="none" w:sz="0" w:space="0" w:color="auto"/>
        <w:left w:val="none" w:sz="0" w:space="0" w:color="auto"/>
        <w:bottom w:val="none" w:sz="0" w:space="0" w:color="auto"/>
        <w:right w:val="none" w:sz="0" w:space="0" w:color="auto"/>
      </w:divBdr>
    </w:div>
    <w:div w:id="2009093400">
      <w:bodyDiv w:val="1"/>
      <w:marLeft w:val="0"/>
      <w:marRight w:val="0"/>
      <w:marTop w:val="0"/>
      <w:marBottom w:val="0"/>
      <w:divBdr>
        <w:top w:val="none" w:sz="0" w:space="0" w:color="auto"/>
        <w:left w:val="none" w:sz="0" w:space="0" w:color="auto"/>
        <w:bottom w:val="none" w:sz="0" w:space="0" w:color="auto"/>
        <w:right w:val="none" w:sz="0" w:space="0" w:color="auto"/>
      </w:divBdr>
    </w:div>
    <w:div w:id="2046326419">
      <w:bodyDiv w:val="1"/>
      <w:marLeft w:val="0"/>
      <w:marRight w:val="0"/>
      <w:marTop w:val="0"/>
      <w:marBottom w:val="0"/>
      <w:divBdr>
        <w:top w:val="none" w:sz="0" w:space="0" w:color="auto"/>
        <w:left w:val="none" w:sz="0" w:space="0" w:color="auto"/>
        <w:bottom w:val="none" w:sz="0" w:space="0" w:color="auto"/>
        <w:right w:val="none" w:sz="0" w:space="0" w:color="auto"/>
      </w:divBdr>
    </w:div>
    <w:div w:id="2076317671">
      <w:bodyDiv w:val="1"/>
      <w:marLeft w:val="0"/>
      <w:marRight w:val="0"/>
      <w:marTop w:val="0"/>
      <w:marBottom w:val="0"/>
      <w:divBdr>
        <w:top w:val="none" w:sz="0" w:space="0" w:color="auto"/>
        <w:left w:val="none" w:sz="0" w:space="0" w:color="auto"/>
        <w:bottom w:val="none" w:sz="0" w:space="0" w:color="auto"/>
        <w:right w:val="none" w:sz="0" w:space="0" w:color="auto"/>
      </w:divBdr>
    </w:div>
    <w:div w:id="2094692840">
      <w:bodyDiv w:val="1"/>
      <w:marLeft w:val="0"/>
      <w:marRight w:val="0"/>
      <w:marTop w:val="0"/>
      <w:marBottom w:val="0"/>
      <w:divBdr>
        <w:top w:val="none" w:sz="0" w:space="0" w:color="auto"/>
        <w:left w:val="none" w:sz="0" w:space="0" w:color="auto"/>
        <w:bottom w:val="none" w:sz="0" w:space="0" w:color="auto"/>
        <w:right w:val="none" w:sz="0" w:space="0" w:color="auto"/>
      </w:divBdr>
    </w:div>
    <w:div w:id="2113895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E7779E-FDAE-4B92-9F34-4428A7088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5257</TotalTime>
  <Pages>15</Pages>
  <Words>5026</Words>
  <Characters>28650</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Gerry Kenna</dc:creator>
  <cp:lastModifiedBy>Steven Sourbron</cp:lastModifiedBy>
  <cp:revision>187</cp:revision>
  <dcterms:created xsi:type="dcterms:W3CDTF">2024-04-25T09:30:00Z</dcterms:created>
  <dcterms:modified xsi:type="dcterms:W3CDTF">2025-06-24T12:38:00Z</dcterms:modified>
</cp:coreProperties>
</file>