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66F02" w14:textId="29AC3C92" w:rsidR="00AC4F7D" w:rsidRPr="005D201A" w:rsidRDefault="006D1413" w:rsidP="00856B69">
      <w:pPr>
        <w:shd w:val="clear" w:color="auto" w:fill="FFFFFF"/>
        <w:spacing w:after="120" w:line="240" w:lineRule="auto"/>
        <w:rPr>
          <w:rFonts w:ascii="Arial" w:eastAsia="Arial" w:hAnsi="Arial" w:cs="Arial"/>
          <w:b/>
          <w:u w:val="single"/>
        </w:rPr>
      </w:pPr>
      <w:r w:rsidRPr="005D201A">
        <w:rPr>
          <w:rFonts w:ascii="Arial" w:eastAsia="Arial" w:hAnsi="Arial" w:cs="Arial"/>
          <w:b/>
          <w:u w:val="single"/>
        </w:rPr>
        <w:t>Abbreviated title page</w:t>
      </w:r>
    </w:p>
    <w:p w14:paraId="7263FEFD" w14:textId="77777777" w:rsidR="00FB6053" w:rsidRDefault="00FB6053" w:rsidP="00856B69">
      <w:pPr>
        <w:shd w:val="clear" w:color="auto" w:fill="FFFFFF"/>
        <w:spacing w:after="120" w:line="240" w:lineRule="auto"/>
        <w:rPr>
          <w:rFonts w:ascii="Arial" w:eastAsia="Arial" w:hAnsi="Arial" w:cs="Arial"/>
          <w:b/>
          <w:bCs/>
        </w:rPr>
      </w:pPr>
      <w:bookmarkStart w:id="0" w:name="_xkgb3qb681dx" w:colFirst="0" w:colLast="0"/>
      <w:bookmarkEnd w:id="0"/>
    </w:p>
    <w:p w14:paraId="5F5D59A5" w14:textId="70BBDEEC" w:rsidR="00AC4F7D" w:rsidRPr="005D201A" w:rsidRDefault="006D1413" w:rsidP="00856B69">
      <w:pPr>
        <w:shd w:val="clear" w:color="auto" w:fill="FFFFFF"/>
        <w:spacing w:after="120" w:line="240" w:lineRule="auto"/>
        <w:rPr>
          <w:rFonts w:ascii="Arial" w:eastAsia="Arial" w:hAnsi="Arial" w:cs="Arial"/>
        </w:rPr>
      </w:pPr>
      <w:r w:rsidRPr="00506E91">
        <w:rPr>
          <w:rFonts w:ascii="Arial" w:eastAsia="Arial" w:hAnsi="Arial" w:cs="Arial"/>
          <w:b/>
          <w:bCs/>
        </w:rPr>
        <w:t>Title of the manuscript</w:t>
      </w:r>
      <w:r w:rsidRPr="005D201A">
        <w:rPr>
          <w:rFonts w:ascii="Arial" w:eastAsia="Arial" w:hAnsi="Arial" w:cs="Arial"/>
        </w:rPr>
        <w:t xml:space="preserve">: </w:t>
      </w:r>
      <w:r w:rsidR="00444ED7">
        <w:rPr>
          <w:rFonts w:ascii="Arial" w:hAnsi="Arial" w:cs="Arial"/>
        </w:rPr>
        <w:t>Assessing</w:t>
      </w:r>
      <w:r w:rsidR="00054B2E">
        <w:rPr>
          <w:rFonts w:ascii="Arial" w:hAnsi="Arial" w:cs="Arial"/>
        </w:rPr>
        <w:t xml:space="preserve"> </w:t>
      </w:r>
      <w:r w:rsidR="00054B2E">
        <w:rPr>
          <w:rFonts w:ascii="Arial" w:eastAsia="Arial" w:hAnsi="Arial" w:cs="Arial"/>
        </w:rPr>
        <w:t>drug-</w:t>
      </w:r>
      <w:r w:rsidR="0074754F">
        <w:rPr>
          <w:rFonts w:ascii="Arial" w:eastAsia="Arial" w:hAnsi="Arial" w:cs="Arial"/>
        </w:rPr>
        <w:t>mediated</w:t>
      </w:r>
      <w:r w:rsidR="00054B2E">
        <w:rPr>
          <w:rFonts w:ascii="Arial" w:eastAsia="Arial" w:hAnsi="Arial" w:cs="Arial"/>
        </w:rPr>
        <w:t xml:space="preserve"> inhibition of </w:t>
      </w:r>
      <w:r w:rsidR="00995ED5">
        <w:rPr>
          <w:rFonts w:ascii="Arial" w:eastAsia="Arial" w:hAnsi="Arial" w:cs="Arial"/>
        </w:rPr>
        <w:t>liver transporter function</w:t>
      </w:r>
      <w:r w:rsidR="00054B2E">
        <w:rPr>
          <w:rFonts w:ascii="Arial" w:eastAsia="Arial" w:hAnsi="Arial" w:cs="Arial"/>
        </w:rPr>
        <w:t xml:space="preserve"> with MRI</w:t>
      </w:r>
      <w:r w:rsidR="00FF5513" w:rsidRPr="005D201A">
        <w:rPr>
          <w:rFonts w:ascii="Arial" w:eastAsia="Arial" w:hAnsi="Arial" w:cs="Arial"/>
        </w:rPr>
        <w:t xml:space="preserve">: A </w:t>
      </w:r>
      <w:r w:rsidR="0099130D" w:rsidRPr="005D201A">
        <w:rPr>
          <w:rFonts w:ascii="Arial" w:eastAsia="Arial" w:hAnsi="Arial" w:cs="Arial"/>
        </w:rPr>
        <w:t>first-in-</w:t>
      </w:r>
      <w:r w:rsidR="001453D0">
        <w:rPr>
          <w:rFonts w:ascii="Arial" w:eastAsia="Arial" w:hAnsi="Arial" w:cs="Arial"/>
        </w:rPr>
        <w:t>hu</w:t>
      </w:r>
      <w:r w:rsidR="0099130D" w:rsidRPr="005D201A">
        <w:rPr>
          <w:rFonts w:ascii="Arial" w:eastAsia="Arial" w:hAnsi="Arial" w:cs="Arial"/>
        </w:rPr>
        <w:t>man</w:t>
      </w:r>
      <w:r w:rsidR="00FF5513" w:rsidRPr="005D201A">
        <w:rPr>
          <w:rFonts w:ascii="Arial" w:eastAsia="Arial" w:hAnsi="Arial" w:cs="Arial"/>
        </w:rPr>
        <w:t xml:space="preserve"> study</w:t>
      </w:r>
    </w:p>
    <w:p w14:paraId="771B6342" w14:textId="77777777" w:rsidR="00FB6053" w:rsidRDefault="00FB6053" w:rsidP="00856B69">
      <w:pPr>
        <w:shd w:val="clear" w:color="auto" w:fill="FFFFFF"/>
        <w:spacing w:after="120" w:line="240" w:lineRule="auto"/>
        <w:rPr>
          <w:rFonts w:ascii="Arial" w:eastAsia="Arial" w:hAnsi="Arial" w:cs="Arial"/>
          <w:b/>
          <w:bCs/>
        </w:rPr>
      </w:pPr>
      <w:bookmarkStart w:id="1" w:name="_o4yigcgjuqbl" w:colFirst="0" w:colLast="0"/>
      <w:bookmarkEnd w:id="1"/>
    </w:p>
    <w:p w14:paraId="1B44F871" w14:textId="25175659" w:rsidR="00AC4F7D" w:rsidRPr="005D201A" w:rsidRDefault="006D1413" w:rsidP="00856B69">
      <w:pPr>
        <w:shd w:val="clear" w:color="auto" w:fill="FFFFFF"/>
        <w:spacing w:after="120" w:line="240" w:lineRule="auto"/>
        <w:rPr>
          <w:rFonts w:ascii="Arial" w:eastAsia="Arial" w:hAnsi="Arial" w:cs="Arial"/>
        </w:rPr>
      </w:pPr>
      <w:r w:rsidRPr="00506E91">
        <w:rPr>
          <w:rFonts w:ascii="Arial" w:eastAsia="Arial" w:hAnsi="Arial" w:cs="Arial"/>
          <w:b/>
          <w:bCs/>
        </w:rPr>
        <w:t>Article Type</w:t>
      </w:r>
      <w:r w:rsidRPr="005D201A">
        <w:rPr>
          <w:rFonts w:ascii="Arial" w:eastAsia="Arial" w:hAnsi="Arial" w:cs="Arial"/>
        </w:rPr>
        <w:t xml:space="preserve">: </w:t>
      </w:r>
      <w:r w:rsidR="006F1605">
        <w:rPr>
          <w:rFonts w:ascii="Arial" w:eastAsia="Arial" w:hAnsi="Arial" w:cs="Arial"/>
        </w:rPr>
        <w:t>Research Lettter</w:t>
      </w:r>
    </w:p>
    <w:p w14:paraId="4AE4E079" w14:textId="77777777" w:rsidR="00FB6053" w:rsidRDefault="00FB6053" w:rsidP="00856B69">
      <w:pPr>
        <w:spacing w:after="120" w:line="240" w:lineRule="auto"/>
        <w:rPr>
          <w:rFonts w:ascii="Arial" w:eastAsia="Arial" w:hAnsi="Arial" w:cs="Arial"/>
          <w:b/>
          <w:bCs/>
        </w:rPr>
      </w:pPr>
      <w:bookmarkStart w:id="2" w:name="_qlg0hxbbm85w" w:colFirst="0" w:colLast="0"/>
      <w:bookmarkEnd w:id="2"/>
    </w:p>
    <w:p w14:paraId="1CF8C781" w14:textId="7B07F92A" w:rsidR="00D830A9" w:rsidRPr="005D201A" w:rsidRDefault="00615C36" w:rsidP="00856B69">
      <w:pPr>
        <w:spacing w:after="120" w:line="240" w:lineRule="auto"/>
        <w:rPr>
          <w:rFonts w:ascii="Arial" w:eastAsia="Arial" w:hAnsi="Arial" w:cs="Arial"/>
        </w:rPr>
      </w:pPr>
      <w:r>
        <w:rPr>
          <w:rFonts w:ascii="Arial" w:eastAsia="Arial" w:hAnsi="Arial" w:cs="Arial"/>
          <w:b/>
          <w:bCs/>
        </w:rPr>
        <w:t>S</w:t>
      </w:r>
      <w:r w:rsidR="006D1413" w:rsidRPr="00506E91">
        <w:rPr>
          <w:rFonts w:ascii="Arial" w:eastAsia="Arial" w:hAnsi="Arial" w:cs="Arial"/>
          <w:b/>
          <w:bCs/>
        </w:rPr>
        <w:t>ummary statement</w:t>
      </w:r>
      <w:r w:rsidR="00D830A9" w:rsidRPr="005D201A">
        <w:rPr>
          <w:rFonts w:ascii="Arial" w:eastAsia="Arial" w:hAnsi="Arial" w:cs="Arial"/>
        </w:rPr>
        <w:t xml:space="preserve">:  </w:t>
      </w:r>
    </w:p>
    <w:p w14:paraId="3FFBD74D" w14:textId="4E161CFF" w:rsidR="00AC4F7D" w:rsidRPr="00856B69" w:rsidRDefault="003319D8" w:rsidP="00856B69">
      <w:pPr>
        <w:spacing w:after="120" w:line="240" w:lineRule="auto"/>
        <w:rPr>
          <w:rFonts w:ascii="Arial" w:eastAsia="Arial" w:hAnsi="Arial" w:cs="Arial"/>
        </w:rPr>
      </w:pPr>
      <w:r>
        <w:rPr>
          <w:rFonts w:ascii="Arial" w:eastAsia="Arial" w:hAnsi="Arial" w:cs="Arial"/>
        </w:rPr>
        <w:t xml:space="preserve">The </w:t>
      </w:r>
      <w:r w:rsidR="003D665A" w:rsidRPr="00856B69">
        <w:rPr>
          <w:rFonts w:ascii="Arial" w:eastAsia="Arial" w:hAnsi="Arial" w:cs="Arial"/>
        </w:rPr>
        <w:t>biliary excretion rate</w:t>
      </w:r>
      <w:r w:rsidR="003D665A">
        <w:rPr>
          <w:rFonts w:ascii="Arial" w:eastAsia="Arial" w:hAnsi="Arial" w:cs="Arial"/>
        </w:rPr>
        <w:t xml:space="preserve"> and </w:t>
      </w:r>
      <w:r>
        <w:rPr>
          <w:rFonts w:ascii="Arial" w:eastAsia="Arial" w:hAnsi="Arial" w:cs="Arial"/>
        </w:rPr>
        <w:t>hepatocellular uptake rate</w:t>
      </w:r>
      <w:r w:rsidR="003D665A">
        <w:rPr>
          <w:rFonts w:ascii="Arial" w:eastAsia="Arial" w:hAnsi="Arial" w:cs="Arial"/>
        </w:rPr>
        <w:t xml:space="preserve"> </w:t>
      </w:r>
      <w:r>
        <w:rPr>
          <w:rFonts w:ascii="Arial" w:eastAsia="Arial" w:hAnsi="Arial" w:cs="Arial"/>
        </w:rPr>
        <w:t>of gadoxetate are robust</w:t>
      </w:r>
      <w:r w:rsidR="00D830A9" w:rsidRPr="00856B69">
        <w:rPr>
          <w:rFonts w:ascii="Arial" w:eastAsia="Arial" w:hAnsi="Arial" w:cs="Arial"/>
        </w:rPr>
        <w:t xml:space="preserve"> </w:t>
      </w:r>
      <w:r>
        <w:rPr>
          <w:rFonts w:ascii="Arial" w:eastAsia="Arial" w:hAnsi="Arial" w:cs="Arial"/>
        </w:rPr>
        <w:t xml:space="preserve">biomarkers of </w:t>
      </w:r>
      <w:r w:rsidR="00D830A9" w:rsidRPr="00856B69">
        <w:rPr>
          <w:rFonts w:ascii="Arial" w:eastAsia="Arial" w:hAnsi="Arial" w:cs="Arial"/>
        </w:rPr>
        <w:t>drug-</w:t>
      </w:r>
      <w:r w:rsidR="0074754F">
        <w:rPr>
          <w:rFonts w:ascii="Arial" w:eastAsia="Arial" w:hAnsi="Arial" w:cs="Arial"/>
        </w:rPr>
        <w:t>mediated</w:t>
      </w:r>
      <w:r w:rsidR="00D830A9" w:rsidRPr="00856B69">
        <w:rPr>
          <w:rFonts w:ascii="Arial" w:eastAsia="Arial" w:hAnsi="Arial" w:cs="Arial"/>
        </w:rPr>
        <w:t xml:space="preserve"> inhibition of hepatocellular </w:t>
      </w:r>
      <w:r w:rsidR="00AF4C2E">
        <w:rPr>
          <w:rFonts w:ascii="Arial" w:eastAsia="Arial" w:hAnsi="Arial" w:cs="Arial"/>
        </w:rPr>
        <w:t>transporter function</w:t>
      </w:r>
      <w:r w:rsidR="00D830A9" w:rsidRPr="00856B69">
        <w:rPr>
          <w:rFonts w:ascii="Arial" w:eastAsia="Arial" w:hAnsi="Arial" w:cs="Arial"/>
        </w:rPr>
        <w:t>.</w:t>
      </w:r>
    </w:p>
    <w:p w14:paraId="002B493C" w14:textId="77777777" w:rsidR="00FB6053" w:rsidRDefault="00FB6053" w:rsidP="00856B69">
      <w:pPr>
        <w:shd w:val="clear" w:color="auto" w:fill="FFFFFF"/>
        <w:spacing w:after="120" w:line="240" w:lineRule="auto"/>
        <w:rPr>
          <w:rFonts w:ascii="Arial" w:eastAsia="Arial" w:hAnsi="Arial" w:cs="Arial"/>
          <w:b/>
          <w:bCs/>
        </w:rPr>
      </w:pPr>
      <w:bookmarkStart w:id="3" w:name="_xm73lofykazf" w:colFirst="0" w:colLast="0"/>
      <w:bookmarkStart w:id="4" w:name="_2in6xslr8seg" w:colFirst="0" w:colLast="0"/>
      <w:bookmarkEnd w:id="3"/>
      <w:bookmarkEnd w:id="4"/>
    </w:p>
    <w:p w14:paraId="438EA619" w14:textId="1A1DB166" w:rsidR="00AC4F7D" w:rsidRPr="00506E91" w:rsidRDefault="006D1413" w:rsidP="00856B69">
      <w:pPr>
        <w:shd w:val="clear" w:color="auto" w:fill="FFFFFF"/>
        <w:spacing w:after="120" w:line="240" w:lineRule="auto"/>
        <w:rPr>
          <w:rFonts w:ascii="Arial" w:eastAsia="Arial" w:hAnsi="Arial" w:cs="Arial"/>
          <w:b/>
          <w:bCs/>
        </w:rPr>
      </w:pPr>
      <w:r w:rsidRPr="00506E91">
        <w:rPr>
          <w:rFonts w:ascii="Arial" w:eastAsia="Arial" w:hAnsi="Arial" w:cs="Arial"/>
          <w:b/>
          <w:bCs/>
        </w:rPr>
        <w:t>List of abbreviations</w:t>
      </w:r>
    </w:p>
    <w:p w14:paraId="5286F59B" w14:textId="471A1BA4" w:rsidR="00AC4F7D" w:rsidRPr="005D201A" w:rsidRDefault="00163196" w:rsidP="00856B69">
      <w:pPr>
        <w:shd w:val="clear" w:color="auto" w:fill="FFFFFF"/>
        <w:spacing w:after="120" w:line="240" w:lineRule="auto"/>
        <w:rPr>
          <w:rFonts w:ascii="Arial" w:eastAsia="Arial" w:hAnsi="Arial" w:cs="Arial"/>
        </w:rPr>
      </w:pPr>
      <w:r w:rsidRPr="005D201A">
        <w:rPr>
          <w:rFonts w:ascii="Arial" w:eastAsia="Arial" w:hAnsi="Arial" w:cs="Arial"/>
        </w:rPr>
        <w:t>DILI: Drug-induced liver injury</w:t>
      </w:r>
    </w:p>
    <w:p w14:paraId="55C99C48" w14:textId="7F1D19B7" w:rsidR="00163196" w:rsidRPr="005D201A" w:rsidRDefault="00163196" w:rsidP="00856B69">
      <w:pPr>
        <w:shd w:val="clear" w:color="auto" w:fill="FFFFFF"/>
        <w:spacing w:after="120" w:line="240" w:lineRule="auto"/>
        <w:rPr>
          <w:rFonts w:ascii="Arial" w:eastAsia="Arial" w:hAnsi="Arial" w:cs="Arial"/>
        </w:rPr>
      </w:pPr>
      <w:r w:rsidRPr="005D201A">
        <w:rPr>
          <w:rFonts w:ascii="Arial" w:eastAsia="Arial" w:hAnsi="Arial" w:cs="Arial"/>
        </w:rPr>
        <w:t>DDI: Drug-drug interaction</w:t>
      </w:r>
    </w:p>
    <w:p w14:paraId="66F41024" w14:textId="34E1EBC7" w:rsidR="00163196" w:rsidRPr="005D201A" w:rsidRDefault="00163196" w:rsidP="00856B69">
      <w:pPr>
        <w:shd w:val="clear" w:color="auto" w:fill="FFFFFF"/>
        <w:spacing w:after="120" w:line="240" w:lineRule="auto"/>
        <w:rPr>
          <w:rFonts w:ascii="Arial" w:eastAsia="Arial" w:hAnsi="Arial" w:cs="Arial"/>
        </w:rPr>
      </w:pPr>
      <w:r w:rsidRPr="005D201A">
        <w:rPr>
          <w:rFonts w:ascii="Arial" w:eastAsia="Arial" w:hAnsi="Arial" w:cs="Arial"/>
        </w:rPr>
        <w:t>D</w:t>
      </w:r>
      <w:r w:rsidR="000115CA">
        <w:rPr>
          <w:rFonts w:ascii="Arial" w:eastAsia="Arial" w:hAnsi="Arial" w:cs="Arial"/>
        </w:rPr>
        <w:t>G</w:t>
      </w:r>
      <w:r w:rsidRPr="005D201A">
        <w:rPr>
          <w:rFonts w:ascii="Arial" w:eastAsia="Arial" w:hAnsi="Arial" w:cs="Arial"/>
        </w:rPr>
        <w:t>E-MRI: Dynamic</w:t>
      </w:r>
      <w:r w:rsidR="000115CA">
        <w:rPr>
          <w:rFonts w:ascii="Arial" w:eastAsia="Arial" w:hAnsi="Arial" w:cs="Arial"/>
        </w:rPr>
        <w:t xml:space="preserve"> gadoxetate</w:t>
      </w:r>
      <w:r w:rsidRPr="005D201A">
        <w:rPr>
          <w:rFonts w:ascii="Arial" w:eastAsia="Arial" w:hAnsi="Arial" w:cs="Arial"/>
        </w:rPr>
        <w:t>-</w:t>
      </w:r>
      <w:r w:rsidR="000115CA">
        <w:rPr>
          <w:rFonts w:ascii="Arial" w:eastAsia="Arial" w:hAnsi="Arial" w:cs="Arial"/>
        </w:rPr>
        <w:t>e</w:t>
      </w:r>
      <w:r w:rsidRPr="005D201A">
        <w:rPr>
          <w:rFonts w:ascii="Arial" w:eastAsia="Arial" w:hAnsi="Arial" w:cs="Arial"/>
        </w:rPr>
        <w:t>nhanced MRI</w:t>
      </w:r>
    </w:p>
    <w:p w14:paraId="13AC0F54" w14:textId="6F30534C" w:rsidR="00163196" w:rsidRDefault="00163196" w:rsidP="00856B69">
      <w:pPr>
        <w:shd w:val="clear" w:color="auto" w:fill="FFFFFF"/>
        <w:spacing w:after="120" w:line="240" w:lineRule="auto"/>
        <w:rPr>
          <w:rFonts w:ascii="Arial" w:eastAsia="Arial" w:hAnsi="Arial" w:cs="Arial"/>
        </w:rPr>
      </w:pPr>
      <w:r w:rsidRPr="005D201A">
        <w:rPr>
          <w:rFonts w:ascii="Arial" w:eastAsia="Arial" w:hAnsi="Arial" w:cs="Arial"/>
        </w:rPr>
        <w:t>CI: Confidence interval</w:t>
      </w:r>
    </w:p>
    <w:p w14:paraId="7553D980" w14:textId="1ED95590" w:rsidR="000115CA" w:rsidRPr="005D201A" w:rsidRDefault="000115CA" w:rsidP="00856B69">
      <w:pPr>
        <w:shd w:val="clear" w:color="auto" w:fill="FFFFFF"/>
        <w:spacing w:after="120" w:line="240" w:lineRule="auto"/>
        <w:rPr>
          <w:rFonts w:ascii="Arial" w:eastAsia="Arial" w:hAnsi="Arial" w:cs="Arial"/>
        </w:rPr>
      </w:pPr>
      <w:r>
        <w:rPr>
          <w:rFonts w:ascii="Arial" w:eastAsia="Arial" w:hAnsi="Arial" w:cs="Arial"/>
        </w:rPr>
        <w:t>LFT: Liver Function Test</w:t>
      </w:r>
    </w:p>
    <w:p w14:paraId="568C23FD" w14:textId="1AE8264A" w:rsidR="00163196" w:rsidRPr="005D201A" w:rsidRDefault="00163196" w:rsidP="00856B69">
      <w:pPr>
        <w:shd w:val="clear" w:color="auto" w:fill="FFFFFF"/>
        <w:spacing w:after="120" w:line="240" w:lineRule="auto"/>
        <w:rPr>
          <w:rFonts w:ascii="Arial" w:eastAsia="Arial" w:hAnsi="Arial" w:cs="Arial"/>
        </w:rPr>
      </w:pPr>
      <w:r w:rsidRPr="005D201A">
        <w:rPr>
          <w:rFonts w:ascii="Arial" w:eastAsia="Arial" w:hAnsi="Arial" w:cs="Arial"/>
        </w:rPr>
        <w:t>MOLLI: modified Look-Locker sequence</w:t>
      </w:r>
    </w:p>
    <w:p w14:paraId="5CC64849" w14:textId="1F584BE9" w:rsidR="00163196" w:rsidRPr="005D201A" w:rsidRDefault="00631F59" w:rsidP="00856B69">
      <w:pPr>
        <w:shd w:val="clear" w:color="auto" w:fill="FFFFFF"/>
        <w:spacing w:after="120" w:line="240" w:lineRule="auto"/>
        <w:rPr>
          <w:rFonts w:ascii="Arial" w:eastAsia="Arial" w:hAnsi="Arial" w:cs="Arial"/>
        </w:rPr>
      </w:pPr>
      <w:r>
        <w:rPr>
          <w:rFonts w:ascii="Arial" w:eastAsia="Arial" w:hAnsi="Arial" w:cs="Arial"/>
        </w:rPr>
        <w:t>k</w:t>
      </w:r>
      <w:r w:rsidRPr="00631F59">
        <w:rPr>
          <w:rFonts w:ascii="Arial" w:eastAsia="Arial" w:hAnsi="Arial" w:cs="Arial"/>
        </w:rPr>
        <w:t>(he</w:t>
      </w:r>
      <w:r>
        <w:rPr>
          <w:rFonts w:ascii="Arial" w:eastAsia="Arial" w:hAnsi="Arial" w:cs="Arial"/>
        </w:rPr>
        <w:t>)</w:t>
      </w:r>
      <w:r w:rsidR="00163196" w:rsidRPr="005D201A">
        <w:rPr>
          <w:rFonts w:ascii="Arial" w:eastAsia="Arial" w:hAnsi="Arial" w:cs="Arial"/>
        </w:rPr>
        <w:t>: Hepatocellular uptake rate</w:t>
      </w:r>
    </w:p>
    <w:p w14:paraId="16FFDBC3" w14:textId="5257C853" w:rsidR="00163196" w:rsidRPr="005D201A" w:rsidRDefault="00163196" w:rsidP="00856B69">
      <w:pPr>
        <w:shd w:val="clear" w:color="auto" w:fill="FFFFFF"/>
        <w:spacing w:after="120" w:line="240" w:lineRule="auto"/>
        <w:rPr>
          <w:rFonts w:ascii="Arial" w:eastAsia="Arial" w:hAnsi="Arial" w:cs="Arial"/>
          <w:b/>
        </w:rPr>
      </w:pPr>
      <w:r w:rsidRPr="00631F59">
        <w:rPr>
          <w:rFonts w:ascii="Arial" w:eastAsia="Arial" w:hAnsi="Arial" w:cs="Arial"/>
        </w:rPr>
        <w:t>k</w:t>
      </w:r>
      <w:r w:rsidR="00631F59">
        <w:rPr>
          <w:rFonts w:ascii="Arial" w:eastAsia="Arial" w:hAnsi="Arial" w:cs="Arial"/>
        </w:rPr>
        <w:t>(</w:t>
      </w:r>
      <w:r w:rsidRPr="00631F59">
        <w:rPr>
          <w:rFonts w:ascii="Arial" w:eastAsia="Arial" w:hAnsi="Arial" w:cs="Arial"/>
        </w:rPr>
        <w:t>bh</w:t>
      </w:r>
      <w:r w:rsidR="00631F59">
        <w:rPr>
          <w:rFonts w:ascii="Arial" w:eastAsia="Arial" w:hAnsi="Arial" w:cs="Arial"/>
        </w:rPr>
        <w:t>)</w:t>
      </w:r>
      <w:r w:rsidRPr="005D201A">
        <w:rPr>
          <w:rFonts w:ascii="Arial" w:eastAsia="Arial" w:hAnsi="Arial" w:cs="Arial"/>
        </w:rPr>
        <w:t>: Biliary excretion rate</w:t>
      </w:r>
    </w:p>
    <w:p w14:paraId="3085C32B" w14:textId="5A4542A1" w:rsidR="00AC4F7D" w:rsidRPr="006F1605" w:rsidRDefault="00AC4F7D" w:rsidP="006F1605">
      <w:pPr>
        <w:spacing w:after="120" w:line="240" w:lineRule="auto"/>
        <w:rPr>
          <w:rFonts w:ascii="Arial" w:eastAsia="Arial" w:hAnsi="Arial" w:cs="Arial"/>
          <w:b/>
        </w:rPr>
      </w:pPr>
      <w:bookmarkStart w:id="5" w:name="_eu3kceutkk3p" w:colFirst="0" w:colLast="0"/>
      <w:bookmarkStart w:id="6" w:name="_xtqftavsgzil" w:colFirst="0" w:colLast="0"/>
      <w:bookmarkEnd w:id="5"/>
      <w:bookmarkEnd w:id="6"/>
    </w:p>
    <w:p w14:paraId="169D0AB6" w14:textId="77777777" w:rsidR="00AC4F7D" w:rsidRPr="005D201A" w:rsidRDefault="006D1413" w:rsidP="00856B69">
      <w:pPr>
        <w:spacing w:after="120" w:line="240" w:lineRule="auto"/>
        <w:jc w:val="both"/>
        <w:rPr>
          <w:rFonts w:ascii="Arial" w:eastAsia="Arial" w:hAnsi="Arial" w:cs="Arial"/>
          <w:b/>
          <w:u w:val="single"/>
        </w:rPr>
      </w:pPr>
      <w:r w:rsidRPr="005D201A">
        <w:rPr>
          <w:rFonts w:ascii="Arial" w:hAnsi="Arial" w:cs="Arial"/>
        </w:rPr>
        <w:br w:type="page"/>
      </w:r>
    </w:p>
    <w:p w14:paraId="21B0A38A" w14:textId="77777777" w:rsidR="00AC4F7D" w:rsidRPr="005D201A" w:rsidRDefault="006D1413" w:rsidP="00856B69">
      <w:pPr>
        <w:spacing w:after="120" w:line="240" w:lineRule="auto"/>
        <w:jc w:val="both"/>
        <w:rPr>
          <w:rFonts w:ascii="Arial" w:eastAsia="Arial" w:hAnsi="Arial" w:cs="Arial"/>
          <w:b/>
          <w:u w:val="single"/>
        </w:rPr>
      </w:pPr>
      <w:bookmarkStart w:id="7" w:name="_Hlk200698989"/>
      <w:r w:rsidRPr="005D201A">
        <w:rPr>
          <w:rFonts w:ascii="Arial" w:eastAsia="Arial" w:hAnsi="Arial" w:cs="Arial"/>
          <w:b/>
          <w:u w:val="single"/>
        </w:rPr>
        <w:lastRenderedPageBreak/>
        <w:t>Introduction</w:t>
      </w:r>
    </w:p>
    <w:p w14:paraId="114E05B2" w14:textId="77777777" w:rsidR="00035E0F" w:rsidRDefault="00E7197F" w:rsidP="00035E0F">
      <w:pPr>
        <w:spacing w:after="120" w:line="240" w:lineRule="auto"/>
        <w:jc w:val="both"/>
        <w:rPr>
          <w:rFonts w:ascii="Arial" w:eastAsia="Arial" w:hAnsi="Arial" w:cs="Arial"/>
        </w:rPr>
      </w:pPr>
      <w:bookmarkStart w:id="8" w:name="_Hlk159524537"/>
      <w:r w:rsidRPr="00E7197F">
        <w:rPr>
          <w:rFonts w:ascii="Arial" w:eastAsia="Arial" w:hAnsi="Arial" w:cs="Arial"/>
        </w:rPr>
        <w:t>Drug induced liver injury (DILI) can be caused by numerous drugs in humans and may result in a spectrum of clinical presentations from asymptomatic to life-threatening acute liver failure</w:t>
      </w:r>
      <w:r w:rsidR="00470DDC">
        <w:rPr>
          <w:rFonts w:ascii="Arial" w:eastAsia="Arial" w:hAnsi="Arial" w:cs="Arial"/>
        </w:rPr>
        <w:t xml:space="preserve"> [1,2]</w:t>
      </w:r>
      <w:r w:rsidRPr="00E7197F">
        <w:rPr>
          <w:rFonts w:ascii="Arial" w:eastAsia="Arial" w:hAnsi="Arial" w:cs="Arial"/>
        </w:rPr>
        <w:t>. Hepatobiliary transport inhibition by drugs is thought to be one of the main mechanisms related to drug</w:t>
      </w:r>
      <w:r w:rsidR="00470DDC">
        <w:rPr>
          <w:rFonts w:ascii="Arial" w:eastAsia="Arial" w:hAnsi="Arial" w:cs="Arial"/>
        </w:rPr>
        <w:t>-</w:t>
      </w:r>
      <w:r w:rsidRPr="00E7197F">
        <w:rPr>
          <w:rFonts w:ascii="Arial" w:eastAsia="Arial" w:hAnsi="Arial" w:cs="Arial"/>
        </w:rPr>
        <w:t>induced cholestasis [</w:t>
      </w:r>
      <w:r w:rsidR="00506E91">
        <w:rPr>
          <w:rFonts w:ascii="Arial" w:eastAsia="Arial" w:hAnsi="Arial" w:cs="Arial"/>
        </w:rPr>
        <w:t>3</w:t>
      </w:r>
      <w:r w:rsidRPr="00E7197F">
        <w:rPr>
          <w:rFonts w:ascii="Arial" w:eastAsia="Arial" w:hAnsi="Arial" w:cs="Arial"/>
        </w:rPr>
        <w:t xml:space="preserve">]. </w:t>
      </w:r>
      <w:r>
        <w:rPr>
          <w:rFonts w:ascii="Arial" w:eastAsia="Arial" w:hAnsi="Arial" w:cs="Arial"/>
        </w:rPr>
        <w:t>N</w:t>
      </w:r>
      <w:r w:rsidR="00BB6B42" w:rsidRPr="005D201A">
        <w:rPr>
          <w:rFonts w:ascii="Arial" w:eastAsia="Arial" w:hAnsi="Arial" w:cs="Arial"/>
        </w:rPr>
        <w:t xml:space="preserve">umerous clinically relevant drug-drug interactions (DDIs) </w:t>
      </w:r>
      <w:r>
        <w:rPr>
          <w:rFonts w:ascii="Arial" w:eastAsia="Arial" w:hAnsi="Arial" w:cs="Arial"/>
        </w:rPr>
        <w:t xml:space="preserve">also </w:t>
      </w:r>
      <w:r w:rsidR="00BB6B42" w:rsidRPr="005D201A">
        <w:rPr>
          <w:rFonts w:ascii="Arial" w:eastAsia="Arial" w:hAnsi="Arial" w:cs="Arial"/>
        </w:rPr>
        <w:t xml:space="preserve">arise via inhibition of hepatic uptake or excretion of drugs, which may </w:t>
      </w:r>
      <w:r w:rsidR="00F47F4E" w:rsidRPr="005D201A">
        <w:rPr>
          <w:rFonts w:ascii="Arial" w:eastAsia="Arial" w:hAnsi="Arial" w:cs="Arial"/>
        </w:rPr>
        <w:t>affect</w:t>
      </w:r>
      <w:r w:rsidR="00BB6B42" w:rsidRPr="005D201A">
        <w:rPr>
          <w:rFonts w:ascii="Arial" w:eastAsia="Arial" w:hAnsi="Arial" w:cs="Arial"/>
        </w:rPr>
        <w:t xml:space="preserve"> efficacy and toxicity</w:t>
      </w:r>
      <w:r>
        <w:rPr>
          <w:rFonts w:ascii="Arial" w:eastAsia="Arial" w:hAnsi="Arial" w:cs="Arial"/>
        </w:rPr>
        <w:t xml:space="preserve"> </w:t>
      </w:r>
      <w:r w:rsidR="00097BBC" w:rsidRPr="005D201A">
        <w:rPr>
          <w:rFonts w:ascii="Arial" w:eastAsia="Arial" w:hAnsi="Arial" w:cs="Arial"/>
        </w:rPr>
        <w:t>[</w:t>
      </w:r>
      <w:r w:rsidR="00506E91">
        <w:rPr>
          <w:rFonts w:ascii="Arial" w:eastAsia="Arial" w:hAnsi="Arial" w:cs="Arial"/>
        </w:rPr>
        <w:t>4</w:t>
      </w:r>
      <w:r w:rsidR="00097BBC" w:rsidRPr="005D201A">
        <w:rPr>
          <w:rFonts w:ascii="Arial" w:eastAsia="Arial" w:hAnsi="Arial" w:cs="Arial"/>
        </w:rPr>
        <w:t>].</w:t>
      </w:r>
      <w:r w:rsidR="00856B69">
        <w:rPr>
          <w:rFonts w:ascii="Arial" w:eastAsia="Arial" w:hAnsi="Arial" w:cs="Arial"/>
        </w:rPr>
        <w:t xml:space="preserve"> </w:t>
      </w:r>
    </w:p>
    <w:p w14:paraId="2B39BF8D" w14:textId="77777777" w:rsidR="00035E0F" w:rsidRDefault="00D62D1E" w:rsidP="00035E0F">
      <w:pPr>
        <w:spacing w:after="120" w:line="240" w:lineRule="auto"/>
        <w:jc w:val="both"/>
        <w:rPr>
          <w:rFonts w:ascii="Arial" w:eastAsia="Arial" w:hAnsi="Arial" w:cs="Arial"/>
        </w:rPr>
      </w:pPr>
      <w:r>
        <w:rPr>
          <w:rFonts w:ascii="Arial" w:eastAsia="Arial" w:hAnsi="Arial" w:cs="Arial"/>
        </w:rPr>
        <w:t>D</w:t>
      </w:r>
      <w:r w:rsidR="00E7197F">
        <w:rPr>
          <w:rFonts w:ascii="Arial" w:eastAsia="Arial" w:hAnsi="Arial" w:cs="Arial"/>
        </w:rPr>
        <w:t>rug-</w:t>
      </w:r>
      <w:r w:rsidR="0074754F">
        <w:rPr>
          <w:rFonts w:ascii="Arial" w:eastAsia="Arial" w:hAnsi="Arial" w:cs="Arial"/>
        </w:rPr>
        <w:t>mediated</w:t>
      </w:r>
      <w:r w:rsidR="00E7197F">
        <w:rPr>
          <w:rFonts w:ascii="Arial" w:eastAsia="Arial" w:hAnsi="Arial" w:cs="Arial"/>
        </w:rPr>
        <w:t xml:space="preserve"> transporter inhibition </w:t>
      </w:r>
      <w:r w:rsidR="00E7197F">
        <w:rPr>
          <w:rStyle w:val="docsum-journal-citation"/>
          <w:rFonts w:ascii="Arial" w:hAnsi="Arial" w:cs="Arial"/>
        </w:rPr>
        <w:t>is</w:t>
      </w:r>
      <w:r w:rsidR="00BB6B42" w:rsidRPr="005D201A">
        <w:rPr>
          <w:rFonts w:ascii="Arial" w:eastAsia="Arial" w:hAnsi="Arial" w:cs="Arial"/>
        </w:rPr>
        <w:t xml:space="preserve"> </w:t>
      </w:r>
      <w:r w:rsidR="00470DDC">
        <w:rPr>
          <w:rFonts w:ascii="Arial" w:eastAsia="Arial" w:hAnsi="Arial" w:cs="Arial"/>
        </w:rPr>
        <w:t xml:space="preserve">currently </w:t>
      </w:r>
      <w:r w:rsidR="00BB6B42" w:rsidRPr="005D201A">
        <w:rPr>
          <w:rFonts w:ascii="Arial" w:eastAsia="Arial" w:hAnsi="Arial" w:cs="Arial"/>
        </w:rPr>
        <w:t>assessed by a combination of in</w:t>
      </w:r>
      <w:r w:rsidR="004005B4" w:rsidRPr="005D201A">
        <w:rPr>
          <w:rFonts w:ascii="Arial" w:eastAsia="Arial" w:hAnsi="Arial" w:cs="Arial"/>
        </w:rPr>
        <w:t xml:space="preserve"> </w:t>
      </w:r>
      <w:r w:rsidR="00BB6B42" w:rsidRPr="005D201A">
        <w:rPr>
          <w:rFonts w:ascii="Arial" w:eastAsia="Arial" w:hAnsi="Arial" w:cs="Arial"/>
        </w:rPr>
        <w:t>vitro and in</w:t>
      </w:r>
      <w:r w:rsidR="004005B4" w:rsidRPr="005D201A">
        <w:rPr>
          <w:rFonts w:ascii="Arial" w:eastAsia="Arial" w:hAnsi="Arial" w:cs="Arial"/>
        </w:rPr>
        <w:t xml:space="preserve"> </w:t>
      </w:r>
      <w:r w:rsidR="00BB6B42" w:rsidRPr="005D201A">
        <w:rPr>
          <w:rFonts w:ascii="Arial" w:eastAsia="Arial" w:hAnsi="Arial" w:cs="Arial"/>
        </w:rPr>
        <w:t>silico methods</w:t>
      </w:r>
      <w:r w:rsidR="006953F3">
        <w:rPr>
          <w:rFonts w:ascii="Arial" w:eastAsia="Arial" w:hAnsi="Arial" w:cs="Arial"/>
        </w:rPr>
        <w:t xml:space="preserve"> [</w:t>
      </w:r>
      <w:r w:rsidR="00506E91">
        <w:rPr>
          <w:rFonts w:ascii="Arial" w:eastAsia="Arial" w:hAnsi="Arial" w:cs="Arial"/>
        </w:rPr>
        <w:t>5</w:t>
      </w:r>
      <w:r w:rsidR="006953F3">
        <w:rPr>
          <w:rFonts w:ascii="Arial" w:eastAsia="Arial" w:hAnsi="Arial" w:cs="Arial"/>
        </w:rPr>
        <w:t>]</w:t>
      </w:r>
      <w:r w:rsidR="00856B69">
        <w:rPr>
          <w:rFonts w:ascii="Arial" w:eastAsia="Arial" w:hAnsi="Arial" w:cs="Arial"/>
        </w:rPr>
        <w:t>. Unfortunately,</w:t>
      </w:r>
      <w:r w:rsidR="00BB6B42" w:rsidRPr="005D201A">
        <w:rPr>
          <w:rFonts w:ascii="Arial" w:eastAsia="Arial" w:hAnsi="Arial" w:cs="Arial"/>
        </w:rPr>
        <w:t xml:space="preserve"> </w:t>
      </w:r>
      <w:r w:rsidR="000115CA">
        <w:rPr>
          <w:rFonts w:ascii="Arial" w:eastAsia="Arial" w:hAnsi="Arial" w:cs="Arial"/>
        </w:rPr>
        <w:t xml:space="preserve">model-based </w:t>
      </w:r>
      <w:r w:rsidR="00BB6B42" w:rsidRPr="005D201A">
        <w:rPr>
          <w:rFonts w:ascii="Arial" w:eastAsia="Arial" w:hAnsi="Arial" w:cs="Arial"/>
        </w:rPr>
        <w:t xml:space="preserve">predictions </w:t>
      </w:r>
      <w:r w:rsidR="0074754F">
        <w:rPr>
          <w:rFonts w:ascii="Arial" w:eastAsia="Arial" w:hAnsi="Arial" w:cs="Arial"/>
        </w:rPr>
        <w:t xml:space="preserve">of changes in liver exposure </w:t>
      </w:r>
      <w:r w:rsidR="007F3BED">
        <w:rPr>
          <w:rFonts w:ascii="Arial" w:eastAsia="Arial" w:hAnsi="Arial" w:cs="Arial"/>
        </w:rPr>
        <w:t>are difficult to verify clinically</w:t>
      </w:r>
      <w:r w:rsidR="000115CA">
        <w:rPr>
          <w:rFonts w:ascii="Arial" w:eastAsia="Arial" w:hAnsi="Arial" w:cs="Arial"/>
        </w:rPr>
        <w:t>,</w:t>
      </w:r>
      <w:r w:rsidR="00BB6B42" w:rsidRPr="005D201A">
        <w:rPr>
          <w:rFonts w:ascii="Arial" w:eastAsia="Arial" w:hAnsi="Arial" w:cs="Arial"/>
        </w:rPr>
        <w:t xml:space="preserve"> especially when </w:t>
      </w:r>
      <w:r w:rsidR="00E7197F">
        <w:rPr>
          <w:rFonts w:ascii="Arial" w:eastAsia="Arial" w:hAnsi="Arial" w:cs="Arial"/>
        </w:rPr>
        <w:t xml:space="preserve">the drug inhibits biliary excretion </w:t>
      </w:r>
      <w:r w:rsidR="00097BBC" w:rsidRPr="005D201A">
        <w:rPr>
          <w:rFonts w:ascii="Arial" w:eastAsia="Arial" w:hAnsi="Arial" w:cs="Arial"/>
        </w:rPr>
        <w:t>[</w:t>
      </w:r>
      <w:r w:rsidR="00506E91">
        <w:rPr>
          <w:rFonts w:ascii="Arial" w:eastAsia="Arial" w:hAnsi="Arial" w:cs="Arial"/>
        </w:rPr>
        <w:t>6</w:t>
      </w:r>
      <w:r w:rsidR="00097BBC" w:rsidRPr="005D201A">
        <w:rPr>
          <w:rFonts w:ascii="Arial" w:eastAsia="Arial" w:hAnsi="Arial" w:cs="Arial"/>
        </w:rPr>
        <w:t xml:space="preserve">]. </w:t>
      </w:r>
      <w:r w:rsidR="003305F8" w:rsidRPr="005D201A">
        <w:rPr>
          <w:rFonts w:ascii="Arial" w:eastAsia="Arial" w:hAnsi="Arial" w:cs="Arial"/>
        </w:rPr>
        <w:t>S</w:t>
      </w:r>
      <w:r w:rsidR="00D61BE9" w:rsidRPr="005D201A">
        <w:rPr>
          <w:rFonts w:ascii="Arial" w:eastAsia="Arial" w:hAnsi="Arial" w:cs="Arial"/>
        </w:rPr>
        <w:t xml:space="preserve">tudies </w:t>
      </w:r>
      <w:r w:rsidR="005D201A" w:rsidRPr="005D201A">
        <w:rPr>
          <w:rFonts w:ascii="Arial" w:eastAsia="Arial" w:hAnsi="Arial" w:cs="Arial"/>
        </w:rPr>
        <w:t xml:space="preserve">in rats </w:t>
      </w:r>
      <w:r w:rsidR="00D61BE9" w:rsidRPr="005D201A">
        <w:rPr>
          <w:rFonts w:ascii="Arial" w:eastAsia="Arial" w:hAnsi="Arial" w:cs="Arial"/>
        </w:rPr>
        <w:t xml:space="preserve">have shown that inhibition of liver </w:t>
      </w:r>
      <w:r w:rsidR="006F1605">
        <w:rPr>
          <w:rFonts w:ascii="Arial" w:eastAsia="Arial" w:hAnsi="Arial" w:cs="Arial"/>
        </w:rPr>
        <w:t>transporter function</w:t>
      </w:r>
      <w:r w:rsidR="00D61BE9" w:rsidRPr="005D201A">
        <w:rPr>
          <w:rFonts w:ascii="Arial" w:eastAsia="Arial" w:hAnsi="Arial" w:cs="Arial"/>
        </w:rPr>
        <w:t xml:space="preserve"> </w:t>
      </w:r>
      <w:r w:rsidR="0074754F">
        <w:rPr>
          <w:rFonts w:ascii="Arial" w:eastAsia="Arial" w:hAnsi="Arial" w:cs="Arial"/>
        </w:rPr>
        <w:t xml:space="preserve">caused by drugs </w:t>
      </w:r>
      <w:r w:rsidR="00D61BE9" w:rsidRPr="005D201A">
        <w:rPr>
          <w:rFonts w:ascii="Arial" w:eastAsia="Arial" w:hAnsi="Arial" w:cs="Arial"/>
        </w:rPr>
        <w:t xml:space="preserve">can be measured </w:t>
      </w:r>
      <w:r w:rsidR="003A239A" w:rsidRPr="005D201A">
        <w:rPr>
          <w:rFonts w:ascii="Arial" w:eastAsia="Arial" w:hAnsi="Arial" w:cs="Arial"/>
        </w:rPr>
        <w:t xml:space="preserve">reproducibly </w:t>
      </w:r>
      <w:r w:rsidR="00D61BE9" w:rsidRPr="005D201A">
        <w:rPr>
          <w:rFonts w:ascii="Arial" w:eastAsia="Arial" w:hAnsi="Arial" w:cs="Arial"/>
        </w:rPr>
        <w:t xml:space="preserve">with </w:t>
      </w:r>
      <w:r w:rsidR="006F1605" w:rsidRPr="005D201A">
        <w:rPr>
          <w:rFonts w:ascii="Arial" w:eastAsia="Arial" w:hAnsi="Arial" w:cs="Arial"/>
        </w:rPr>
        <w:t>dynamic gadoxetate-enhanced MRI</w:t>
      </w:r>
      <w:r w:rsidR="006F1605">
        <w:rPr>
          <w:rFonts w:ascii="Arial" w:eastAsia="Arial" w:hAnsi="Arial" w:cs="Arial"/>
        </w:rPr>
        <w:t xml:space="preserve"> </w:t>
      </w:r>
      <w:r w:rsidR="006F1605">
        <w:rPr>
          <w:rFonts w:ascii="Arial" w:eastAsia="Arial" w:hAnsi="Arial" w:cs="Arial"/>
        </w:rPr>
        <w:t>(</w:t>
      </w:r>
      <w:r w:rsidR="003A239A" w:rsidRPr="005D201A">
        <w:rPr>
          <w:rFonts w:ascii="Arial" w:eastAsia="Arial" w:hAnsi="Arial" w:cs="Arial"/>
        </w:rPr>
        <w:t>D</w:t>
      </w:r>
      <w:r w:rsidR="0099130D" w:rsidRPr="005D201A">
        <w:rPr>
          <w:rFonts w:ascii="Arial" w:eastAsia="Arial" w:hAnsi="Arial" w:cs="Arial"/>
        </w:rPr>
        <w:t>G</w:t>
      </w:r>
      <w:r w:rsidR="003A239A" w:rsidRPr="005D201A">
        <w:rPr>
          <w:rFonts w:ascii="Arial" w:eastAsia="Arial" w:hAnsi="Arial" w:cs="Arial"/>
        </w:rPr>
        <w:t>E-</w:t>
      </w:r>
      <w:r w:rsidR="00D61BE9" w:rsidRPr="005D201A">
        <w:rPr>
          <w:rFonts w:ascii="Arial" w:eastAsia="Arial" w:hAnsi="Arial" w:cs="Arial"/>
        </w:rPr>
        <w:t>MRI</w:t>
      </w:r>
      <w:r w:rsidR="006F1605">
        <w:rPr>
          <w:rFonts w:ascii="Arial" w:eastAsia="Arial" w:hAnsi="Arial" w:cs="Arial"/>
        </w:rPr>
        <w:t>)</w:t>
      </w:r>
      <w:r w:rsidR="003A239A" w:rsidRPr="005D201A">
        <w:rPr>
          <w:rFonts w:ascii="Arial" w:eastAsia="Arial" w:hAnsi="Arial" w:cs="Arial"/>
        </w:rPr>
        <w:t xml:space="preserve">, </w:t>
      </w:r>
      <w:r w:rsidR="006F1605">
        <w:rPr>
          <w:rFonts w:ascii="Arial" w:eastAsia="Arial" w:hAnsi="Arial" w:cs="Arial"/>
        </w:rPr>
        <w:t xml:space="preserve">and </w:t>
      </w:r>
      <w:r w:rsidR="003A239A" w:rsidRPr="005D201A">
        <w:rPr>
          <w:rFonts w:ascii="Arial" w:eastAsia="Arial" w:hAnsi="Arial" w:cs="Arial"/>
        </w:rPr>
        <w:t xml:space="preserve">can distinguish </w:t>
      </w:r>
      <w:r w:rsidR="005D201A" w:rsidRPr="005D201A">
        <w:rPr>
          <w:rFonts w:ascii="Arial" w:eastAsia="Arial" w:hAnsi="Arial" w:cs="Arial"/>
          <w:highlight w:val="white"/>
        </w:rPr>
        <w:t xml:space="preserve">inhibition of </w:t>
      </w:r>
      <w:r w:rsidR="00470DDC">
        <w:rPr>
          <w:rFonts w:ascii="Arial" w:eastAsia="Arial" w:hAnsi="Arial" w:cs="Arial"/>
          <w:highlight w:val="white"/>
        </w:rPr>
        <w:t xml:space="preserve">hepatocellular </w:t>
      </w:r>
      <w:r w:rsidR="005D201A" w:rsidRPr="005D201A">
        <w:rPr>
          <w:rFonts w:ascii="Arial" w:eastAsia="Arial" w:hAnsi="Arial" w:cs="Arial"/>
          <w:highlight w:val="white"/>
        </w:rPr>
        <w:t xml:space="preserve">uptake </w:t>
      </w:r>
      <w:r w:rsidR="006F1605">
        <w:rPr>
          <w:rFonts w:ascii="Arial" w:eastAsia="Arial" w:hAnsi="Arial" w:cs="Arial"/>
          <w:highlight w:val="white"/>
        </w:rPr>
        <w:t>and</w:t>
      </w:r>
      <w:r w:rsidR="00470DDC">
        <w:rPr>
          <w:rFonts w:ascii="Arial" w:eastAsia="Arial" w:hAnsi="Arial" w:cs="Arial"/>
          <w:highlight w:val="white"/>
        </w:rPr>
        <w:t xml:space="preserve"> biliary</w:t>
      </w:r>
      <w:r w:rsidR="005D201A" w:rsidRPr="005D201A">
        <w:rPr>
          <w:rFonts w:ascii="Arial" w:eastAsia="Arial" w:hAnsi="Arial" w:cs="Arial"/>
          <w:highlight w:val="white"/>
        </w:rPr>
        <w:t xml:space="preserve"> excretion</w:t>
      </w:r>
      <w:r w:rsidR="003A239A" w:rsidRPr="005D201A">
        <w:rPr>
          <w:rFonts w:ascii="Arial" w:eastAsia="Arial" w:hAnsi="Arial" w:cs="Arial"/>
          <w:highlight w:val="white"/>
        </w:rPr>
        <w:t xml:space="preserve"> </w:t>
      </w:r>
      <w:r w:rsidR="00506E91">
        <w:rPr>
          <w:rFonts w:ascii="Arial" w:eastAsia="Arial" w:hAnsi="Arial" w:cs="Arial"/>
          <w:highlight w:val="white"/>
        </w:rPr>
        <w:t>[9,14,15</w:t>
      </w:r>
      <w:r w:rsidR="003A239A" w:rsidRPr="005D201A">
        <w:rPr>
          <w:rFonts w:ascii="Arial" w:eastAsia="Arial" w:hAnsi="Arial" w:cs="Arial"/>
          <w:highlight w:val="white"/>
        </w:rPr>
        <w:t>].</w:t>
      </w:r>
      <w:r w:rsidR="003A239A" w:rsidRPr="005D201A">
        <w:rPr>
          <w:rFonts w:ascii="Arial" w:eastAsia="Arial" w:hAnsi="Arial" w:cs="Arial"/>
        </w:rPr>
        <w:t xml:space="preserve"> </w:t>
      </w:r>
    </w:p>
    <w:p w14:paraId="56380E3C" w14:textId="722556AD" w:rsidR="0081033D" w:rsidRPr="005D201A" w:rsidRDefault="00826983" w:rsidP="00D36BE7">
      <w:pPr>
        <w:spacing w:after="120" w:line="240" w:lineRule="auto"/>
        <w:jc w:val="both"/>
        <w:rPr>
          <w:rFonts w:ascii="Arial" w:eastAsia="Arial" w:hAnsi="Arial" w:cs="Arial"/>
        </w:rPr>
      </w:pPr>
      <w:r w:rsidRPr="005D201A">
        <w:rPr>
          <w:rFonts w:ascii="Arial" w:eastAsia="Arial" w:hAnsi="Arial" w:cs="Arial"/>
        </w:rPr>
        <w:t xml:space="preserve">The aim of this study was to </w:t>
      </w:r>
      <w:r w:rsidR="003A239A" w:rsidRPr="005D201A">
        <w:rPr>
          <w:rFonts w:ascii="Arial" w:eastAsia="Arial" w:hAnsi="Arial" w:cs="Arial"/>
        </w:rPr>
        <w:t>test</w:t>
      </w:r>
      <w:r w:rsidRPr="005D201A">
        <w:rPr>
          <w:rFonts w:ascii="Arial" w:eastAsia="Arial" w:hAnsi="Arial" w:cs="Arial"/>
        </w:rPr>
        <w:t xml:space="preserve"> whether </w:t>
      </w:r>
      <w:r w:rsidR="006F1605">
        <w:rPr>
          <w:rFonts w:ascii="Arial" w:eastAsia="Arial" w:hAnsi="Arial" w:cs="Arial"/>
        </w:rPr>
        <w:t xml:space="preserve">these </w:t>
      </w:r>
      <w:r w:rsidR="00853BCB">
        <w:rPr>
          <w:rFonts w:ascii="Arial" w:eastAsia="Arial" w:hAnsi="Arial" w:cs="Arial"/>
        </w:rPr>
        <w:t>findings</w:t>
      </w:r>
      <w:r w:rsidR="00DE18A0">
        <w:rPr>
          <w:rFonts w:ascii="Arial" w:eastAsia="Arial" w:hAnsi="Arial" w:cs="Arial"/>
        </w:rPr>
        <w:t xml:space="preserve"> </w:t>
      </w:r>
      <w:r w:rsidRPr="005D201A">
        <w:rPr>
          <w:rFonts w:ascii="Arial" w:eastAsia="Arial" w:hAnsi="Arial" w:cs="Arial"/>
        </w:rPr>
        <w:t>translate to humans</w:t>
      </w:r>
      <w:r w:rsidR="00C267DE" w:rsidRPr="005D201A">
        <w:rPr>
          <w:rFonts w:ascii="Arial" w:eastAsia="Arial" w:hAnsi="Arial" w:cs="Arial"/>
        </w:rPr>
        <w:t>, by</w:t>
      </w:r>
      <w:r w:rsidRPr="005D201A">
        <w:rPr>
          <w:rFonts w:ascii="Arial" w:eastAsia="Arial" w:hAnsi="Arial" w:cs="Arial"/>
        </w:rPr>
        <w:t xml:space="preserve"> measuring</w:t>
      </w:r>
      <w:r w:rsidR="00C267DE" w:rsidRPr="005D201A">
        <w:rPr>
          <w:rFonts w:ascii="Arial" w:eastAsia="Arial" w:hAnsi="Arial" w:cs="Arial"/>
        </w:rPr>
        <w:t xml:space="preserve"> the change in liver </w:t>
      </w:r>
      <w:r w:rsidRPr="005D201A">
        <w:rPr>
          <w:rFonts w:ascii="Arial" w:eastAsia="Arial" w:hAnsi="Arial" w:cs="Arial"/>
        </w:rPr>
        <w:t xml:space="preserve">gadoxetate uptake and excretion after administration of </w:t>
      </w:r>
      <w:r w:rsidR="006F1605">
        <w:rPr>
          <w:rFonts w:ascii="Arial" w:eastAsia="Arial" w:hAnsi="Arial" w:cs="Arial"/>
        </w:rPr>
        <w:t xml:space="preserve">rifampicin, </w:t>
      </w:r>
      <w:r w:rsidRPr="005D201A">
        <w:rPr>
          <w:rFonts w:ascii="Arial" w:eastAsia="Arial" w:hAnsi="Arial" w:cs="Arial"/>
        </w:rPr>
        <w:t xml:space="preserve">a known </w:t>
      </w:r>
      <w:r w:rsidR="004A2F39" w:rsidRPr="005D201A">
        <w:rPr>
          <w:rFonts w:ascii="Arial" w:eastAsia="Arial" w:hAnsi="Arial" w:cs="Arial"/>
        </w:rPr>
        <w:t xml:space="preserve">potent and selective </w:t>
      </w:r>
      <w:r w:rsidRPr="005D201A">
        <w:rPr>
          <w:rFonts w:ascii="Arial" w:eastAsia="Arial" w:hAnsi="Arial" w:cs="Arial"/>
        </w:rPr>
        <w:t xml:space="preserve">inhibitor drug. </w:t>
      </w:r>
    </w:p>
    <w:p w14:paraId="6483D472" w14:textId="71CB1987" w:rsidR="00AC4F7D" w:rsidRPr="005D201A" w:rsidRDefault="006D1413" w:rsidP="0081033D">
      <w:pPr>
        <w:spacing w:after="120" w:line="240" w:lineRule="auto"/>
        <w:jc w:val="both"/>
        <w:rPr>
          <w:rFonts w:ascii="Arial" w:eastAsia="Arial" w:hAnsi="Arial" w:cs="Arial"/>
          <w:b/>
          <w:u w:val="single"/>
        </w:rPr>
      </w:pPr>
      <w:r w:rsidRPr="005D201A">
        <w:rPr>
          <w:rFonts w:ascii="Arial" w:eastAsia="Arial" w:hAnsi="Arial" w:cs="Arial"/>
          <w:b/>
          <w:u w:val="single"/>
        </w:rPr>
        <w:t>Materials and Methods</w:t>
      </w:r>
    </w:p>
    <w:p w14:paraId="55C5A49F" w14:textId="6E8CA77B" w:rsidR="00AC4F7D" w:rsidRPr="005D201A" w:rsidRDefault="006D1413" w:rsidP="00856B69">
      <w:pPr>
        <w:spacing w:after="120" w:line="240" w:lineRule="auto"/>
        <w:jc w:val="both"/>
        <w:rPr>
          <w:rFonts w:ascii="Arial" w:eastAsia="Arial" w:hAnsi="Arial" w:cs="Arial"/>
        </w:rPr>
      </w:pPr>
      <w:r w:rsidRPr="005D201A">
        <w:rPr>
          <w:rFonts w:ascii="Arial" w:eastAsia="Arial" w:hAnsi="Arial" w:cs="Arial"/>
        </w:rPr>
        <w:t xml:space="preserve">The study </w:t>
      </w:r>
      <w:r w:rsidRPr="005D201A">
        <w:rPr>
          <w:rFonts w:ascii="Arial" w:eastAsia="Arial" w:hAnsi="Arial" w:cs="Arial"/>
          <w:color w:val="212121"/>
          <w:highlight w:val="white"/>
        </w:rPr>
        <w:t xml:space="preserve">was approved by the local </w:t>
      </w:r>
      <w:r w:rsidR="006D75FD" w:rsidRPr="005D201A">
        <w:rPr>
          <w:rFonts w:ascii="Arial" w:eastAsia="Arial" w:hAnsi="Arial" w:cs="Arial"/>
          <w:color w:val="212121"/>
          <w:highlight w:val="white"/>
        </w:rPr>
        <w:t>research ethics committee</w:t>
      </w:r>
      <w:r w:rsidRPr="005D201A">
        <w:rPr>
          <w:rFonts w:ascii="Arial" w:eastAsia="Arial" w:hAnsi="Arial" w:cs="Arial"/>
          <w:color w:val="212121"/>
          <w:highlight w:val="white"/>
        </w:rPr>
        <w:t xml:space="preserve"> and</w:t>
      </w:r>
      <w:r w:rsidRPr="005D201A">
        <w:rPr>
          <w:rFonts w:ascii="Arial" w:eastAsia="Arial" w:hAnsi="Arial" w:cs="Arial"/>
        </w:rPr>
        <w:t xml:space="preserve"> prospectively recruited 10 healthy volunteers</w:t>
      </w:r>
      <w:r w:rsidR="003532E9">
        <w:rPr>
          <w:rFonts w:ascii="Arial" w:eastAsia="Arial" w:hAnsi="Arial" w:cs="Arial"/>
        </w:rPr>
        <w:t xml:space="preserve"> after</w:t>
      </w:r>
      <w:r w:rsidRPr="005D201A">
        <w:rPr>
          <w:rFonts w:ascii="Arial" w:eastAsia="Arial" w:hAnsi="Arial" w:cs="Arial"/>
        </w:rPr>
        <w:t xml:space="preserve"> informed consent. Exclusion criteria were previous history of liver </w:t>
      </w:r>
      <w:r w:rsidR="00CC67C5" w:rsidRPr="005D201A">
        <w:rPr>
          <w:rFonts w:ascii="Arial" w:eastAsia="Arial" w:hAnsi="Arial" w:cs="Arial"/>
        </w:rPr>
        <w:t>or</w:t>
      </w:r>
      <w:r w:rsidRPr="005D201A">
        <w:rPr>
          <w:rFonts w:ascii="Arial" w:eastAsia="Arial" w:hAnsi="Arial" w:cs="Arial"/>
        </w:rPr>
        <w:t xml:space="preserve"> kidney disease and regular prescribed medication</w:t>
      </w:r>
      <w:r w:rsidR="00303744" w:rsidRPr="005D201A">
        <w:rPr>
          <w:rFonts w:ascii="Arial" w:eastAsia="Arial" w:hAnsi="Arial" w:cs="Arial"/>
        </w:rPr>
        <w:t>,</w:t>
      </w:r>
      <w:r w:rsidRPr="005D201A">
        <w:rPr>
          <w:rFonts w:ascii="Arial" w:eastAsia="Arial" w:hAnsi="Arial" w:cs="Arial"/>
        </w:rPr>
        <w:t xml:space="preserve"> including </w:t>
      </w:r>
      <w:r w:rsidR="003305F8" w:rsidRPr="005D201A">
        <w:rPr>
          <w:rFonts w:ascii="Arial" w:eastAsia="Arial" w:hAnsi="Arial" w:cs="Arial"/>
        </w:rPr>
        <w:t xml:space="preserve">oral </w:t>
      </w:r>
      <w:r w:rsidRPr="005D201A">
        <w:rPr>
          <w:rFonts w:ascii="Arial" w:eastAsia="Arial" w:hAnsi="Arial" w:cs="Arial"/>
        </w:rPr>
        <w:t>contraceptive</w:t>
      </w:r>
      <w:r w:rsidR="003305F8" w:rsidRPr="005D201A">
        <w:rPr>
          <w:rFonts w:ascii="Arial" w:eastAsia="Arial" w:hAnsi="Arial" w:cs="Arial"/>
        </w:rPr>
        <w:t>s</w:t>
      </w:r>
      <w:r w:rsidRPr="005D201A">
        <w:rPr>
          <w:rFonts w:ascii="Arial" w:eastAsia="Arial" w:hAnsi="Arial" w:cs="Arial"/>
        </w:rPr>
        <w:t>.</w:t>
      </w:r>
      <w:r w:rsidR="00DB6095" w:rsidRPr="005D201A">
        <w:rPr>
          <w:rFonts w:ascii="Arial" w:eastAsia="Arial" w:hAnsi="Arial" w:cs="Arial"/>
        </w:rPr>
        <w:t xml:space="preserve"> </w:t>
      </w:r>
    </w:p>
    <w:p w14:paraId="0C09EB6D" w14:textId="471FB40D" w:rsidR="00DB6095" w:rsidRPr="005D201A" w:rsidRDefault="003532E9" w:rsidP="003532E9">
      <w:pPr>
        <w:spacing w:after="120" w:line="240" w:lineRule="auto"/>
        <w:jc w:val="both"/>
        <w:rPr>
          <w:rFonts w:ascii="Arial" w:eastAsia="Arial" w:hAnsi="Arial" w:cs="Arial"/>
        </w:rPr>
      </w:pPr>
      <w:r>
        <w:rPr>
          <w:rFonts w:ascii="Arial" w:eastAsia="Arial" w:hAnsi="Arial" w:cs="Arial"/>
        </w:rPr>
        <w:t>E</w:t>
      </w:r>
      <w:r w:rsidR="00946C05">
        <w:rPr>
          <w:rFonts w:ascii="Arial" w:eastAsia="Arial" w:hAnsi="Arial" w:cs="Arial"/>
        </w:rPr>
        <w:t xml:space="preserve">ach </w:t>
      </w:r>
      <w:r w:rsidR="003D665A">
        <w:rPr>
          <w:rFonts w:ascii="Arial" w:eastAsia="Arial" w:hAnsi="Arial" w:cs="Arial"/>
        </w:rPr>
        <w:t>participant</w:t>
      </w:r>
      <w:r w:rsidR="00946C05">
        <w:rPr>
          <w:rFonts w:ascii="Arial" w:eastAsia="Arial" w:hAnsi="Arial" w:cs="Arial"/>
        </w:rPr>
        <w:t xml:space="preserve"> underwent two study visits, 2-4 weeks apart</w:t>
      </w:r>
      <w:r w:rsidR="00DB6095" w:rsidRPr="005D201A">
        <w:rPr>
          <w:rFonts w:ascii="Arial" w:eastAsia="Arial" w:hAnsi="Arial" w:cs="Arial"/>
        </w:rPr>
        <w:t xml:space="preserve"> (Fig 1)</w:t>
      </w:r>
      <w:r w:rsidR="007837A0" w:rsidRPr="005D201A">
        <w:rPr>
          <w:rFonts w:ascii="Arial" w:eastAsia="Arial" w:hAnsi="Arial" w:cs="Arial"/>
        </w:rPr>
        <w:t>.</w:t>
      </w:r>
      <w:r w:rsidR="008D3AE4" w:rsidRPr="005D201A">
        <w:rPr>
          <w:rFonts w:ascii="Arial" w:eastAsia="Arial" w:hAnsi="Arial" w:cs="Arial"/>
        </w:rPr>
        <w:t xml:space="preserve"> </w:t>
      </w:r>
      <w:r>
        <w:rPr>
          <w:rFonts w:ascii="Arial" w:eastAsia="Arial" w:hAnsi="Arial" w:cs="Arial"/>
        </w:rPr>
        <w:t xml:space="preserve">On visit 2, </w:t>
      </w:r>
      <w:r w:rsidR="00766DC7" w:rsidRPr="005D201A">
        <w:rPr>
          <w:rFonts w:ascii="Arial" w:eastAsia="Arial" w:hAnsi="Arial" w:cs="Arial"/>
        </w:rPr>
        <w:t>600</w:t>
      </w:r>
      <w:r w:rsidR="005B286C" w:rsidRPr="005D201A">
        <w:rPr>
          <w:rFonts w:ascii="Arial" w:eastAsia="Arial" w:hAnsi="Arial" w:cs="Arial"/>
        </w:rPr>
        <w:t xml:space="preserve"> </w:t>
      </w:r>
      <w:r w:rsidR="00766DC7" w:rsidRPr="005D201A">
        <w:rPr>
          <w:rFonts w:ascii="Arial" w:eastAsia="Arial" w:hAnsi="Arial" w:cs="Arial"/>
        </w:rPr>
        <w:t xml:space="preserve">mg </w:t>
      </w:r>
      <w:r w:rsidR="008D3AE4" w:rsidRPr="005D201A">
        <w:rPr>
          <w:rFonts w:ascii="Arial" w:eastAsia="Arial" w:hAnsi="Arial" w:cs="Arial"/>
        </w:rPr>
        <w:t xml:space="preserve">rifampicin </w:t>
      </w:r>
      <w:r>
        <w:rPr>
          <w:rFonts w:ascii="Arial" w:eastAsia="Arial" w:hAnsi="Arial" w:cs="Arial"/>
        </w:rPr>
        <w:t>was administered orally</w:t>
      </w:r>
      <w:r w:rsidR="00946C05">
        <w:rPr>
          <w:rFonts w:ascii="Arial" w:eastAsia="Arial" w:hAnsi="Arial" w:cs="Arial"/>
        </w:rPr>
        <w:t>,</w:t>
      </w:r>
      <w:r w:rsidR="00FC38DB" w:rsidRPr="005D201A">
        <w:rPr>
          <w:rFonts w:ascii="Arial" w:eastAsia="Arial" w:hAnsi="Arial" w:cs="Arial"/>
        </w:rPr>
        <w:t xml:space="preserve"> </w:t>
      </w:r>
      <w:r w:rsidR="008D3AE4" w:rsidRPr="005D201A">
        <w:rPr>
          <w:rFonts w:ascii="Arial" w:eastAsia="Arial" w:hAnsi="Arial" w:cs="Arial"/>
        </w:rPr>
        <w:t xml:space="preserve">one hour before </w:t>
      </w:r>
      <w:r w:rsidR="007837A0" w:rsidRPr="005D201A">
        <w:rPr>
          <w:rFonts w:ascii="Arial" w:eastAsia="Arial" w:hAnsi="Arial" w:cs="Arial"/>
        </w:rPr>
        <w:t>MRI</w:t>
      </w:r>
      <w:r w:rsidR="008D3AE4" w:rsidRPr="005D201A">
        <w:rPr>
          <w:rFonts w:ascii="Arial" w:eastAsia="Arial" w:hAnsi="Arial" w:cs="Arial"/>
        </w:rPr>
        <w:t>.</w:t>
      </w:r>
      <w:r w:rsidR="00946C05">
        <w:rPr>
          <w:rFonts w:ascii="Arial" w:eastAsia="Arial" w:hAnsi="Arial" w:cs="Arial"/>
        </w:rPr>
        <w:t xml:space="preserve"> </w:t>
      </w:r>
      <w:r>
        <w:rPr>
          <w:rFonts w:ascii="Arial" w:eastAsia="Arial" w:hAnsi="Arial" w:cs="Arial"/>
        </w:rPr>
        <w:t xml:space="preserve">To capture the slow excretion after inhibition, MRI on each day was performed over two scans separated by </w:t>
      </w:r>
      <w:r w:rsidR="008D3AE4" w:rsidRPr="005D201A">
        <w:rPr>
          <w:rFonts w:ascii="Arial" w:eastAsia="Arial" w:hAnsi="Arial" w:cs="Arial"/>
        </w:rPr>
        <w:t>an hour</w:t>
      </w:r>
      <w:r>
        <w:rPr>
          <w:rFonts w:ascii="Arial" w:eastAsia="Arial" w:hAnsi="Arial" w:cs="Arial"/>
        </w:rPr>
        <w:t xml:space="preserve">. </w:t>
      </w:r>
      <w:r w:rsidR="007A2D62" w:rsidRPr="005D201A">
        <w:rPr>
          <w:rFonts w:ascii="Arial" w:eastAsia="Arial" w:hAnsi="Arial" w:cs="Arial"/>
        </w:rPr>
        <w:t>P</w:t>
      </w:r>
      <w:r w:rsidR="00CE21F7" w:rsidRPr="005D201A">
        <w:rPr>
          <w:rFonts w:ascii="Arial" w:eastAsia="Arial" w:hAnsi="Arial" w:cs="Arial"/>
        </w:rPr>
        <w:t xml:space="preserve">articipants were allowed to eat and drink </w:t>
      </w:r>
      <w:r w:rsidR="008200DA" w:rsidRPr="005D201A">
        <w:rPr>
          <w:rFonts w:ascii="Arial" w:eastAsia="Arial" w:hAnsi="Arial" w:cs="Arial"/>
        </w:rPr>
        <w:t>before the study</w:t>
      </w:r>
      <w:r w:rsidR="00AA0EBC" w:rsidRPr="005D201A">
        <w:rPr>
          <w:rFonts w:ascii="Arial" w:eastAsia="Arial" w:hAnsi="Arial" w:cs="Arial"/>
        </w:rPr>
        <w:t xml:space="preserve"> in moderation.</w:t>
      </w:r>
      <w:r w:rsidR="00946C05">
        <w:rPr>
          <w:rFonts w:ascii="Arial" w:eastAsia="Arial" w:hAnsi="Arial" w:cs="Arial"/>
        </w:rPr>
        <w:t xml:space="preserve"> </w:t>
      </w:r>
      <w:r w:rsidR="00946C05" w:rsidRPr="005D201A">
        <w:rPr>
          <w:rFonts w:ascii="Arial" w:eastAsia="Arial" w:hAnsi="Arial" w:cs="Arial"/>
        </w:rPr>
        <w:t>Blood samples were taken before and after each scan for liver function tests</w:t>
      </w:r>
      <w:r w:rsidR="00685F89">
        <w:rPr>
          <w:rFonts w:ascii="Arial" w:eastAsia="Arial" w:hAnsi="Arial" w:cs="Arial"/>
        </w:rPr>
        <w:t xml:space="preserve"> (LFT’s)</w:t>
      </w:r>
      <w:r w:rsidR="00946C05" w:rsidRPr="005D201A">
        <w:rPr>
          <w:rFonts w:ascii="Arial" w:eastAsia="Arial" w:hAnsi="Arial" w:cs="Arial"/>
        </w:rPr>
        <w:t xml:space="preserve">. </w:t>
      </w:r>
    </w:p>
    <w:p w14:paraId="040A858A" w14:textId="6F9D1D72" w:rsidR="00336189" w:rsidRDefault="006D1413" w:rsidP="004960F9">
      <w:pPr>
        <w:spacing w:after="120" w:line="240" w:lineRule="auto"/>
        <w:jc w:val="both"/>
        <w:rPr>
          <w:rFonts w:ascii="Arial" w:eastAsia="Arial" w:hAnsi="Arial" w:cs="Arial"/>
        </w:rPr>
      </w:pPr>
      <w:r w:rsidRPr="005D201A">
        <w:rPr>
          <w:rFonts w:ascii="Arial" w:eastAsia="Arial" w:hAnsi="Arial" w:cs="Arial"/>
        </w:rPr>
        <w:t xml:space="preserve">MRI was performed in a single site on a 3T Siemens Prisma. </w:t>
      </w:r>
      <w:r w:rsidR="00B16286" w:rsidRPr="005D201A">
        <w:rPr>
          <w:rFonts w:ascii="Arial" w:eastAsia="Arial" w:hAnsi="Arial" w:cs="Arial"/>
        </w:rPr>
        <w:t xml:space="preserve">The protocol included T1-mapping with a </w:t>
      </w:r>
      <w:r w:rsidR="004E4287">
        <w:rPr>
          <w:rFonts w:ascii="Arial" w:eastAsia="Arial" w:hAnsi="Arial" w:cs="Arial"/>
        </w:rPr>
        <w:t>5-slice MOLLI</w:t>
      </w:r>
      <w:r w:rsidR="00B16286" w:rsidRPr="005D201A">
        <w:rPr>
          <w:rFonts w:ascii="Arial" w:eastAsia="Arial" w:hAnsi="Arial" w:cs="Arial"/>
        </w:rPr>
        <w:t xml:space="preserve"> and </w:t>
      </w:r>
      <w:r w:rsidR="00951374" w:rsidRPr="005D201A">
        <w:rPr>
          <w:rFonts w:ascii="Arial" w:eastAsia="Arial" w:hAnsi="Arial" w:cs="Arial"/>
        </w:rPr>
        <w:t xml:space="preserve">coronal </w:t>
      </w:r>
      <w:r w:rsidR="00B16286" w:rsidRPr="005D201A">
        <w:rPr>
          <w:rFonts w:ascii="Arial" w:eastAsia="Arial" w:hAnsi="Arial" w:cs="Arial"/>
        </w:rPr>
        <w:t>free-breathing D</w:t>
      </w:r>
      <w:r w:rsidR="00DF23AB">
        <w:rPr>
          <w:rFonts w:ascii="Arial" w:eastAsia="Arial" w:hAnsi="Arial" w:cs="Arial"/>
        </w:rPr>
        <w:t>G</w:t>
      </w:r>
      <w:r w:rsidR="00B16286" w:rsidRPr="005D201A">
        <w:rPr>
          <w:rFonts w:ascii="Arial" w:eastAsia="Arial" w:hAnsi="Arial" w:cs="Arial"/>
        </w:rPr>
        <w:t>E-MRI</w:t>
      </w:r>
      <w:r w:rsidR="004E4287">
        <w:rPr>
          <w:rFonts w:ascii="Arial" w:eastAsia="Arial" w:hAnsi="Arial" w:cs="Arial"/>
        </w:rPr>
        <w:t xml:space="preserve"> (36 slices, </w:t>
      </w:r>
      <w:r w:rsidR="004E4287" w:rsidRPr="005D201A">
        <w:rPr>
          <w:rFonts w:ascii="Arial" w:eastAsia="Arial" w:hAnsi="Arial" w:cs="Arial"/>
        </w:rPr>
        <w:t>voxel size 4.7x4.7x5 mm</w:t>
      </w:r>
      <w:r w:rsidR="004E4287" w:rsidRPr="005D201A">
        <w:rPr>
          <w:rFonts w:ascii="Arial" w:eastAsia="Arial" w:hAnsi="Arial" w:cs="Arial"/>
          <w:vertAlign w:val="superscript"/>
        </w:rPr>
        <w:t>3</w:t>
      </w:r>
      <w:r w:rsidR="004E4287">
        <w:rPr>
          <w:rFonts w:ascii="Arial" w:eastAsia="Arial" w:hAnsi="Arial" w:cs="Arial"/>
        </w:rPr>
        <w:t xml:space="preserve">, </w:t>
      </w:r>
      <w:r w:rsidR="004E4287" w:rsidRPr="005D201A">
        <w:rPr>
          <w:rFonts w:ascii="Arial" w:eastAsia="Arial" w:hAnsi="Arial" w:cs="Arial"/>
        </w:rPr>
        <w:t>time resolution of 2.3 s</w:t>
      </w:r>
      <w:r w:rsidR="003532E9">
        <w:rPr>
          <w:rFonts w:ascii="Arial" w:eastAsia="Arial" w:hAnsi="Arial" w:cs="Arial"/>
        </w:rPr>
        <w:t>, 50</w:t>
      </w:r>
      <w:r w:rsidR="0081033D">
        <w:rPr>
          <w:rFonts w:ascii="Arial" w:eastAsia="Arial" w:hAnsi="Arial" w:cs="Arial"/>
        </w:rPr>
        <w:t xml:space="preserve"> </w:t>
      </w:r>
      <w:r w:rsidR="003532E9">
        <w:rPr>
          <w:rFonts w:ascii="Arial" w:eastAsia="Arial" w:hAnsi="Arial" w:cs="Arial"/>
        </w:rPr>
        <w:t>mins total</w:t>
      </w:r>
      <w:r w:rsidR="004E4287">
        <w:rPr>
          <w:rFonts w:ascii="Arial" w:eastAsia="Arial" w:hAnsi="Arial" w:cs="Arial"/>
        </w:rPr>
        <w:t xml:space="preserve">). </w:t>
      </w:r>
      <w:r w:rsidR="003532E9">
        <w:rPr>
          <w:rFonts w:ascii="Arial" w:eastAsia="Arial" w:hAnsi="Arial" w:cs="Arial"/>
        </w:rPr>
        <w:t xml:space="preserve">An eighth of </w:t>
      </w:r>
      <w:r w:rsidR="0081033D">
        <w:rPr>
          <w:rFonts w:ascii="Arial" w:eastAsia="Arial" w:hAnsi="Arial" w:cs="Arial"/>
        </w:rPr>
        <w:t xml:space="preserve">a </w:t>
      </w:r>
      <w:r w:rsidR="003532E9">
        <w:rPr>
          <w:rFonts w:ascii="Arial" w:eastAsia="Arial" w:hAnsi="Arial" w:cs="Arial"/>
        </w:rPr>
        <w:t xml:space="preserve">clinical dose of </w:t>
      </w:r>
      <w:r w:rsidR="0081033D">
        <w:rPr>
          <w:rFonts w:ascii="Arial" w:eastAsia="Arial" w:hAnsi="Arial" w:cs="Arial"/>
        </w:rPr>
        <w:t>g</w:t>
      </w:r>
      <w:r w:rsidR="003532E9">
        <w:rPr>
          <w:rFonts w:ascii="Arial" w:eastAsia="Arial" w:hAnsi="Arial" w:cs="Arial"/>
        </w:rPr>
        <w:t xml:space="preserve">adoxetate was injected at 1mL/sec for the first 2 participants, and escalated to a quarter for the others. </w:t>
      </w:r>
      <w:r w:rsidR="004960F9">
        <w:rPr>
          <w:rFonts w:ascii="Arial" w:eastAsia="Arial" w:hAnsi="Arial" w:cs="Arial"/>
        </w:rPr>
        <w:t xml:space="preserve">Motion was corrected retrospectively and segmentation was performed manually. </w:t>
      </w:r>
      <w:r w:rsidR="0081033D">
        <w:rPr>
          <w:rFonts w:ascii="Arial" w:eastAsia="Arial" w:hAnsi="Arial" w:cs="Arial"/>
        </w:rPr>
        <w:t xml:space="preserve">Signal-time curves were analysed using the model </w:t>
      </w:r>
      <w:r w:rsidR="004960F9">
        <w:rPr>
          <w:rFonts w:ascii="Arial" w:eastAsia="Arial" w:hAnsi="Arial" w:cs="Arial"/>
        </w:rPr>
        <w:t>AortaLiver2scan</w:t>
      </w:r>
      <w:r w:rsidR="004960F9">
        <w:rPr>
          <w:rFonts w:ascii="Arial" w:eastAsia="Arial" w:hAnsi="Arial" w:cs="Arial"/>
        </w:rPr>
        <w:t xml:space="preserve"> in the </w:t>
      </w:r>
      <w:r w:rsidR="0081033D">
        <w:rPr>
          <w:rFonts w:ascii="Arial" w:eastAsia="Arial" w:hAnsi="Arial" w:cs="Arial"/>
        </w:rPr>
        <w:t>python</w:t>
      </w:r>
      <w:r w:rsidR="004960F9">
        <w:rPr>
          <w:rFonts w:ascii="Arial" w:eastAsia="Arial" w:hAnsi="Arial" w:cs="Arial"/>
        </w:rPr>
        <w:t xml:space="preserve"> package dcmri.org</w:t>
      </w:r>
      <w:r w:rsidR="00B61511">
        <w:rPr>
          <w:rFonts w:ascii="Arial" w:eastAsia="Arial" w:hAnsi="Arial" w:cs="Arial"/>
        </w:rPr>
        <w:t xml:space="preserve"> [</w:t>
      </w:r>
      <w:r w:rsidR="009E3152">
        <w:rPr>
          <w:rFonts w:ascii="Arial" w:eastAsia="Arial" w:hAnsi="Arial" w:cs="Arial"/>
        </w:rPr>
        <w:t>20</w:t>
      </w:r>
      <w:r w:rsidR="00B61511">
        <w:rPr>
          <w:rFonts w:ascii="Arial" w:eastAsia="Arial" w:hAnsi="Arial" w:cs="Arial"/>
        </w:rPr>
        <w:t>]</w:t>
      </w:r>
      <w:r w:rsidR="00685F89">
        <w:rPr>
          <w:rFonts w:ascii="Arial" w:eastAsia="Arial" w:hAnsi="Arial" w:cs="Arial"/>
        </w:rPr>
        <w:t>.</w:t>
      </w:r>
      <w:r w:rsidR="00B363A8" w:rsidRPr="005D201A">
        <w:rPr>
          <w:rFonts w:ascii="Arial" w:eastAsia="Arial" w:hAnsi="Arial" w:cs="Arial"/>
        </w:rPr>
        <w:t xml:space="preserve"> </w:t>
      </w:r>
    </w:p>
    <w:p w14:paraId="4B58BAA3" w14:textId="63C2CBB2" w:rsidR="00336189" w:rsidRPr="005D201A" w:rsidRDefault="00AB579C" w:rsidP="00043D52">
      <w:pPr>
        <w:spacing w:after="120" w:line="240" w:lineRule="auto"/>
        <w:jc w:val="both"/>
        <w:rPr>
          <w:rFonts w:ascii="Arial" w:eastAsia="Arial" w:hAnsi="Arial" w:cs="Arial"/>
        </w:rPr>
      </w:pPr>
      <w:r>
        <w:rPr>
          <w:rFonts w:ascii="Arial" w:eastAsia="Arial" w:hAnsi="Arial" w:cs="Arial"/>
        </w:rPr>
        <w:t>The primary endpoints</w:t>
      </w:r>
      <w:r w:rsidR="003532E9">
        <w:rPr>
          <w:rFonts w:ascii="Arial" w:eastAsia="Arial" w:hAnsi="Arial" w:cs="Arial"/>
        </w:rPr>
        <w:t xml:space="preserve"> for the analysis w</w:t>
      </w:r>
      <w:r w:rsidR="0081033D">
        <w:rPr>
          <w:rFonts w:ascii="Arial" w:eastAsia="Arial" w:hAnsi="Arial" w:cs="Arial"/>
        </w:rPr>
        <w:t>ere</w:t>
      </w:r>
      <w:r>
        <w:rPr>
          <w:rFonts w:ascii="Arial" w:eastAsia="Arial" w:hAnsi="Arial" w:cs="Arial"/>
        </w:rPr>
        <w:t xml:space="preserve"> the change in uptake rate </w:t>
      </w:r>
      <w:r w:rsidR="00043D52">
        <w:rPr>
          <w:rFonts w:ascii="Arial" w:eastAsia="Arial" w:hAnsi="Arial" w:cs="Arial"/>
        </w:rPr>
        <w:t>k</w:t>
      </w:r>
      <w:r w:rsidR="0081033D">
        <w:rPr>
          <w:rFonts w:ascii="Arial" w:eastAsia="Arial" w:hAnsi="Arial" w:cs="Arial"/>
        </w:rPr>
        <w:t>(</w:t>
      </w:r>
      <w:r w:rsidR="00043D52">
        <w:rPr>
          <w:rFonts w:ascii="Arial" w:eastAsia="Arial" w:hAnsi="Arial" w:cs="Arial"/>
        </w:rPr>
        <w:t>he) from extracellular space (e) to hepatocytes (h)</w:t>
      </w:r>
      <w:r>
        <w:rPr>
          <w:rFonts w:ascii="Arial" w:eastAsia="Arial" w:hAnsi="Arial" w:cs="Arial"/>
        </w:rPr>
        <w:t>, and</w:t>
      </w:r>
      <w:r w:rsidR="0081033D">
        <w:rPr>
          <w:rFonts w:ascii="Arial" w:eastAsia="Arial" w:hAnsi="Arial" w:cs="Arial"/>
        </w:rPr>
        <w:t xml:space="preserve"> in</w:t>
      </w:r>
      <w:r>
        <w:rPr>
          <w:rFonts w:ascii="Arial" w:eastAsia="Arial" w:hAnsi="Arial" w:cs="Arial"/>
        </w:rPr>
        <w:t xml:space="preserve"> excretion rate k(bh)</w:t>
      </w:r>
      <w:r w:rsidR="00043D52">
        <w:rPr>
          <w:rFonts w:ascii="Arial" w:eastAsia="Arial" w:hAnsi="Arial" w:cs="Arial"/>
        </w:rPr>
        <w:t xml:space="preserve"> from hepatocytes to bile (b)</w:t>
      </w:r>
      <w:r>
        <w:rPr>
          <w:rFonts w:ascii="Arial" w:eastAsia="Arial" w:hAnsi="Arial" w:cs="Arial"/>
        </w:rPr>
        <w:t xml:space="preserve">. </w:t>
      </w:r>
      <w:r w:rsidR="00336189" w:rsidRPr="005D201A">
        <w:rPr>
          <w:rFonts w:ascii="Arial" w:eastAsia="Arial" w:hAnsi="Arial" w:cs="Arial"/>
        </w:rPr>
        <w:t xml:space="preserve">A </w:t>
      </w:r>
      <w:r w:rsidR="00AB6640" w:rsidRPr="005D201A">
        <w:rPr>
          <w:rFonts w:ascii="Arial" w:eastAsia="Arial" w:hAnsi="Arial" w:cs="Arial"/>
        </w:rPr>
        <w:t xml:space="preserve">two-sided </w:t>
      </w:r>
      <w:r w:rsidR="00336189" w:rsidRPr="005D201A">
        <w:rPr>
          <w:rFonts w:ascii="Arial" w:eastAsia="Arial" w:hAnsi="Arial" w:cs="Arial"/>
        </w:rPr>
        <w:t xml:space="preserve">paired t-test was used to </w:t>
      </w:r>
      <w:r w:rsidR="00043D52">
        <w:rPr>
          <w:rFonts w:ascii="Arial" w:eastAsia="Arial" w:hAnsi="Arial" w:cs="Arial"/>
        </w:rPr>
        <w:t>test for a difference in mean</w:t>
      </w:r>
      <w:r w:rsidR="00336189" w:rsidRPr="005D201A">
        <w:rPr>
          <w:rFonts w:ascii="Arial" w:eastAsia="Arial" w:hAnsi="Arial" w:cs="Arial"/>
        </w:rPr>
        <w:t xml:space="preserve"> baseline and rifampicin values</w:t>
      </w:r>
      <w:r w:rsidR="00AB6640" w:rsidRPr="005D201A">
        <w:rPr>
          <w:rFonts w:ascii="Arial" w:eastAsia="Arial" w:hAnsi="Arial" w:cs="Arial"/>
        </w:rPr>
        <w:t xml:space="preserve">. </w:t>
      </w:r>
      <w:r w:rsidR="00043D52">
        <w:rPr>
          <w:rFonts w:ascii="Arial" w:eastAsia="Arial" w:hAnsi="Arial" w:cs="Arial"/>
        </w:rPr>
        <w:t xml:space="preserve">Absolute effect sizes were compared against </w:t>
      </w:r>
      <w:r w:rsidR="0081033D">
        <w:rPr>
          <w:rFonts w:ascii="Arial" w:eastAsia="Arial" w:hAnsi="Arial" w:cs="Arial"/>
        </w:rPr>
        <w:t>daily average</w:t>
      </w:r>
      <w:r w:rsidR="00043D52">
        <w:rPr>
          <w:rFonts w:ascii="Arial" w:eastAsia="Arial" w:hAnsi="Arial" w:cs="Arial"/>
        </w:rPr>
        <w:t xml:space="preserve"> LFT’s using a correlation analysis. </w:t>
      </w:r>
      <w:r w:rsidR="00043D52" w:rsidRPr="005D201A">
        <w:rPr>
          <w:rFonts w:ascii="Arial" w:eastAsia="Arial" w:hAnsi="Arial" w:cs="Arial"/>
        </w:rPr>
        <w:t>p&lt;0.01 was considered significant</w:t>
      </w:r>
      <w:r w:rsidR="00043D52">
        <w:rPr>
          <w:rFonts w:ascii="Arial" w:eastAsia="Arial" w:hAnsi="Arial" w:cs="Arial"/>
        </w:rPr>
        <w:t xml:space="preserve"> for all tests.</w:t>
      </w:r>
    </w:p>
    <w:p w14:paraId="4012AE89" w14:textId="420C6FAF" w:rsidR="00AC4F7D" w:rsidRPr="005D201A" w:rsidRDefault="006D1413" w:rsidP="00D36BE7">
      <w:pPr>
        <w:spacing w:after="120" w:line="240" w:lineRule="auto"/>
        <w:rPr>
          <w:rFonts w:ascii="Arial" w:eastAsia="Arial" w:hAnsi="Arial" w:cs="Arial"/>
          <w:b/>
          <w:u w:val="single"/>
        </w:rPr>
      </w:pPr>
      <w:r w:rsidRPr="005D201A">
        <w:rPr>
          <w:rFonts w:ascii="Arial" w:eastAsia="Arial" w:hAnsi="Arial" w:cs="Arial"/>
          <w:b/>
          <w:u w:val="single"/>
        </w:rPr>
        <w:t>Results</w:t>
      </w:r>
    </w:p>
    <w:p w14:paraId="3E2B41F1" w14:textId="1DFC87BD" w:rsidR="008917AF" w:rsidRPr="005D201A" w:rsidRDefault="006D1413" w:rsidP="00856B69">
      <w:pPr>
        <w:spacing w:after="120" w:line="240" w:lineRule="auto"/>
        <w:jc w:val="both"/>
        <w:rPr>
          <w:rFonts w:ascii="Arial" w:eastAsia="Arial" w:hAnsi="Arial" w:cs="Arial"/>
        </w:rPr>
      </w:pPr>
      <w:r w:rsidRPr="005D201A">
        <w:rPr>
          <w:rFonts w:ascii="Arial" w:eastAsia="Arial" w:hAnsi="Arial" w:cs="Arial"/>
        </w:rPr>
        <w:t>Ten volunteers were recruited</w:t>
      </w:r>
      <w:r w:rsidR="008917AF" w:rsidRPr="005D201A">
        <w:rPr>
          <w:rFonts w:ascii="Arial" w:eastAsia="Arial" w:hAnsi="Arial" w:cs="Arial"/>
        </w:rPr>
        <w:t xml:space="preserve"> (</w:t>
      </w:r>
      <w:r w:rsidR="00C36252">
        <w:rPr>
          <w:rFonts w:ascii="Arial" w:eastAsia="Arial" w:hAnsi="Arial" w:cs="Arial"/>
        </w:rPr>
        <w:t>3 female) with (mean +/- stdev) age 32 +/- 8.3 and BMI 24 +/- 3.5</w:t>
      </w:r>
      <w:r w:rsidRPr="005D201A">
        <w:rPr>
          <w:rFonts w:ascii="Arial" w:eastAsia="Arial" w:hAnsi="Arial" w:cs="Arial"/>
        </w:rPr>
        <w:t>.</w:t>
      </w:r>
      <w:r w:rsidR="008917AF" w:rsidRPr="005D201A">
        <w:rPr>
          <w:rFonts w:ascii="Arial" w:eastAsia="Arial" w:hAnsi="Arial" w:cs="Arial"/>
        </w:rPr>
        <w:t xml:space="preserve"> </w:t>
      </w:r>
      <w:r w:rsidR="00C36252">
        <w:rPr>
          <w:rFonts w:ascii="Arial" w:eastAsia="Arial" w:hAnsi="Arial" w:cs="Arial"/>
        </w:rPr>
        <w:t>A</w:t>
      </w:r>
      <w:r w:rsidR="008917AF" w:rsidRPr="005D201A">
        <w:rPr>
          <w:rFonts w:ascii="Arial" w:eastAsia="Arial" w:hAnsi="Arial" w:cs="Arial"/>
        </w:rPr>
        <w:t xml:space="preserve">ll participants had normal </w:t>
      </w:r>
      <w:r w:rsidR="0069450E">
        <w:rPr>
          <w:rFonts w:ascii="Arial" w:eastAsia="Arial" w:hAnsi="Arial" w:cs="Arial"/>
        </w:rPr>
        <w:t>LFTs</w:t>
      </w:r>
      <w:r w:rsidR="00C36252">
        <w:rPr>
          <w:rFonts w:ascii="Arial" w:eastAsia="Arial" w:hAnsi="Arial" w:cs="Arial"/>
        </w:rPr>
        <w:t xml:space="preserve"> (ALP 68 +/- 26 U/L, ALT 21 +/- 8.2 U/L</w:t>
      </w:r>
      <w:r w:rsidR="00AA1892">
        <w:rPr>
          <w:rFonts w:ascii="Arial" w:eastAsia="Arial" w:hAnsi="Arial" w:cs="Arial"/>
        </w:rPr>
        <w:t xml:space="preserve">, </w:t>
      </w:r>
      <w:r w:rsidR="00C36252">
        <w:rPr>
          <w:rFonts w:ascii="Arial" w:eastAsia="Arial" w:hAnsi="Arial" w:cs="Arial"/>
        </w:rPr>
        <w:t xml:space="preserve">Bilirubin 13 +/- 4.2 umol/L) </w:t>
      </w:r>
      <w:r w:rsidR="00AA1892">
        <w:rPr>
          <w:rFonts w:ascii="Arial" w:eastAsia="Arial" w:hAnsi="Arial" w:cs="Arial"/>
        </w:rPr>
        <w:t xml:space="preserve">and </w:t>
      </w:r>
      <w:r w:rsidR="0069450E">
        <w:rPr>
          <w:rFonts w:ascii="Arial" w:eastAsia="Arial" w:hAnsi="Arial" w:cs="Arial"/>
        </w:rPr>
        <w:t>LFTs</w:t>
      </w:r>
      <w:r w:rsidR="00AA1892">
        <w:rPr>
          <w:rFonts w:ascii="Arial" w:eastAsia="Arial" w:hAnsi="Arial" w:cs="Arial"/>
        </w:rPr>
        <w:t xml:space="preserve"> </w:t>
      </w:r>
      <w:r w:rsidR="00231B1B">
        <w:rPr>
          <w:rFonts w:ascii="Arial" w:eastAsia="Arial" w:hAnsi="Arial" w:cs="Arial"/>
        </w:rPr>
        <w:t>did</w:t>
      </w:r>
      <w:r w:rsidR="00AA1892">
        <w:rPr>
          <w:rFonts w:ascii="Arial" w:eastAsia="Arial" w:hAnsi="Arial" w:cs="Arial"/>
        </w:rPr>
        <w:t xml:space="preserve"> not change </w:t>
      </w:r>
      <w:r w:rsidR="00C36252">
        <w:rPr>
          <w:rFonts w:ascii="Arial" w:eastAsia="Arial" w:hAnsi="Arial" w:cs="Arial"/>
        </w:rPr>
        <w:t xml:space="preserve">significantly </w:t>
      </w:r>
      <w:r w:rsidR="00AA1892">
        <w:rPr>
          <w:rFonts w:ascii="Arial" w:eastAsia="Arial" w:hAnsi="Arial" w:cs="Arial"/>
        </w:rPr>
        <w:t>between visits</w:t>
      </w:r>
      <w:r w:rsidR="008917AF" w:rsidRPr="005D201A">
        <w:rPr>
          <w:rFonts w:ascii="Arial" w:eastAsia="Arial" w:hAnsi="Arial" w:cs="Arial"/>
        </w:rPr>
        <w:t>.</w:t>
      </w:r>
      <w:r w:rsidRPr="005D201A">
        <w:rPr>
          <w:rFonts w:ascii="Arial" w:eastAsia="Arial" w:hAnsi="Arial" w:cs="Arial"/>
        </w:rPr>
        <w:t xml:space="preserve"> </w:t>
      </w:r>
      <w:r w:rsidR="00C36252">
        <w:rPr>
          <w:rFonts w:ascii="Arial" w:eastAsia="Arial" w:hAnsi="Arial" w:cs="Arial"/>
        </w:rPr>
        <w:t>8 participants completed both visits</w:t>
      </w:r>
      <w:r w:rsidR="00C36252" w:rsidRPr="005D201A">
        <w:rPr>
          <w:rFonts w:ascii="Arial" w:eastAsia="Arial" w:hAnsi="Arial" w:cs="Arial"/>
        </w:rPr>
        <w:t xml:space="preserve"> </w:t>
      </w:r>
      <w:r w:rsidR="00C36252">
        <w:rPr>
          <w:rFonts w:ascii="Arial" w:eastAsia="Arial" w:hAnsi="Arial" w:cs="Arial"/>
        </w:rPr>
        <w:t>and n</w:t>
      </w:r>
      <w:r w:rsidR="00D25C8E" w:rsidRPr="005D201A">
        <w:rPr>
          <w:rFonts w:ascii="Arial" w:eastAsia="Arial" w:hAnsi="Arial" w:cs="Arial"/>
        </w:rPr>
        <w:t>o incidental findings were noted</w:t>
      </w:r>
      <w:r w:rsidR="00C36252">
        <w:rPr>
          <w:rFonts w:ascii="Arial" w:eastAsia="Arial" w:hAnsi="Arial" w:cs="Arial"/>
        </w:rPr>
        <w:t>.</w:t>
      </w:r>
    </w:p>
    <w:p w14:paraId="24A60580" w14:textId="7227137D" w:rsidR="005303AA" w:rsidRDefault="0039136A" w:rsidP="00D36BE7">
      <w:pPr>
        <w:spacing w:after="120" w:line="240" w:lineRule="auto"/>
        <w:jc w:val="both"/>
        <w:rPr>
          <w:rFonts w:ascii="Arial" w:eastAsia="Arial" w:hAnsi="Arial" w:cs="Arial"/>
        </w:rPr>
      </w:pPr>
      <w:r w:rsidRPr="005D201A">
        <w:rPr>
          <w:rFonts w:ascii="Arial" w:eastAsia="Arial" w:hAnsi="Arial" w:cs="Arial"/>
        </w:rPr>
        <w:t xml:space="preserve">On average, rifampicin </w:t>
      </w:r>
      <w:r w:rsidR="00D834DC">
        <w:rPr>
          <w:rFonts w:ascii="Arial" w:eastAsia="Arial" w:hAnsi="Arial" w:cs="Arial"/>
        </w:rPr>
        <w:t>reduce</w:t>
      </w:r>
      <w:r w:rsidR="00991655">
        <w:rPr>
          <w:rFonts w:ascii="Arial" w:eastAsia="Arial" w:hAnsi="Arial" w:cs="Arial"/>
        </w:rPr>
        <w:t>s</w:t>
      </w:r>
      <w:r w:rsidR="00C36252">
        <w:rPr>
          <w:rFonts w:ascii="Arial" w:eastAsia="Arial" w:hAnsi="Arial" w:cs="Arial"/>
        </w:rPr>
        <w:t xml:space="preserve"> </w:t>
      </w:r>
      <w:r w:rsidRPr="005D201A">
        <w:rPr>
          <w:rFonts w:ascii="Arial" w:eastAsia="Arial" w:hAnsi="Arial" w:cs="Arial"/>
        </w:rPr>
        <w:t>k</w:t>
      </w:r>
      <w:r w:rsidR="00A36D7E">
        <w:rPr>
          <w:rFonts w:ascii="Arial" w:eastAsia="Arial" w:hAnsi="Arial" w:cs="Arial"/>
        </w:rPr>
        <w:t>(he)</w:t>
      </w:r>
      <w:r w:rsidRPr="005D201A">
        <w:rPr>
          <w:rFonts w:ascii="Arial" w:eastAsia="Arial" w:hAnsi="Arial" w:cs="Arial"/>
        </w:rPr>
        <w:t xml:space="preserve"> </w:t>
      </w:r>
      <w:r w:rsidR="00083A29" w:rsidRPr="005D201A">
        <w:rPr>
          <w:rFonts w:ascii="Arial" w:eastAsia="Arial" w:hAnsi="Arial" w:cs="Arial"/>
        </w:rPr>
        <w:t xml:space="preserve">by </w:t>
      </w:r>
      <w:r w:rsidRPr="005D201A">
        <w:rPr>
          <w:rFonts w:ascii="Arial" w:eastAsia="Arial" w:hAnsi="Arial" w:cs="Arial"/>
        </w:rPr>
        <w:t>9</w:t>
      </w:r>
      <w:r w:rsidR="00D25C8E">
        <w:rPr>
          <w:rFonts w:ascii="Arial" w:eastAsia="Arial" w:hAnsi="Arial" w:cs="Arial"/>
        </w:rPr>
        <w:t>3</w:t>
      </w:r>
      <w:r w:rsidRPr="005D201A">
        <w:rPr>
          <w:rFonts w:ascii="Arial" w:eastAsia="Arial" w:hAnsi="Arial" w:cs="Arial"/>
        </w:rPr>
        <w:t xml:space="preserve">% (95%CI </w:t>
      </w:r>
      <w:r w:rsidR="003305F8" w:rsidRPr="005D201A">
        <w:rPr>
          <w:rFonts w:ascii="Arial" w:eastAsia="Arial" w:hAnsi="Arial" w:cs="Arial"/>
        </w:rPr>
        <w:t>9</w:t>
      </w:r>
      <w:r w:rsidR="00D25C8E">
        <w:rPr>
          <w:rFonts w:ascii="Arial" w:eastAsia="Arial" w:hAnsi="Arial" w:cs="Arial"/>
        </w:rPr>
        <w:t>1</w:t>
      </w:r>
      <w:r w:rsidR="003305F8" w:rsidRPr="005D201A">
        <w:rPr>
          <w:rFonts w:ascii="Arial" w:eastAsia="Arial" w:hAnsi="Arial" w:cs="Arial"/>
        </w:rPr>
        <w:t>-95</w:t>
      </w:r>
      <w:r w:rsidRPr="005D201A">
        <w:rPr>
          <w:rFonts w:ascii="Arial" w:eastAsia="Arial" w:hAnsi="Arial" w:cs="Arial"/>
        </w:rPr>
        <w:t>%</w:t>
      </w:r>
      <w:r w:rsidR="005303AA">
        <w:rPr>
          <w:rFonts w:ascii="Arial" w:eastAsia="Arial" w:hAnsi="Arial" w:cs="Arial"/>
        </w:rPr>
        <w:t xml:space="preserve">, </w:t>
      </w:r>
      <w:r w:rsidR="005303AA" w:rsidRPr="005D201A">
        <w:rPr>
          <w:rFonts w:ascii="Arial" w:eastAsia="Arial" w:hAnsi="Arial" w:cs="Arial"/>
        </w:rPr>
        <w:t>p&lt;0.001</w:t>
      </w:r>
      <w:r w:rsidRPr="005D201A">
        <w:rPr>
          <w:rFonts w:ascii="Arial" w:eastAsia="Arial" w:hAnsi="Arial" w:cs="Arial"/>
        </w:rPr>
        <w:t>)</w:t>
      </w:r>
      <w:r w:rsidR="00D36BE7">
        <w:rPr>
          <w:rFonts w:ascii="Arial" w:eastAsia="Arial" w:hAnsi="Arial" w:cs="Arial"/>
        </w:rPr>
        <w:t xml:space="preserve"> and</w:t>
      </w:r>
      <w:r w:rsidRPr="005D201A">
        <w:rPr>
          <w:rFonts w:ascii="Arial" w:eastAsia="Arial" w:hAnsi="Arial" w:cs="Arial"/>
        </w:rPr>
        <w:t xml:space="preserve"> k</w:t>
      </w:r>
      <w:r w:rsidR="00A36D7E">
        <w:rPr>
          <w:rFonts w:ascii="Arial" w:eastAsia="Arial" w:hAnsi="Arial" w:cs="Arial"/>
        </w:rPr>
        <w:t>(bh)</w:t>
      </w:r>
      <w:r w:rsidR="003305F8" w:rsidRPr="005D201A">
        <w:rPr>
          <w:rFonts w:ascii="Arial" w:eastAsia="Arial" w:hAnsi="Arial" w:cs="Arial"/>
        </w:rPr>
        <w:t xml:space="preserve"> by</w:t>
      </w:r>
      <w:r w:rsidR="00991655">
        <w:rPr>
          <w:rFonts w:ascii="Arial" w:eastAsia="Arial" w:hAnsi="Arial" w:cs="Arial"/>
        </w:rPr>
        <w:t xml:space="preserve"> </w:t>
      </w:r>
      <w:r w:rsidR="00D25C8E">
        <w:rPr>
          <w:rFonts w:ascii="Arial" w:eastAsia="Arial" w:hAnsi="Arial" w:cs="Arial"/>
        </w:rPr>
        <w:t>50</w:t>
      </w:r>
      <w:r w:rsidRPr="005D201A">
        <w:rPr>
          <w:rFonts w:ascii="Arial" w:eastAsia="Arial" w:hAnsi="Arial" w:cs="Arial"/>
        </w:rPr>
        <w:t>%</w:t>
      </w:r>
      <w:r w:rsidR="005303AA">
        <w:rPr>
          <w:rFonts w:ascii="Arial" w:eastAsia="Arial" w:hAnsi="Arial" w:cs="Arial"/>
        </w:rPr>
        <w:t xml:space="preserve"> </w:t>
      </w:r>
      <w:r w:rsidR="003305F8" w:rsidRPr="005D201A">
        <w:rPr>
          <w:rFonts w:ascii="Arial" w:eastAsia="Arial" w:hAnsi="Arial" w:cs="Arial"/>
        </w:rPr>
        <w:t>(</w:t>
      </w:r>
      <w:r w:rsidR="005303AA" w:rsidRPr="005D201A">
        <w:rPr>
          <w:rFonts w:ascii="Arial" w:eastAsia="Arial" w:hAnsi="Arial" w:cs="Arial"/>
        </w:rPr>
        <w:t xml:space="preserve">95%CI </w:t>
      </w:r>
      <w:r w:rsidR="005303AA">
        <w:rPr>
          <w:rFonts w:ascii="Arial" w:eastAsia="Arial" w:hAnsi="Arial" w:cs="Arial"/>
        </w:rPr>
        <w:t>8</w:t>
      </w:r>
      <w:r w:rsidR="005303AA" w:rsidRPr="005D201A">
        <w:rPr>
          <w:rFonts w:ascii="Arial" w:eastAsia="Arial" w:hAnsi="Arial" w:cs="Arial"/>
        </w:rPr>
        <w:t>-</w:t>
      </w:r>
      <w:r w:rsidR="005303AA">
        <w:rPr>
          <w:rFonts w:ascii="Arial" w:eastAsia="Arial" w:hAnsi="Arial" w:cs="Arial"/>
        </w:rPr>
        <w:t>92</w:t>
      </w:r>
      <w:r w:rsidR="005303AA" w:rsidRPr="005D201A">
        <w:rPr>
          <w:rFonts w:ascii="Arial" w:eastAsia="Arial" w:hAnsi="Arial" w:cs="Arial"/>
        </w:rPr>
        <w:t>%</w:t>
      </w:r>
      <w:r w:rsidR="005303AA">
        <w:rPr>
          <w:rFonts w:ascii="Arial" w:eastAsia="Arial" w:hAnsi="Arial" w:cs="Arial"/>
        </w:rPr>
        <w:t xml:space="preserve">, </w:t>
      </w:r>
      <w:r w:rsidRPr="005D201A">
        <w:rPr>
          <w:rFonts w:ascii="Arial" w:eastAsia="Arial" w:hAnsi="Arial" w:cs="Arial"/>
        </w:rPr>
        <w:t>p=0.0</w:t>
      </w:r>
      <w:r w:rsidR="005303AA">
        <w:rPr>
          <w:rFonts w:ascii="Arial" w:eastAsia="Arial" w:hAnsi="Arial" w:cs="Arial"/>
        </w:rPr>
        <w:t>04</w:t>
      </w:r>
      <w:r w:rsidR="003305F8" w:rsidRPr="005D201A">
        <w:rPr>
          <w:rFonts w:ascii="Arial" w:eastAsia="Arial" w:hAnsi="Arial" w:cs="Arial"/>
        </w:rPr>
        <w:t>)</w:t>
      </w:r>
      <w:r w:rsidRPr="005D201A">
        <w:rPr>
          <w:rFonts w:ascii="Arial" w:eastAsia="Arial" w:hAnsi="Arial" w:cs="Arial"/>
        </w:rPr>
        <w:t>.</w:t>
      </w:r>
      <w:r w:rsidR="00C36252">
        <w:rPr>
          <w:rFonts w:ascii="Arial" w:eastAsia="Arial" w:hAnsi="Arial" w:cs="Arial"/>
        </w:rPr>
        <w:t xml:space="preserve"> B</w:t>
      </w:r>
      <w:r w:rsidR="00324BA2">
        <w:rPr>
          <w:rFonts w:ascii="Arial" w:eastAsia="Arial" w:hAnsi="Arial" w:cs="Arial"/>
        </w:rPr>
        <w:t xml:space="preserve">ilirubin </w:t>
      </w:r>
      <w:r w:rsidR="00C36252">
        <w:rPr>
          <w:rFonts w:ascii="Arial" w:eastAsia="Arial" w:hAnsi="Arial" w:cs="Arial"/>
        </w:rPr>
        <w:t xml:space="preserve">is the only LFT that </w:t>
      </w:r>
      <w:r w:rsidR="00324BA2">
        <w:rPr>
          <w:rFonts w:ascii="Arial" w:eastAsia="Arial" w:hAnsi="Arial" w:cs="Arial"/>
        </w:rPr>
        <w:t>show</w:t>
      </w:r>
      <w:r w:rsidR="00991655">
        <w:rPr>
          <w:rFonts w:ascii="Arial" w:eastAsia="Arial" w:hAnsi="Arial" w:cs="Arial"/>
        </w:rPr>
        <w:t>s</w:t>
      </w:r>
      <w:r w:rsidR="00324BA2">
        <w:rPr>
          <w:rFonts w:ascii="Arial" w:eastAsia="Arial" w:hAnsi="Arial" w:cs="Arial"/>
        </w:rPr>
        <w:t xml:space="preserve"> a significant change</w:t>
      </w:r>
      <w:r w:rsidR="00723999">
        <w:rPr>
          <w:rFonts w:ascii="Arial" w:eastAsia="Arial" w:hAnsi="Arial" w:cs="Arial"/>
        </w:rPr>
        <w:t xml:space="preserve"> </w:t>
      </w:r>
      <w:r w:rsidR="00D36BE7">
        <w:rPr>
          <w:rFonts w:ascii="Arial" w:eastAsia="Arial" w:hAnsi="Arial" w:cs="Arial"/>
        </w:rPr>
        <w:t>with average effect size of</w:t>
      </w:r>
      <w:r w:rsidR="00723999">
        <w:rPr>
          <w:rFonts w:ascii="Arial" w:eastAsia="Arial" w:hAnsi="Arial" w:cs="Arial"/>
        </w:rPr>
        <w:t xml:space="preserve"> 82% (95%CI 30-134, p=0.001)</w:t>
      </w:r>
      <w:r w:rsidR="00D36BE7">
        <w:rPr>
          <w:rFonts w:ascii="Arial" w:eastAsia="Arial" w:hAnsi="Arial" w:cs="Arial"/>
        </w:rPr>
        <w:t xml:space="preserve">. </w:t>
      </w:r>
      <w:r w:rsidR="00D36BE7">
        <w:rPr>
          <w:rFonts w:ascii="Arial" w:eastAsia="Arial" w:hAnsi="Arial" w:cs="Arial"/>
        </w:rPr>
        <w:t>F</w:t>
      </w:r>
      <w:r w:rsidR="00D36BE7" w:rsidRPr="005D201A">
        <w:rPr>
          <w:rFonts w:ascii="Arial" w:eastAsia="Arial" w:hAnsi="Arial" w:cs="Arial"/>
        </w:rPr>
        <w:t xml:space="preserve">igure </w:t>
      </w:r>
      <w:r w:rsidR="00D36BE7">
        <w:rPr>
          <w:rFonts w:ascii="Arial" w:eastAsia="Arial" w:hAnsi="Arial" w:cs="Arial"/>
        </w:rPr>
        <w:t>3</w:t>
      </w:r>
      <w:r w:rsidR="00D36BE7" w:rsidRPr="005D201A">
        <w:rPr>
          <w:rFonts w:ascii="Arial" w:eastAsia="Arial" w:hAnsi="Arial" w:cs="Arial"/>
        </w:rPr>
        <w:t xml:space="preserve"> </w:t>
      </w:r>
      <w:r w:rsidR="00D36BE7">
        <w:rPr>
          <w:rFonts w:ascii="Arial" w:eastAsia="Arial" w:hAnsi="Arial" w:cs="Arial"/>
        </w:rPr>
        <w:t xml:space="preserve">shows that k(he) and k(bh) </w:t>
      </w:r>
      <w:r w:rsidR="005303AA" w:rsidRPr="005D201A">
        <w:rPr>
          <w:rFonts w:ascii="Arial" w:eastAsia="Arial" w:hAnsi="Arial" w:cs="Arial"/>
        </w:rPr>
        <w:t xml:space="preserve">reduce in each </w:t>
      </w:r>
      <w:r w:rsidR="003D665A">
        <w:rPr>
          <w:rFonts w:ascii="Arial" w:eastAsia="Arial" w:hAnsi="Arial" w:cs="Arial"/>
        </w:rPr>
        <w:t>participant</w:t>
      </w:r>
      <w:r w:rsidR="00D36BE7">
        <w:rPr>
          <w:rFonts w:ascii="Arial" w:eastAsia="Arial" w:hAnsi="Arial" w:cs="Arial"/>
        </w:rPr>
        <w:t>,</w:t>
      </w:r>
      <w:r w:rsidR="004231D9">
        <w:rPr>
          <w:rFonts w:ascii="Arial" w:eastAsia="Arial" w:hAnsi="Arial" w:cs="Arial"/>
        </w:rPr>
        <w:t xml:space="preserve"> </w:t>
      </w:r>
      <w:r w:rsidR="00D36BE7">
        <w:rPr>
          <w:rFonts w:ascii="Arial" w:eastAsia="Arial" w:hAnsi="Arial" w:cs="Arial"/>
        </w:rPr>
        <w:t xml:space="preserve">except </w:t>
      </w:r>
      <w:r w:rsidR="005303AA" w:rsidRPr="005D201A">
        <w:rPr>
          <w:rFonts w:ascii="Arial" w:eastAsia="Arial" w:hAnsi="Arial" w:cs="Arial"/>
        </w:rPr>
        <w:t>k</w:t>
      </w:r>
      <w:r w:rsidR="00A36D7E">
        <w:rPr>
          <w:rFonts w:ascii="Arial" w:eastAsia="Arial" w:hAnsi="Arial" w:cs="Arial"/>
        </w:rPr>
        <w:t>(bh)</w:t>
      </w:r>
      <w:r w:rsidR="005303AA" w:rsidRPr="005D201A">
        <w:rPr>
          <w:rFonts w:ascii="Arial" w:eastAsia="Arial" w:hAnsi="Arial" w:cs="Arial"/>
        </w:rPr>
        <w:t xml:space="preserve"> </w:t>
      </w:r>
      <w:r w:rsidR="00D36BE7">
        <w:rPr>
          <w:rFonts w:ascii="Arial" w:eastAsia="Arial" w:hAnsi="Arial" w:cs="Arial"/>
        </w:rPr>
        <w:t xml:space="preserve">in one participant with low baseline k(bh). </w:t>
      </w:r>
      <w:r w:rsidR="00A36D7E">
        <w:rPr>
          <w:rFonts w:ascii="Arial" w:eastAsia="Arial" w:hAnsi="Arial" w:cs="Arial"/>
        </w:rPr>
        <w:t xml:space="preserve">The </w:t>
      </w:r>
      <w:r w:rsidR="003D665A">
        <w:rPr>
          <w:rFonts w:ascii="Arial" w:eastAsia="Arial" w:hAnsi="Arial" w:cs="Arial"/>
        </w:rPr>
        <w:t>participant</w:t>
      </w:r>
      <w:r w:rsidR="00A36D7E">
        <w:rPr>
          <w:rFonts w:ascii="Arial" w:eastAsia="Arial" w:hAnsi="Arial" w:cs="Arial"/>
        </w:rPr>
        <w:t xml:space="preserve"> was the oldest in the group by 13 years and had the highest BMI (30).</w:t>
      </w:r>
    </w:p>
    <w:p w14:paraId="41E8814E" w14:textId="77777777" w:rsidR="00EC2244" w:rsidRDefault="00842CCF" w:rsidP="00EC2244">
      <w:pPr>
        <w:spacing w:after="120" w:line="240" w:lineRule="auto"/>
        <w:jc w:val="both"/>
        <w:rPr>
          <w:rFonts w:ascii="Arial" w:eastAsia="Arial" w:hAnsi="Arial" w:cs="Arial"/>
        </w:rPr>
      </w:pPr>
      <w:r>
        <w:rPr>
          <w:rFonts w:ascii="Arial" w:eastAsia="Arial" w:hAnsi="Arial" w:cs="Arial"/>
        </w:rPr>
        <w:t xml:space="preserve">Changes in </w:t>
      </w:r>
      <w:r w:rsidR="00D36BE7">
        <w:rPr>
          <w:rFonts w:ascii="Arial" w:eastAsia="Arial" w:hAnsi="Arial" w:cs="Arial"/>
        </w:rPr>
        <w:t>k(he) and k(bh)</w:t>
      </w:r>
      <w:r>
        <w:rPr>
          <w:rFonts w:ascii="Arial" w:eastAsia="Arial" w:hAnsi="Arial" w:cs="Arial"/>
        </w:rPr>
        <w:t xml:space="preserve"> are not </w:t>
      </w:r>
      <w:r w:rsidR="00A36D7E">
        <w:rPr>
          <w:rFonts w:ascii="Arial" w:eastAsia="Arial" w:hAnsi="Arial" w:cs="Arial"/>
        </w:rPr>
        <w:t xml:space="preserve">significantly </w:t>
      </w:r>
      <w:r>
        <w:rPr>
          <w:rFonts w:ascii="Arial" w:eastAsia="Arial" w:hAnsi="Arial" w:cs="Arial"/>
        </w:rPr>
        <w:t>correlated</w:t>
      </w:r>
      <w:r w:rsidR="00D36BE7">
        <w:rPr>
          <w:rFonts w:ascii="Arial" w:eastAsia="Arial" w:hAnsi="Arial" w:cs="Arial"/>
        </w:rPr>
        <w:t>, and are uncorrelated with changes in any of the LFT’s.</w:t>
      </w:r>
    </w:p>
    <w:p w14:paraId="7E7A7456" w14:textId="13050048" w:rsidR="00AC4F7D" w:rsidRPr="00561DEB" w:rsidRDefault="006D1413" w:rsidP="00EC2244">
      <w:pPr>
        <w:spacing w:after="120" w:line="240" w:lineRule="auto"/>
        <w:jc w:val="both"/>
        <w:rPr>
          <w:rFonts w:ascii="Arial" w:eastAsia="Arial" w:hAnsi="Arial" w:cs="Arial"/>
        </w:rPr>
      </w:pPr>
      <w:r w:rsidRPr="005D201A">
        <w:rPr>
          <w:rFonts w:ascii="Arial" w:eastAsia="Arial" w:hAnsi="Arial" w:cs="Arial"/>
          <w:b/>
          <w:u w:val="single"/>
        </w:rPr>
        <w:lastRenderedPageBreak/>
        <w:t>Discussion</w:t>
      </w:r>
    </w:p>
    <w:p w14:paraId="127AC16F" w14:textId="77777777" w:rsidR="00EC2244" w:rsidRPr="005D201A" w:rsidRDefault="00EC2244" w:rsidP="00EC2244">
      <w:pPr>
        <w:spacing w:after="120" w:line="240" w:lineRule="auto"/>
        <w:jc w:val="both"/>
        <w:rPr>
          <w:rFonts w:ascii="Arial" w:eastAsia="Arial" w:hAnsi="Arial" w:cs="Arial"/>
        </w:rPr>
      </w:pPr>
      <w:bookmarkStart w:id="9" w:name="_Hlk159514980"/>
      <w:bookmarkStart w:id="10" w:name="_Hlk159516666"/>
      <w:r>
        <w:rPr>
          <w:rFonts w:ascii="Arial" w:eastAsia="Arial" w:hAnsi="Arial" w:cs="Arial"/>
        </w:rPr>
        <w:t>The data show</w:t>
      </w:r>
      <w:r w:rsidR="00A63790" w:rsidRPr="005D201A">
        <w:rPr>
          <w:rFonts w:ascii="Arial" w:eastAsia="Arial" w:hAnsi="Arial" w:cs="Arial"/>
        </w:rPr>
        <w:t xml:space="preserve"> a strong and consistent reduction in </w:t>
      </w:r>
      <w:r w:rsidR="00F01494" w:rsidRPr="005D201A">
        <w:rPr>
          <w:rFonts w:ascii="Arial" w:eastAsia="Arial" w:hAnsi="Arial" w:cs="Arial"/>
        </w:rPr>
        <w:t xml:space="preserve">liver </w:t>
      </w:r>
      <w:r w:rsidR="00A63790" w:rsidRPr="005D201A">
        <w:rPr>
          <w:rFonts w:ascii="Arial" w:eastAsia="Arial" w:hAnsi="Arial" w:cs="Arial"/>
        </w:rPr>
        <w:t xml:space="preserve">uptake and </w:t>
      </w:r>
      <w:r w:rsidR="00F01494" w:rsidRPr="005D201A">
        <w:rPr>
          <w:rFonts w:ascii="Arial" w:eastAsia="Arial" w:hAnsi="Arial" w:cs="Arial"/>
        </w:rPr>
        <w:t xml:space="preserve">biliary </w:t>
      </w:r>
      <w:r w:rsidR="00A63790" w:rsidRPr="005D201A">
        <w:rPr>
          <w:rFonts w:ascii="Arial" w:eastAsia="Arial" w:hAnsi="Arial" w:cs="Arial"/>
        </w:rPr>
        <w:t>excretion of gadoxetate</w:t>
      </w:r>
      <w:r w:rsidR="00F01494" w:rsidRPr="005D201A">
        <w:rPr>
          <w:rFonts w:ascii="Arial" w:eastAsia="Arial" w:hAnsi="Arial" w:cs="Arial"/>
        </w:rPr>
        <w:t xml:space="preserve"> after rifampicin administration</w:t>
      </w:r>
      <w:bookmarkStart w:id="11" w:name="_Hlk161685474"/>
      <w:r>
        <w:rPr>
          <w:rFonts w:ascii="Arial" w:eastAsia="Arial" w:hAnsi="Arial" w:cs="Arial"/>
        </w:rPr>
        <w:t xml:space="preserve">. </w:t>
      </w:r>
      <w:r w:rsidRPr="005D201A">
        <w:rPr>
          <w:rFonts w:ascii="Arial" w:eastAsia="Arial" w:hAnsi="Arial" w:cs="Arial"/>
        </w:rPr>
        <w:t xml:space="preserve">The result is consistent with findings in </w:t>
      </w:r>
      <w:r>
        <w:rPr>
          <w:rFonts w:ascii="Arial" w:eastAsia="Arial" w:hAnsi="Arial" w:cs="Arial"/>
        </w:rPr>
        <w:t xml:space="preserve">healthy </w:t>
      </w:r>
      <w:r w:rsidRPr="005D201A">
        <w:rPr>
          <w:rFonts w:ascii="Arial" w:eastAsia="Arial" w:hAnsi="Arial" w:cs="Arial"/>
        </w:rPr>
        <w:t>rats [</w:t>
      </w:r>
      <w:r>
        <w:rPr>
          <w:rFonts w:ascii="Arial" w:eastAsia="Arial" w:hAnsi="Arial" w:cs="Arial"/>
        </w:rPr>
        <w:t>13</w:t>
      </w:r>
      <w:r w:rsidRPr="005D201A">
        <w:rPr>
          <w:rFonts w:ascii="Arial" w:eastAsia="Arial" w:hAnsi="Arial" w:cs="Arial"/>
        </w:rPr>
        <w:t>] where rifampicin caused a 90% reduction in liver uptake and 43% in biliary excretion, in close agreement with our observations in healthy volunteers.</w:t>
      </w:r>
    </w:p>
    <w:p w14:paraId="4373D664" w14:textId="326E75D5" w:rsidR="007E5355" w:rsidRPr="005D201A" w:rsidRDefault="00611E2F" w:rsidP="00611E2F">
      <w:pPr>
        <w:spacing w:after="120" w:line="240" w:lineRule="auto"/>
        <w:jc w:val="both"/>
        <w:rPr>
          <w:rFonts w:ascii="Arial" w:eastAsia="Arial" w:hAnsi="Arial" w:cs="Arial"/>
        </w:rPr>
      </w:pPr>
      <w:r>
        <w:rPr>
          <w:rFonts w:ascii="Arial" w:eastAsia="Arial" w:hAnsi="Arial" w:cs="Arial"/>
        </w:rPr>
        <w:t xml:space="preserve">These results support </w:t>
      </w:r>
      <w:r w:rsidRPr="005D201A">
        <w:rPr>
          <w:rFonts w:ascii="Arial" w:eastAsia="Arial" w:hAnsi="Arial" w:cs="Arial"/>
        </w:rPr>
        <w:t xml:space="preserve">a potential role </w:t>
      </w:r>
      <w:r>
        <w:rPr>
          <w:rFonts w:ascii="Arial" w:eastAsia="Arial" w:hAnsi="Arial" w:cs="Arial"/>
        </w:rPr>
        <w:t xml:space="preserve">for gadoxetate rate constants </w:t>
      </w:r>
      <w:r>
        <w:rPr>
          <w:rFonts w:ascii="Arial" w:eastAsia="Arial" w:hAnsi="Arial" w:cs="Arial"/>
        </w:rPr>
        <w:t>as</w:t>
      </w:r>
      <w:r w:rsidRPr="005D201A">
        <w:rPr>
          <w:rFonts w:ascii="Arial" w:eastAsia="Arial" w:hAnsi="Arial" w:cs="Arial"/>
        </w:rPr>
        <w:t xml:space="preserve"> imaging biomarker</w:t>
      </w:r>
      <w:r>
        <w:rPr>
          <w:rFonts w:ascii="Arial" w:eastAsia="Arial" w:hAnsi="Arial" w:cs="Arial"/>
        </w:rPr>
        <w:t>s</w:t>
      </w:r>
      <w:r w:rsidRPr="005D201A">
        <w:rPr>
          <w:rFonts w:ascii="Arial" w:eastAsia="Arial" w:hAnsi="Arial" w:cs="Arial"/>
        </w:rPr>
        <w:t xml:space="preserve"> in drug safety assessment.</w:t>
      </w:r>
      <w:r>
        <w:rPr>
          <w:rFonts w:ascii="Arial" w:eastAsia="Arial" w:hAnsi="Arial" w:cs="Arial"/>
        </w:rPr>
        <w:t xml:space="preserve"> </w:t>
      </w:r>
      <w:r w:rsidR="00EC2244" w:rsidRPr="005D201A">
        <w:rPr>
          <w:rFonts w:ascii="Arial" w:eastAsia="Arial" w:hAnsi="Arial" w:cs="Arial"/>
        </w:rPr>
        <w:t>Inhibition of uptake via OATP1B1 is stronger than</w:t>
      </w:r>
      <w:r w:rsidR="00EC2244">
        <w:rPr>
          <w:rFonts w:ascii="Arial" w:eastAsia="Arial" w:hAnsi="Arial" w:cs="Arial"/>
        </w:rPr>
        <w:t xml:space="preserve"> </w:t>
      </w:r>
      <w:r w:rsidR="00EC2244" w:rsidRPr="005D201A">
        <w:rPr>
          <w:rFonts w:ascii="Arial" w:eastAsia="Arial" w:hAnsi="Arial" w:cs="Arial"/>
        </w:rPr>
        <w:t xml:space="preserve">inhibition of biliary clearance via MRP2, a distinction that cannot be made with </w:t>
      </w:r>
      <w:r w:rsidR="00EC2244">
        <w:rPr>
          <w:rFonts w:ascii="Arial" w:eastAsia="Arial" w:hAnsi="Arial" w:cs="Arial"/>
        </w:rPr>
        <w:t xml:space="preserve">blood-based </w:t>
      </w:r>
      <w:r w:rsidR="00EC2244" w:rsidRPr="005D201A">
        <w:rPr>
          <w:rFonts w:ascii="Arial" w:eastAsia="Arial" w:hAnsi="Arial" w:cs="Arial"/>
        </w:rPr>
        <w:t xml:space="preserve">assays. Inhibition of biliary clearance is also more variable </w:t>
      </w:r>
      <w:r w:rsidR="00EC2244">
        <w:rPr>
          <w:rFonts w:ascii="Arial" w:eastAsia="Arial" w:hAnsi="Arial" w:cs="Arial"/>
        </w:rPr>
        <w:t>than</w:t>
      </w:r>
      <w:r w:rsidR="00EC2244" w:rsidRPr="005D201A">
        <w:rPr>
          <w:rFonts w:ascii="Arial" w:eastAsia="Arial" w:hAnsi="Arial" w:cs="Arial"/>
        </w:rPr>
        <w:t xml:space="preserve"> uptake</w:t>
      </w:r>
      <w:r w:rsidR="00EC2244">
        <w:rPr>
          <w:rFonts w:ascii="Arial" w:eastAsia="Arial" w:hAnsi="Arial" w:cs="Arial"/>
        </w:rPr>
        <w:t xml:space="preserve"> – indicating the need for a personalised approach to DDI and DILI prediction.</w:t>
      </w:r>
      <w:r w:rsidR="00EC2244">
        <w:rPr>
          <w:rFonts w:ascii="Arial" w:eastAsia="Arial" w:hAnsi="Arial" w:cs="Arial"/>
        </w:rPr>
        <w:t xml:space="preserve"> </w:t>
      </w:r>
      <w:r w:rsidR="00EC2244">
        <w:rPr>
          <w:rFonts w:ascii="Arial" w:eastAsia="Arial" w:hAnsi="Arial" w:cs="Arial"/>
        </w:rPr>
        <w:t>Finally, inhibition of uptake and excretion are uncorrelated</w:t>
      </w:r>
      <w:r>
        <w:rPr>
          <w:rFonts w:ascii="Arial" w:eastAsia="Arial" w:hAnsi="Arial" w:cs="Arial"/>
        </w:rPr>
        <w:t xml:space="preserve"> to each other and to LFT’s</w:t>
      </w:r>
      <w:r w:rsidR="00EC2244">
        <w:rPr>
          <w:rFonts w:ascii="Arial" w:eastAsia="Arial" w:hAnsi="Arial" w:cs="Arial"/>
        </w:rPr>
        <w:t xml:space="preserve">, </w:t>
      </w:r>
      <w:r>
        <w:rPr>
          <w:rFonts w:ascii="Arial" w:eastAsia="Arial" w:hAnsi="Arial" w:cs="Arial"/>
        </w:rPr>
        <w:t>indicating</w:t>
      </w:r>
      <w:r w:rsidR="00EC2244">
        <w:rPr>
          <w:rFonts w:ascii="Arial" w:eastAsia="Arial" w:hAnsi="Arial" w:cs="Arial"/>
        </w:rPr>
        <w:t xml:space="preserve"> the importance of measuring both biomarkers</w:t>
      </w:r>
      <w:bookmarkEnd w:id="11"/>
      <w:r>
        <w:rPr>
          <w:rFonts w:ascii="Arial" w:eastAsia="Arial" w:hAnsi="Arial" w:cs="Arial"/>
        </w:rPr>
        <w:t>, and an added value of gadoxetate over endogenous markers.</w:t>
      </w:r>
    </w:p>
    <w:p w14:paraId="53B2F4A7" w14:textId="17F7E75E" w:rsidR="00AC4F7D" w:rsidRDefault="00611E2F" w:rsidP="00856B69">
      <w:pPr>
        <w:spacing w:after="120" w:line="240" w:lineRule="auto"/>
        <w:jc w:val="both"/>
        <w:rPr>
          <w:rFonts w:ascii="Arial" w:eastAsia="Arial" w:hAnsi="Arial" w:cs="Arial"/>
        </w:rPr>
      </w:pPr>
      <w:r>
        <w:rPr>
          <w:rFonts w:ascii="Arial" w:eastAsia="Arial" w:hAnsi="Arial" w:cs="Arial"/>
        </w:rPr>
        <w:t>A limitation of the</w:t>
      </w:r>
      <w:r w:rsidR="008D09E8" w:rsidRPr="005D201A">
        <w:rPr>
          <w:rFonts w:ascii="Arial" w:eastAsia="Arial" w:hAnsi="Arial" w:cs="Arial"/>
        </w:rPr>
        <w:t xml:space="preserve"> gadoxetate-</w:t>
      </w:r>
      <w:r w:rsidR="00B15269" w:rsidRPr="005D201A">
        <w:rPr>
          <w:rFonts w:ascii="Arial" w:eastAsia="Arial" w:hAnsi="Arial" w:cs="Arial"/>
        </w:rPr>
        <w:t xml:space="preserve">MRI </w:t>
      </w:r>
      <w:r w:rsidR="00CD4B69" w:rsidRPr="005D201A">
        <w:rPr>
          <w:rFonts w:ascii="Arial" w:eastAsia="Arial" w:hAnsi="Arial" w:cs="Arial"/>
        </w:rPr>
        <w:t xml:space="preserve">assay </w:t>
      </w:r>
      <w:r>
        <w:rPr>
          <w:rFonts w:ascii="Arial" w:eastAsia="Arial" w:hAnsi="Arial" w:cs="Arial"/>
        </w:rPr>
        <w:t>is that</w:t>
      </w:r>
      <w:r w:rsidR="00BB477E" w:rsidRPr="005D201A">
        <w:rPr>
          <w:rFonts w:ascii="Arial" w:eastAsia="Arial" w:hAnsi="Arial" w:cs="Arial"/>
        </w:rPr>
        <w:t xml:space="preserve"> it cannot </w:t>
      </w:r>
      <w:r w:rsidR="00543BEA">
        <w:rPr>
          <w:rFonts w:ascii="Arial" w:eastAsia="Arial" w:hAnsi="Arial" w:cs="Arial"/>
        </w:rPr>
        <w:t xml:space="preserve">directly </w:t>
      </w:r>
      <w:r w:rsidR="00BB477E" w:rsidRPr="005D201A">
        <w:rPr>
          <w:rFonts w:ascii="Arial" w:eastAsia="Arial" w:hAnsi="Arial" w:cs="Arial"/>
        </w:rPr>
        <w:t>detect</w:t>
      </w:r>
      <w:r w:rsidR="00CD4B69" w:rsidRPr="005D201A">
        <w:rPr>
          <w:rFonts w:ascii="Arial" w:eastAsia="Arial" w:hAnsi="Arial" w:cs="Arial"/>
        </w:rPr>
        <w:t xml:space="preserve"> inhibition of </w:t>
      </w:r>
      <w:r w:rsidR="00BB477E" w:rsidRPr="005D201A">
        <w:rPr>
          <w:rFonts w:ascii="Arial" w:eastAsia="Arial" w:hAnsi="Arial" w:cs="Arial"/>
        </w:rPr>
        <w:t xml:space="preserve">other </w:t>
      </w:r>
      <w:r w:rsidR="00186198">
        <w:rPr>
          <w:rFonts w:ascii="Arial" w:eastAsia="Arial" w:hAnsi="Arial" w:cs="Arial"/>
        </w:rPr>
        <w:t xml:space="preserve">hepatic </w:t>
      </w:r>
      <w:r w:rsidR="00BB477E" w:rsidRPr="005D201A">
        <w:rPr>
          <w:rFonts w:ascii="Arial" w:eastAsia="Arial" w:hAnsi="Arial" w:cs="Arial"/>
        </w:rPr>
        <w:t xml:space="preserve">transporters, such as </w:t>
      </w:r>
      <w:r w:rsidR="00CD4B69" w:rsidRPr="005D201A">
        <w:rPr>
          <w:rFonts w:ascii="Arial" w:eastAsia="Arial" w:hAnsi="Arial" w:cs="Arial"/>
        </w:rPr>
        <w:t>the bile salt export pump (BSEP)</w:t>
      </w:r>
      <w:bookmarkEnd w:id="9"/>
      <w:r>
        <w:rPr>
          <w:rFonts w:ascii="Arial" w:eastAsia="Arial" w:hAnsi="Arial" w:cs="Arial"/>
        </w:rPr>
        <w:t xml:space="preserve"> </w:t>
      </w:r>
      <w:r w:rsidR="00A21B23" w:rsidRPr="005D201A">
        <w:rPr>
          <w:rFonts w:ascii="Arial" w:eastAsia="Arial" w:hAnsi="Arial" w:cs="Arial"/>
        </w:rPr>
        <w:t>[</w:t>
      </w:r>
      <w:r w:rsidR="000C51DA">
        <w:rPr>
          <w:rFonts w:ascii="Arial" w:eastAsia="Arial" w:hAnsi="Arial" w:cs="Arial"/>
        </w:rPr>
        <w:t>3</w:t>
      </w:r>
      <w:r w:rsidR="00BF4F87">
        <w:rPr>
          <w:rFonts w:ascii="Arial" w:eastAsia="Arial" w:hAnsi="Arial" w:cs="Arial"/>
        </w:rPr>
        <w:t>,25</w:t>
      </w:r>
      <w:r w:rsidR="00A21B23" w:rsidRPr="005D201A">
        <w:rPr>
          <w:rFonts w:ascii="Arial" w:eastAsia="Arial" w:hAnsi="Arial" w:cs="Arial"/>
        </w:rPr>
        <w:t>].</w:t>
      </w:r>
      <w:r w:rsidR="008F209A" w:rsidRPr="005D201A">
        <w:rPr>
          <w:rFonts w:ascii="Arial" w:eastAsia="Arial" w:hAnsi="Arial" w:cs="Arial"/>
        </w:rPr>
        <w:t xml:space="preserve"> </w:t>
      </w:r>
      <w:r w:rsidR="00543BEA">
        <w:rPr>
          <w:rFonts w:ascii="Arial" w:eastAsia="Arial" w:hAnsi="Arial" w:cs="Arial"/>
        </w:rPr>
        <w:t xml:space="preserve">While gadoxetate is not a substrate of BSEP, it is possible that BSEP inhibition can be detected indirectly, for instance if </w:t>
      </w:r>
      <w:r w:rsidR="000A057D">
        <w:rPr>
          <w:rFonts w:ascii="Arial" w:eastAsia="Arial" w:hAnsi="Arial" w:cs="Arial"/>
        </w:rPr>
        <w:t>cholestasis</w:t>
      </w:r>
      <w:r w:rsidR="00BC1772">
        <w:rPr>
          <w:rFonts w:ascii="Arial" w:eastAsia="Arial" w:hAnsi="Arial" w:cs="Arial"/>
        </w:rPr>
        <w:t xml:space="preserve"> </w:t>
      </w:r>
      <w:r w:rsidR="000A057D">
        <w:rPr>
          <w:rFonts w:ascii="Arial" w:eastAsia="Arial" w:hAnsi="Arial" w:cs="Arial"/>
        </w:rPr>
        <w:t>affects gadoxetate excretion.</w:t>
      </w:r>
      <w:r w:rsidR="00D11826">
        <w:rPr>
          <w:rFonts w:ascii="Arial" w:eastAsia="Arial" w:hAnsi="Arial" w:cs="Arial"/>
        </w:rPr>
        <w:t xml:space="preserve"> </w:t>
      </w:r>
    </w:p>
    <w:p w14:paraId="4FEA4A9A" w14:textId="30E9F69B" w:rsidR="00CE5296" w:rsidRPr="005D201A" w:rsidRDefault="00CE5296" w:rsidP="00CE5296">
      <w:pPr>
        <w:spacing w:after="120" w:line="240" w:lineRule="auto"/>
        <w:jc w:val="both"/>
        <w:rPr>
          <w:rFonts w:ascii="Arial" w:eastAsia="Arial" w:hAnsi="Arial" w:cs="Arial"/>
        </w:rPr>
      </w:pPr>
      <w:r w:rsidRPr="005D201A">
        <w:rPr>
          <w:rFonts w:ascii="Arial" w:eastAsia="Arial" w:hAnsi="Arial" w:cs="Arial"/>
        </w:rPr>
        <w:t>The assay used in this study was designed for drug development</w:t>
      </w:r>
      <w:r w:rsidR="00186198">
        <w:rPr>
          <w:rFonts w:ascii="Arial" w:eastAsia="Arial" w:hAnsi="Arial" w:cs="Arial"/>
        </w:rPr>
        <w:t xml:space="preserve"> and basic research</w:t>
      </w:r>
      <w:r w:rsidR="001232F2">
        <w:rPr>
          <w:rFonts w:ascii="Arial" w:eastAsia="Arial" w:hAnsi="Arial" w:cs="Arial"/>
        </w:rPr>
        <w:t>,</w:t>
      </w:r>
      <w:r w:rsidRPr="005D201A">
        <w:rPr>
          <w:rFonts w:ascii="Arial" w:eastAsia="Arial" w:hAnsi="Arial" w:cs="Arial"/>
        </w:rPr>
        <w:t xml:space="preserve"> to </w:t>
      </w:r>
      <w:r w:rsidR="001232F2">
        <w:rPr>
          <w:rFonts w:ascii="Arial" w:eastAsia="Arial" w:hAnsi="Arial" w:cs="Arial"/>
        </w:rPr>
        <w:t>determine</w:t>
      </w:r>
      <w:r w:rsidRPr="005D201A">
        <w:rPr>
          <w:rFonts w:ascii="Arial" w:eastAsia="Arial" w:hAnsi="Arial" w:cs="Arial"/>
        </w:rPr>
        <w:t xml:space="preserve"> whether a novel drug </w:t>
      </w:r>
      <w:r w:rsidR="001232F2">
        <w:rPr>
          <w:rFonts w:ascii="Arial" w:eastAsia="Arial" w:hAnsi="Arial" w:cs="Arial"/>
        </w:rPr>
        <w:t>poses a</w:t>
      </w:r>
      <w:r w:rsidRPr="005D201A">
        <w:rPr>
          <w:rFonts w:ascii="Arial" w:eastAsia="Arial" w:hAnsi="Arial" w:cs="Arial"/>
        </w:rPr>
        <w:t xml:space="preserve"> </w:t>
      </w:r>
      <w:r w:rsidR="00937DF2">
        <w:rPr>
          <w:rFonts w:ascii="Arial" w:eastAsia="Arial" w:hAnsi="Arial" w:cs="Arial"/>
        </w:rPr>
        <w:t xml:space="preserve">DILI or </w:t>
      </w:r>
      <w:r w:rsidRPr="005D201A">
        <w:rPr>
          <w:rFonts w:ascii="Arial" w:eastAsia="Arial" w:hAnsi="Arial" w:cs="Arial"/>
        </w:rPr>
        <w:t>DDI risk</w:t>
      </w:r>
      <w:r w:rsidR="001232F2">
        <w:rPr>
          <w:rFonts w:ascii="Arial" w:eastAsia="Arial" w:hAnsi="Arial" w:cs="Arial"/>
        </w:rPr>
        <w:t xml:space="preserve">, </w:t>
      </w:r>
      <w:r w:rsidRPr="005D201A">
        <w:rPr>
          <w:rFonts w:ascii="Arial" w:eastAsia="Arial" w:hAnsi="Arial" w:cs="Arial"/>
        </w:rPr>
        <w:t>or for dose se</w:t>
      </w:r>
      <w:r w:rsidR="001232F2">
        <w:rPr>
          <w:rFonts w:ascii="Arial" w:eastAsia="Arial" w:hAnsi="Arial" w:cs="Arial"/>
        </w:rPr>
        <w:t>tting</w:t>
      </w:r>
      <w:r w:rsidRPr="005D201A">
        <w:rPr>
          <w:rFonts w:ascii="Arial" w:eastAsia="Arial" w:hAnsi="Arial" w:cs="Arial"/>
        </w:rPr>
        <w:t xml:space="preserve"> in clinical trials.</w:t>
      </w:r>
      <w:r w:rsidR="00552B0E">
        <w:rPr>
          <w:rFonts w:ascii="Arial" w:eastAsia="Arial" w:hAnsi="Arial" w:cs="Arial"/>
        </w:rPr>
        <w:t xml:space="preserve"> </w:t>
      </w:r>
      <w:r w:rsidR="00186198">
        <w:rPr>
          <w:rFonts w:ascii="Arial" w:eastAsia="Arial" w:hAnsi="Arial" w:cs="Arial"/>
        </w:rPr>
        <w:t>Complex</w:t>
      </w:r>
      <w:r w:rsidR="00AB41D9">
        <w:rPr>
          <w:rFonts w:ascii="Arial" w:eastAsia="Arial" w:hAnsi="Arial" w:cs="Arial"/>
        </w:rPr>
        <w:t xml:space="preserve"> </w:t>
      </w:r>
      <w:r w:rsidR="00186198">
        <w:rPr>
          <w:rFonts w:ascii="Arial" w:eastAsia="Arial" w:hAnsi="Arial" w:cs="Arial"/>
        </w:rPr>
        <w:t>experiment</w:t>
      </w:r>
      <w:r w:rsidRPr="005D201A">
        <w:rPr>
          <w:rFonts w:ascii="Arial" w:eastAsia="Arial" w:hAnsi="Arial" w:cs="Arial"/>
        </w:rPr>
        <w:t xml:space="preserve">s such as the </w:t>
      </w:r>
      <w:r w:rsidR="001232F2">
        <w:rPr>
          <w:rFonts w:ascii="Arial" w:eastAsia="Arial" w:hAnsi="Arial" w:cs="Arial"/>
        </w:rPr>
        <w:t>two</w:t>
      </w:r>
      <w:r w:rsidRPr="005D201A">
        <w:rPr>
          <w:rFonts w:ascii="Arial" w:eastAsia="Arial" w:hAnsi="Arial" w:cs="Arial"/>
        </w:rPr>
        <w:t xml:space="preserve">-scan protocol deployed in this study are realistic </w:t>
      </w:r>
      <w:r w:rsidR="00186198">
        <w:rPr>
          <w:rFonts w:ascii="Arial" w:eastAsia="Arial" w:hAnsi="Arial" w:cs="Arial"/>
        </w:rPr>
        <w:t xml:space="preserve">in </w:t>
      </w:r>
      <w:r w:rsidR="00AB41D9">
        <w:rPr>
          <w:rFonts w:ascii="Arial" w:eastAsia="Arial" w:hAnsi="Arial" w:cs="Arial"/>
        </w:rPr>
        <w:t>this</w:t>
      </w:r>
      <w:r w:rsidR="00186198">
        <w:rPr>
          <w:rFonts w:ascii="Arial" w:eastAsia="Arial" w:hAnsi="Arial" w:cs="Arial"/>
        </w:rPr>
        <w:t xml:space="preserve"> setting</w:t>
      </w:r>
      <w:r w:rsidR="00AB41D9">
        <w:rPr>
          <w:rFonts w:ascii="Arial" w:eastAsia="Arial" w:hAnsi="Arial" w:cs="Arial"/>
        </w:rPr>
        <w:t xml:space="preserve">. In </w:t>
      </w:r>
      <w:r w:rsidR="003319D8">
        <w:rPr>
          <w:rFonts w:ascii="Arial" w:eastAsia="Arial" w:hAnsi="Arial" w:cs="Arial"/>
        </w:rPr>
        <w:t>clinical applications</w:t>
      </w:r>
      <w:r w:rsidR="00552B0E">
        <w:rPr>
          <w:rFonts w:ascii="Arial" w:eastAsia="Arial" w:hAnsi="Arial" w:cs="Arial"/>
        </w:rPr>
        <w:t>,</w:t>
      </w:r>
      <w:r w:rsidR="003319D8">
        <w:rPr>
          <w:rFonts w:ascii="Arial" w:eastAsia="Arial" w:hAnsi="Arial" w:cs="Arial"/>
        </w:rPr>
        <w:t xml:space="preserve"> </w:t>
      </w:r>
      <w:r w:rsidR="00AB41D9">
        <w:rPr>
          <w:rFonts w:ascii="Arial" w:eastAsia="Arial" w:hAnsi="Arial" w:cs="Arial"/>
        </w:rPr>
        <w:t>such as predictio</w:t>
      </w:r>
      <w:r w:rsidR="00BA6BE3">
        <w:rPr>
          <w:rFonts w:ascii="Arial" w:eastAsia="Arial" w:hAnsi="Arial" w:cs="Arial"/>
        </w:rPr>
        <w:t>n</w:t>
      </w:r>
      <w:r w:rsidR="00AB41D9">
        <w:rPr>
          <w:rFonts w:ascii="Arial" w:eastAsia="Arial" w:hAnsi="Arial" w:cs="Arial"/>
        </w:rPr>
        <w:t xml:space="preserve"> of outcomes after hepatoectomy </w:t>
      </w:r>
      <w:r w:rsidR="00AB41D9" w:rsidRPr="005D201A">
        <w:rPr>
          <w:rFonts w:ascii="Arial" w:eastAsia="Arial" w:hAnsi="Arial" w:cs="Arial"/>
        </w:rPr>
        <w:t>[</w:t>
      </w:r>
      <w:r w:rsidR="000C51DA">
        <w:rPr>
          <w:rFonts w:ascii="Arial" w:eastAsia="Arial" w:hAnsi="Arial" w:cs="Arial"/>
        </w:rPr>
        <w:t>10</w:t>
      </w:r>
      <w:r w:rsidR="00AB41D9" w:rsidRPr="005D201A">
        <w:rPr>
          <w:rFonts w:ascii="Arial" w:eastAsia="Arial" w:hAnsi="Arial" w:cs="Arial"/>
        </w:rPr>
        <w:t>]</w:t>
      </w:r>
      <w:r w:rsidR="00AB41D9">
        <w:rPr>
          <w:rFonts w:ascii="Arial" w:eastAsia="Arial" w:hAnsi="Arial" w:cs="Arial"/>
        </w:rPr>
        <w:t xml:space="preserve">, </w:t>
      </w:r>
      <w:r w:rsidR="00552B0E">
        <w:rPr>
          <w:rFonts w:ascii="Arial" w:eastAsia="Arial" w:hAnsi="Arial" w:cs="Arial"/>
        </w:rPr>
        <w:t>a separate knowledge of billiary excretion is</w:t>
      </w:r>
      <w:r w:rsidR="001232F2">
        <w:rPr>
          <w:rFonts w:ascii="Arial" w:eastAsia="Arial" w:hAnsi="Arial" w:cs="Arial"/>
        </w:rPr>
        <w:t xml:space="preserve"> often</w:t>
      </w:r>
      <w:r w:rsidR="00552B0E">
        <w:rPr>
          <w:rFonts w:ascii="Arial" w:eastAsia="Arial" w:hAnsi="Arial" w:cs="Arial"/>
        </w:rPr>
        <w:t xml:space="preserve"> less critical. In that case,</w:t>
      </w:r>
      <w:r w:rsidR="001232F2">
        <w:rPr>
          <w:rFonts w:ascii="Arial" w:eastAsia="Arial" w:hAnsi="Arial" w:cs="Arial"/>
        </w:rPr>
        <w:t xml:space="preserve"> </w:t>
      </w:r>
      <w:r w:rsidR="00AB41D9">
        <w:rPr>
          <w:rFonts w:ascii="Arial" w:eastAsia="Arial" w:hAnsi="Arial" w:cs="Arial"/>
        </w:rPr>
        <w:t>a shorter protocol</w:t>
      </w:r>
      <w:r w:rsidR="001232F2">
        <w:rPr>
          <w:rFonts w:ascii="Arial" w:eastAsia="Arial" w:hAnsi="Arial" w:cs="Arial"/>
        </w:rPr>
        <w:t xml:space="preserve"> focused on uptake measurement</w:t>
      </w:r>
      <w:r w:rsidR="00AB41D9">
        <w:rPr>
          <w:rFonts w:ascii="Arial" w:eastAsia="Arial" w:hAnsi="Arial" w:cs="Arial"/>
        </w:rPr>
        <w:t xml:space="preserve"> </w:t>
      </w:r>
      <w:r w:rsidR="001232F2">
        <w:rPr>
          <w:rFonts w:ascii="Arial" w:eastAsia="Arial" w:hAnsi="Arial" w:cs="Arial"/>
        </w:rPr>
        <w:t>may be</w:t>
      </w:r>
      <w:r w:rsidR="00AB41D9">
        <w:rPr>
          <w:rFonts w:ascii="Arial" w:eastAsia="Arial" w:hAnsi="Arial" w:cs="Arial"/>
        </w:rPr>
        <w:t xml:space="preserve"> sufficient </w:t>
      </w:r>
      <w:r>
        <w:rPr>
          <w:rFonts w:ascii="Arial" w:eastAsia="Arial" w:hAnsi="Arial" w:cs="Arial"/>
        </w:rPr>
        <w:t>[</w:t>
      </w:r>
      <w:r w:rsidR="000C51DA">
        <w:rPr>
          <w:rFonts w:ascii="Arial" w:eastAsia="Arial" w:hAnsi="Arial" w:cs="Arial"/>
        </w:rPr>
        <w:t>11</w:t>
      </w:r>
      <w:r>
        <w:rPr>
          <w:rFonts w:ascii="Arial" w:eastAsia="Arial" w:hAnsi="Arial" w:cs="Arial"/>
        </w:rPr>
        <w:t>].</w:t>
      </w:r>
    </w:p>
    <w:p w14:paraId="2264DA8F" w14:textId="41F7193A" w:rsidR="00F01494" w:rsidRPr="005D201A" w:rsidRDefault="00F01494" w:rsidP="00856B69">
      <w:pPr>
        <w:spacing w:after="120" w:line="240" w:lineRule="auto"/>
        <w:jc w:val="both"/>
        <w:rPr>
          <w:rFonts w:ascii="Arial" w:eastAsia="Arial" w:hAnsi="Arial" w:cs="Arial"/>
        </w:rPr>
      </w:pPr>
      <w:r w:rsidRPr="005D201A">
        <w:rPr>
          <w:rFonts w:ascii="Arial" w:eastAsia="Arial" w:hAnsi="Arial" w:cs="Arial"/>
        </w:rPr>
        <w:t>Study limitations</w:t>
      </w:r>
      <w:r w:rsidR="00A21B23" w:rsidRPr="005D201A">
        <w:rPr>
          <w:rFonts w:ascii="Arial" w:eastAsia="Arial" w:hAnsi="Arial" w:cs="Arial"/>
        </w:rPr>
        <w:t xml:space="preserve">: The study design did not standardize preparation of the participants by controlled diet or fluid intake before the visit, and participants were not given any dietary instructions between the two scans. </w:t>
      </w:r>
      <w:r w:rsidR="00BA6BE3">
        <w:rPr>
          <w:rFonts w:ascii="Arial" w:eastAsia="Arial" w:hAnsi="Arial" w:cs="Arial"/>
        </w:rPr>
        <w:t xml:space="preserve">These factors may have contributed to the variability in rifampicin absorption and </w:t>
      </w:r>
      <w:r w:rsidR="00CA3838">
        <w:rPr>
          <w:rFonts w:ascii="Arial" w:eastAsia="Arial" w:hAnsi="Arial" w:cs="Arial"/>
        </w:rPr>
        <w:t xml:space="preserve">observed </w:t>
      </w:r>
      <w:r w:rsidR="00BA6BE3">
        <w:rPr>
          <w:rFonts w:ascii="Arial" w:eastAsia="Arial" w:hAnsi="Arial" w:cs="Arial"/>
        </w:rPr>
        <w:t>effect</w:t>
      </w:r>
      <w:r w:rsidR="00CA3838">
        <w:rPr>
          <w:rFonts w:ascii="Arial" w:eastAsia="Arial" w:hAnsi="Arial" w:cs="Arial"/>
        </w:rPr>
        <w:t>s</w:t>
      </w:r>
      <w:r w:rsidR="00BA6BE3">
        <w:rPr>
          <w:rFonts w:ascii="Arial" w:eastAsia="Arial" w:hAnsi="Arial" w:cs="Arial"/>
        </w:rPr>
        <w:t>. It</w:t>
      </w:r>
      <w:r w:rsidR="00A21B23" w:rsidRPr="005D201A">
        <w:rPr>
          <w:rFonts w:ascii="Arial" w:eastAsia="Arial" w:hAnsi="Arial" w:cs="Arial"/>
        </w:rPr>
        <w:t xml:space="preserve"> appears prudent for future studies to include some level of standardization in the diet and the timing of the scan. </w:t>
      </w:r>
    </w:p>
    <w:p w14:paraId="717B54CE" w14:textId="0FB55B31" w:rsidR="00C93B4E" w:rsidRPr="005D201A" w:rsidRDefault="00C93B4E" w:rsidP="00856B69">
      <w:pPr>
        <w:spacing w:after="120" w:line="240" w:lineRule="auto"/>
        <w:jc w:val="both"/>
        <w:rPr>
          <w:rFonts w:ascii="Arial" w:eastAsia="Arial" w:hAnsi="Arial" w:cs="Arial"/>
        </w:rPr>
      </w:pPr>
      <w:r w:rsidRPr="005D201A">
        <w:rPr>
          <w:rFonts w:ascii="Arial" w:eastAsia="Arial" w:hAnsi="Arial" w:cs="Arial"/>
        </w:rPr>
        <w:t xml:space="preserve">In conclusion, gadoxetate </w:t>
      </w:r>
      <w:r w:rsidR="00CA3838">
        <w:rPr>
          <w:rFonts w:ascii="Arial" w:eastAsia="Arial" w:hAnsi="Arial" w:cs="Arial"/>
        </w:rPr>
        <w:t>uptake and excretion rates can quantify drug-mediated</w:t>
      </w:r>
      <w:r w:rsidR="00C50FFC" w:rsidRPr="005D201A">
        <w:rPr>
          <w:rFonts w:ascii="Arial" w:eastAsia="Arial" w:hAnsi="Arial" w:cs="Arial"/>
        </w:rPr>
        <w:t xml:space="preserve"> </w:t>
      </w:r>
      <w:r w:rsidRPr="005D201A">
        <w:rPr>
          <w:rFonts w:ascii="Arial" w:eastAsia="Arial" w:hAnsi="Arial" w:cs="Arial"/>
        </w:rPr>
        <w:t xml:space="preserve">inhibition </w:t>
      </w:r>
      <w:r w:rsidR="00C50FFC" w:rsidRPr="005D201A">
        <w:rPr>
          <w:rFonts w:ascii="Arial" w:eastAsia="Arial" w:hAnsi="Arial" w:cs="Arial"/>
        </w:rPr>
        <w:t xml:space="preserve">of OATP1B1/MRP2 transporters </w:t>
      </w:r>
      <w:r w:rsidR="00134E8F">
        <w:rPr>
          <w:rFonts w:ascii="Arial" w:eastAsia="Arial" w:hAnsi="Arial" w:cs="Arial"/>
        </w:rPr>
        <w:t xml:space="preserve">in humans, </w:t>
      </w:r>
      <w:r w:rsidR="00C50FFC" w:rsidRPr="005D201A">
        <w:rPr>
          <w:rFonts w:ascii="Arial" w:eastAsia="Arial" w:hAnsi="Arial" w:cs="Arial"/>
        </w:rPr>
        <w:t xml:space="preserve">and </w:t>
      </w:r>
      <w:r w:rsidR="00134E8F">
        <w:rPr>
          <w:rFonts w:ascii="Arial" w:eastAsia="Arial" w:hAnsi="Arial" w:cs="Arial"/>
        </w:rPr>
        <w:t>predict</w:t>
      </w:r>
      <w:r w:rsidR="00CA3838">
        <w:rPr>
          <w:rFonts w:ascii="Arial" w:eastAsia="Arial" w:hAnsi="Arial" w:cs="Arial"/>
        </w:rPr>
        <w:t xml:space="preserve"> the effect on</w:t>
      </w:r>
      <w:r w:rsidR="00BA6BE3">
        <w:rPr>
          <w:rFonts w:ascii="Arial" w:eastAsia="Arial" w:hAnsi="Arial" w:cs="Arial"/>
        </w:rPr>
        <w:t xml:space="preserve"> </w:t>
      </w:r>
      <w:r w:rsidR="00134E8F">
        <w:rPr>
          <w:rFonts w:ascii="Arial" w:eastAsia="Arial" w:hAnsi="Arial" w:cs="Arial"/>
        </w:rPr>
        <w:t>liver</w:t>
      </w:r>
      <w:r w:rsidR="00C50FFC" w:rsidRPr="005D201A">
        <w:rPr>
          <w:rFonts w:ascii="Arial" w:eastAsia="Arial" w:hAnsi="Arial" w:cs="Arial"/>
        </w:rPr>
        <w:t xml:space="preserve"> exposure</w:t>
      </w:r>
      <w:r w:rsidRPr="005D201A">
        <w:rPr>
          <w:rFonts w:ascii="Arial" w:eastAsia="Arial" w:hAnsi="Arial" w:cs="Arial"/>
        </w:rPr>
        <w:t xml:space="preserve">. </w:t>
      </w:r>
      <w:r w:rsidR="00552B0E">
        <w:rPr>
          <w:rFonts w:ascii="Arial" w:eastAsia="Arial" w:hAnsi="Arial" w:cs="Arial"/>
        </w:rPr>
        <w:t xml:space="preserve">This </w:t>
      </w:r>
      <w:r w:rsidR="00CA3838">
        <w:rPr>
          <w:rFonts w:ascii="Arial" w:eastAsia="Arial" w:hAnsi="Arial" w:cs="Arial"/>
        </w:rPr>
        <w:t>pav</w:t>
      </w:r>
      <w:r w:rsidR="00EC2244">
        <w:rPr>
          <w:rFonts w:ascii="Arial" w:eastAsia="Arial" w:hAnsi="Arial" w:cs="Arial"/>
        </w:rPr>
        <w:t>e</w:t>
      </w:r>
      <w:r w:rsidR="00CA3838">
        <w:rPr>
          <w:rFonts w:ascii="Arial" w:eastAsia="Arial" w:hAnsi="Arial" w:cs="Arial"/>
        </w:rPr>
        <w:t>s the way</w:t>
      </w:r>
      <w:r w:rsidR="00552B0E">
        <w:rPr>
          <w:rFonts w:ascii="Arial" w:eastAsia="Arial" w:hAnsi="Arial" w:cs="Arial"/>
        </w:rPr>
        <w:t xml:space="preserve"> for further </w:t>
      </w:r>
      <w:r w:rsidR="00CA3838">
        <w:rPr>
          <w:rFonts w:ascii="Arial" w:eastAsia="Arial" w:hAnsi="Arial" w:cs="Arial"/>
        </w:rPr>
        <w:t>validation</w:t>
      </w:r>
      <w:r w:rsidR="00552B0E">
        <w:rPr>
          <w:rFonts w:ascii="Arial" w:eastAsia="Arial" w:hAnsi="Arial" w:cs="Arial"/>
        </w:rPr>
        <w:t xml:space="preserve"> using</w:t>
      </w:r>
      <w:r w:rsidRPr="005D201A">
        <w:rPr>
          <w:rFonts w:ascii="Arial" w:eastAsia="Arial" w:hAnsi="Arial" w:cs="Arial"/>
        </w:rPr>
        <w:t xml:space="preserve"> </w:t>
      </w:r>
      <w:r w:rsidR="00552B0E">
        <w:rPr>
          <w:rFonts w:ascii="Arial" w:eastAsia="Arial" w:hAnsi="Arial" w:cs="Arial"/>
        </w:rPr>
        <w:t>test drugs with different levels of potency,</w:t>
      </w:r>
      <w:r w:rsidR="006D0756" w:rsidRPr="005D201A">
        <w:rPr>
          <w:rFonts w:ascii="Arial" w:eastAsia="Arial" w:hAnsi="Arial" w:cs="Arial"/>
        </w:rPr>
        <w:t xml:space="preserve"> and</w:t>
      </w:r>
      <w:r w:rsidRPr="005D201A">
        <w:rPr>
          <w:rFonts w:ascii="Arial" w:eastAsia="Arial" w:hAnsi="Arial" w:cs="Arial"/>
        </w:rPr>
        <w:t xml:space="preserve"> </w:t>
      </w:r>
      <w:r w:rsidR="00CA3838">
        <w:rPr>
          <w:rFonts w:ascii="Arial" w:eastAsia="Arial" w:hAnsi="Arial" w:cs="Arial"/>
        </w:rPr>
        <w:t xml:space="preserve">for clinical research on drug-mediated inhibition of </w:t>
      </w:r>
      <w:r w:rsidR="00552B0E">
        <w:rPr>
          <w:rFonts w:ascii="Arial" w:eastAsia="Arial" w:hAnsi="Arial" w:cs="Arial"/>
        </w:rPr>
        <w:t>liver transporter</w:t>
      </w:r>
      <w:r w:rsidR="00CA3838">
        <w:rPr>
          <w:rFonts w:ascii="Arial" w:eastAsia="Arial" w:hAnsi="Arial" w:cs="Arial"/>
        </w:rPr>
        <w:t>s</w:t>
      </w:r>
      <w:r w:rsidR="00552B0E">
        <w:rPr>
          <w:rFonts w:ascii="Arial" w:eastAsia="Arial" w:hAnsi="Arial" w:cs="Arial"/>
        </w:rPr>
        <w:t xml:space="preserve"> in</w:t>
      </w:r>
      <w:r w:rsidRPr="005D201A">
        <w:rPr>
          <w:rFonts w:ascii="Arial" w:eastAsia="Arial" w:hAnsi="Arial" w:cs="Arial"/>
        </w:rPr>
        <w:t xml:space="preserve"> patients with impaired liver function.</w:t>
      </w:r>
    </w:p>
    <w:bookmarkEnd w:id="7"/>
    <w:bookmarkEnd w:id="8"/>
    <w:bookmarkEnd w:id="10"/>
    <w:p w14:paraId="21136822" w14:textId="4E13E051" w:rsidR="000C51DA" w:rsidRDefault="000C51DA">
      <w:pPr>
        <w:rPr>
          <w:rFonts w:ascii="Arial" w:eastAsia="Arial" w:hAnsi="Arial" w:cs="Arial"/>
        </w:rPr>
      </w:pPr>
      <w:r>
        <w:rPr>
          <w:rFonts w:ascii="Arial" w:eastAsia="Arial" w:hAnsi="Arial" w:cs="Arial"/>
        </w:rPr>
        <w:br w:type="page"/>
      </w:r>
    </w:p>
    <w:p w14:paraId="008E9A20" w14:textId="77777777" w:rsidR="00AC4F7D" w:rsidRPr="005D201A" w:rsidRDefault="006D1413" w:rsidP="00856B69">
      <w:pPr>
        <w:spacing w:after="120" w:line="240" w:lineRule="auto"/>
        <w:rPr>
          <w:rFonts w:ascii="Arial" w:eastAsia="Arial" w:hAnsi="Arial" w:cs="Arial"/>
          <w:b/>
        </w:rPr>
      </w:pPr>
      <w:r w:rsidRPr="005D201A">
        <w:rPr>
          <w:rFonts w:ascii="Arial" w:eastAsia="Arial" w:hAnsi="Arial" w:cs="Arial"/>
          <w:b/>
        </w:rPr>
        <w:lastRenderedPageBreak/>
        <w:t>References</w:t>
      </w:r>
    </w:p>
    <w:p w14:paraId="04C92782" w14:textId="78CDD1E1" w:rsidR="00506E91" w:rsidRPr="005D201A" w:rsidRDefault="00506E91" w:rsidP="00506E91">
      <w:pPr>
        <w:keepNext/>
        <w:spacing w:after="120" w:line="240" w:lineRule="auto"/>
        <w:rPr>
          <w:rFonts w:ascii="Arial" w:eastAsia="Arial" w:hAnsi="Arial" w:cs="Arial"/>
          <w:color w:val="222222"/>
          <w:highlight w:val="white"/>
        </w:rPr>
      </w:pPr>
      <w:r w:rsidRPr="003D665A">
        <w:rPr>
          <w:rFonts w:ascii="Arial" w:eastAsia="Arial" w:hAnsi="Arial" w:cs="Arial"/>
        </w:rPr>
        <w:t xml:space="preserve">[1] </w:t>
      </w:r>
      <w:r w:rsidRPr="003D665A">
        <w:rPr>
          <w:rFonts w:ascii="Arial" w:eastAsia="Arial" w:hAnsi="Arial" w:cs="Arial"/>
          <w:color w:val="222222"/>
          <w:highlight w:val="white"/>
        </w:rPr>
        <w:t xml:space="preserve">David S, Hamilton JP. </w:t>
      </w:r>
      <w:r w:rsidRPr="003A26D6">
        <w:rPr>
          <w:rFonts w:ascii="Arial" w:eastAsia="Arial" w:hAnsi="Arial" w:cs="Arial"/>
          <w:color w:val="222222"/>
          <w:highlight w:val="white"/>
        </w:rPr>
        <w:t>Drug-induced Liver Injury. US Gastroenterol Hepatol Rev. 2010;6:73-80. PMID: 21874146; PMCID: PMC3160634.</w:t>
      </w:r>
    </w:p>
    <w:p w14:paraId="0DC99B1E" w14:textId="272A2764" w:rsidR="00506E91" w:rsidRPr="005D201A" w:rsidRDefault="00506E91" w:rsidP="00506E91">
      <w:pPr>
        <w:spacing w:after="120" w:line="240" w:lineRule="auto"/>
        <w:rPr>
          <w:rFonts w:ascii="Arial" w:eastAsia="Arial" w:hAnsi="Arial" w:cs="Arial"/>
          <w:highlight w:val="white"/>
        </w:rPr>
      </w:pPr>
      <w:r w:rsidRPr="005D201A">
        <w:rPr>
          <w:rFonts w:ascii="Arial" w:eastAsia="Arial" w:hAnsi="Arial" w:cs="Arial"/>
        </w:rPr>
        <w:t>[</w:t>
      </w:r>
      <w:r>
        <w:rPr>
          <w:rFonts w:ascii="Arial" w:eastAsia="Arial" w:hAnsi="Arial" w:cs="Arial"/>
        </w:rPr>
        <w:t>2</w:t>
      </w:r>
      <w:r w:rsidRPr="005D201A">
        <w:rPr>
          <w:rFonts w:ascii="Arial" w:eastAsia="Arial" w:hAnsi="Arial" w:cs="Arial"/>
        </w:rPr>
        <w:t xml:space="preserve">] </w:t>
      </w:r>
      <w:r w:rsidRPr="000C0F3A">
        <w:rPr>
          <w:rFonts w:ascii="Arial" w:eastAsia="Arial" w:hAnsi="Arial" w:cs="Arial"/>
        </w:rPr>
        <w:t>Andrade RJ, Aithal GP, Björnsson ES, Kaplowitz N, Kullak-Ublick GA, Larrey D, Karlsen TH, European Association for the Study of the Liver. EASL clinical practice guidelines: drug-induced liver injury. Journal of hepatology. 2019 Jun 1;70(6):1222-61.</w:t>
      </w:r>
    </w:p>
    <w:p w14:paraId="33990BDB" w14:textId="090AE57B" w:rsidR="00506E91" w:rsidRPr="00D35495" w:rsidRDefault="00506E91" w:rsidP="00506E91">
      <w:pPr>
        <w:keepNext/>
        <w:spacing w:after="120" w:line="240" w:lineRule="auto"/>
        <w:rPr>
          <w:rFonts w:ascii="Arial" w:eastAsia="Arial" w:hAnsi="Arial" w:cs="Arial"/>
          <w:color w:val="222222"/>
          <w:highlight w:val="white"/>
        </w:rPr>
      </w:pPr>
      <w:r w:rsidRPr="00D35495">
        <w:rPr>
          <w:rFonts w:ascii="Arial" w:eastAsia="Arial" w:hAnsi="Arial" w:cs="Arial"/>
          <w:color w:val="222222"/>
          <w:highlight w:val="white"/>
        </w:rPr>
        <w:t>[</w:t>
      </w:r>
      <w:r>
        <w:rPr>
          <w:rFonts w:ascii="Arial" w:eastAsia="Arial" w:hAnsi="Arial" w:cs="Arial"/>
          <w:color w:val="222222"/>
          <w:highlight w:val="white"/>
        </w:rPr>
        <w:t>3</w:t>
      </w:r>
      <w:r w:rsidRPr="00D35495">
        <w:rPr>
          <w:rFonts w:ascii="Arial" w:eastAsia="Arial" w:hAnsi="Arial" w:cs="Arial"/>
          <w:color w:val="222222"/>
          <w:highlight w:val="white"/>
        </w:rPr>
        <w:t xml:space="preserve">] </w:t>
      </w:r>
      <w:r w:rsidRPr="00D35495">
        <w:rPr>
          <w:rFonts w:ascii="Arial" w:eastAsia="Arial" w:hAnsi="Arial" w:cs="Arial"/>
          <w:color w:val="222222"/>
        </w:rPr>
        <w:t>Wagner M, Zollner G, Trauner M. New molecular insights into the mechanisms of cholestasis. Journal of hepatology. 2009 Sep 1;51(3):565-80.</w:t>
      </w:r>
      <w:r>
        <w:rPr>
          <w:rFonts w:ascii="Arial" w:eastAsia="Arial" w:hAnsi="Arial" w:cs="Arial"/>
          <w:color w:val="222222"/>
        </w:rPr>
        <w:t xml:space="preserve"> doi: </w:t>
      </w:r>
      <w:r w:rsidRPr="00D35495">
        <w:rPr>
          <w:rFonts w:ascii="Arial" w:eastAsia="Arial" w:hAnsi="Arial" w:cs="Arial"/>
          <w:color w:val="222222"/>
        </w:rPr>
        <w:t>10.1016/j.jhep.2009.05.012</w:t>
      </w:r>
    </w:p>
    <w:p w14:paraId="3499C137" w14:textId="24667EB8" w:rsidR="00506E91" w:rsidRPr="00B47F9A" w:rsidRDefault="00506E91" w:rsidP="00506E91">
      <w:pPr>
        <w:spacing w:after="120" w:line="240" w:lineRule="auto"/>
        <w:rPr>
          <w:rStyle w:val="docsum-journal-citation"/>
          <w:rFonts w:ascii="Arial" w:hAnsi="Arial" w:cs="Arial"/>
        </w:rPr>
      </w:pPr>
      <w:r w:rsidRPr="00B47F9A">
        <w:rPr>
          <w:rFonts w:ascii="Arial" w:eastAsia="Arial" w:hAnsi="Arial" w:cs="Arial"/>
        </w:rPr>
        <w:t>[</w:t>
      </w:r>
      <w:r>
        <w:rPr>
          <w:rFonts w:ascii="Arial" w:eastAsia="Arial" w:hAnsi="Arial" w:cs="Arial"/>
        </w:rPr>
        <w:t>4</w:t>
      </w:r>
      <w:r w:rsidRPr="00B47F9A">
        <w:rPr>
          <w:rFonts w:ascii="Arial" w:eastAsia="Arial" w:hAnsi="Arial" w:cs="Arial"/>
        </w:rPr>
        <w:t xml:space="preserve">] Galetin A, Brouwer KLR, Tweedie D, Yoshida K, Sjöstedt N, Aleksunes L, Chu X, Evers R, Hafey MJ, Lai Y, Matsson P, Riselli A, Shen H, Sparreboom A, Varma MVS, Yang J, Yang X, Yee SW, Zamek-Gliszczynski MJ, Zhang L, Giacomini KM. Membrane transporters in drug development and as determinants of precision medicine. Nat Rev Drug Discov. 2024;23(4):255-280. doi: 10.1038/s41573-023-00877-1. </w:t>
      </w:r>
    </w:p>
    <w:p w14:paraId="7934C9DD" w14:textId="2557E451" w:rsidR="005A27BE" w:rsidRDefault="00506E91" w:rsidP="00506E91">
      <w:pPr>
        <w:spacing w:after="120" w:line="240" w:lineRule="auto"/>
        <w:rPr>
          <w:rFonts w:ascii="Arial" w:eastAsia="Arial" w:hAnsi="Arial" w:cs="Arial"/>
        </w:rPr>
      </w:pPr>
      <w:r w:rsidRPr="005D201A">
        <w:rPr>
          <w:rFonts w:ascii="Arial" w:eastAsia="Arial" w:hAnsi="Arial" w:cs="Arial"/>
        </w:rPr>
        <w:t>[</w:t>
      </w:r>
      <w:r>
        <w:rPr>
          <w:rFonts w:ascii="Arial" w:eastAsia="Arial" w:hAnsi="Arial" w:cs="Arial"/>
        </w:rPr>
        <w:t>5</w:t>
      </w:r>
      <w:r w:rsidRPr="005D201A">
        <w:rPr>
          <w:rFonts w:ascii="Arial" w:eastAsia="Arial" w:hAnsi="Arial" w:cs="Arial"/>
        </w:rPr>
        <w:t xml:space="preserve">] </w:t>
      </w:r>
      <w:r w:rsidR="005A27BE">
        <w:rPr>
          <w:rFonts w:ascii="Arial" w:eastAsia="Arial" w:hAnsi="Arial" w:cs="Arial"/>
        </w:rPr>
        <w:t>International council for harmonisation of technical requirements for pharmaceuticals for human use. ICH Harmonised guideline: Drug interaction studies M12. Adopted 21 May 2024. Accessed 09 june 2025.</w:t>
      </w:r>
    </w:p>
    <w:p w14:paraId="54E06CD3" w14:textId="304D2B2B" w:rsidR="00506E91" w:rsidRDefault="00506E91" w:rsidP="00506E91">
      <w:pPr>
        <w:spacing w:after="120" w:line="240" w:lineRule="auto"/>
        <w:rPr>
          <w:rFonts w:ascii="Arial" w:eastAsia="Arial" w:hAnsi="Arial" w:cs="Arial"/>
        </w:rPr>
      </w:pPr>
      <w:r w:rsidRPr="005D201A">
        <w:rPr>
          <w:rFonts w:ascii="Arial" w:eastAsia="Arial" w:hAnsi="Arial" w:cs="Arial"/>
          <w:highlight w:val="white"/>
        </w:rPr>
        <w:t>[</w:t>
      </w:r>
      <w:r>
        <w:rPr>
          <w:rFonts w:ascii="Arial" w:eastAsia="Arial" w:hAnsi="Arial" w:cs="Arial"/>
          <w:highlight w:val="white"/>
        </w:rPr>
        <w:t>6</w:t>
      </w:r>
      <w:r w:rsidRPr="005D201A">
        <w:rPr>
          <w:rFonts w:ascii="Arial" w:eastAsia="Arial" w:hAnsi="Arial" w:cs="Arial"/>
          <w:highlight w:val="white"/>
        </w:rPr>
        <w:t xml:space="preserve">] </w:t>
      </w:r>
      <w:r w:rsidRPr="00657E2A">
        <w:rPr>
          <w:rFonts w:ascii="Arial" w:eastAsia="Arial" w:hAnsi="Arial" w:cs="Arial"/>
        </w:rPr>
        <w:t>Guo Y, Chu X, Parrott NJ, Brouwer KLR, Hsu V, Nagar S, Matsson P, Sharma P, Snoeys J, Sugiyama Y, Tatosian D, Unadkat JD, Huang SM, Galetin A; International Transporter Consortium. Advancing Predictions of Tissue and Intracellular Drug Concentrations Using In Vitro, Imaging and Physiologically Based Pharmacokinetic Modeling Approaches. Clin Pharmacol Ther. 2018 Nov;104(5):865-889. doi: 10.1002/cpt.1183.</w:t>
      </w:r>
    </w:p>
    <w:p w14:paraId="22690744" w14:textId="38EBE2C8" w:rsidR="00506E91" w:rsidRPr="00BC5EED" w:rsidRDefault="00506E91" w:rsidP="00506E91">
      <w:pPr>
        <w:spacing w:after="120" w:line="240" w:lineRule="auto"/>
        <w:rPr>
          <w:rFonts w:ascii="Arial" w:eastAsia="Arial" w:hAnsi="Arial" w:cs="Arial"/>
          <w:highlight w:val="white"/>
        </w:rPr>
      </w:pPr>
      <w:r w:rsidRPr="00BC5EED">
        <w:rPr>
          <w:rFonts w:ascii="Arial" w:eastAsia="Arial" w:hAnsi="Arial" w:cs="Arial"/>
        </w:rPr>
        <w:t>[</w:t>
      </w:r>
      <w:r>
        <w:rPr>
          <w:rFonts w:ascii="Arial" w:eastAsia="Arial" w:hAnsi="Arial" w:cs="Arial"/>
          <w:highlight w:val="white"/>
        </w:rPr>
        <w:t>7</w:t>
      </w:r>
      <w:r w:rsidRPr="00BC5EED">
        <w:rPr>
          <w:rFonts w:ascii="Arial" w:eastAsia="Arial" w:hAnsi="Arial" w:cs="Arial"/>
          <w:highlight w:val="white"/>
        </w:rPr>
        <w:t xml:space="preserve">] </w:t>
      </w:r>
      <w:r w:rsidRPr="00BC5EED">
        <w:rPr>
          <w:rFonts w:ascii="Arial" w:eastAsia="Arial" w:hAnsi="Arial" w:cs="Arial"/>
        </w:rPr>
        <w:t>Tsuboyama T, Onishi H, Kim T, Akita H, Hori M, Tatsumi M, Nakamoto A, Nagano H, Matsuura N, Wakasa K, Tomoda K. Hepatocellular carcinoma: hepatocyte-selective enhancement at gadoxetic acid–enhanced MR imaging—correlation with expression of sinusoidal and canalicular transporters and bile accumulation. Radiology. 2010 Jun;255(3):824-33.</w:t>
      </w:r>
      <w:r>
        <w:rPr>
          <w:rFonts w:ascii="Arial" w:eastAsia="Arial" w:hAnsi="Arial" w:cs="Arial"/>
        </w:rPr>
        <w:t xml:space="preserve"> doi: </w:t>
      </w:r>
      <w:r w:rsidRPr="00BC5EED">
        <w:rPr>
          <w:rFonts w:ascii="Arial" w:eastAsia="Arial" w:hAnsi="Arial" w:cs="Arial"/>
        </w:rPr>
        <w:t>10.1148/radiol.10091557</w:t>
      </w:r>
      <w:r>
        <w:rPr>
          <w:rFonts w:ascii="Arial" w:eastAsia="Arial" w:hAnsi="Arial" w:cs="Arial"/>
        </w:rPr>
        <w:t>.</w:t>
      </w:r>
    </w:p>
    <w:p w14:paraId="23450233" w14:textId="038BF979" w:rsidR="00506E91" w:rsidRPr="005D201A" w:rsidRDefault="00506E91" w:rsidP="00506E91">
      <w:pPr>
        <w:spacing w:after="120" w:line="240" w:lineRule="auto"/>
        <w:rPr>
          <w:rFonts w:ascii="Arial" w:eastAsia="Arial" w:hAnsi="Arial" w:cs="Arial"/>
        </w:rPr>
      </w:pPr>
      <w:r w:rsidRPr="00CF598E">
        <w:rPr>
          <w:rFonts w:ascii="Arial" w:eastAsia="Arial" w:hAnsi="Arial" w:cs="Arial"/>
        </w:rPr>
        <w:t>[</w:t>
      </w:r>
      <w:r>
        <w:rPr>
          <w:rFonts w:ascii="Arial" w:eastAsia="Arial" w:hAnsi="Arial" w:cs="Arial"/>
        </w:rPr>
        <w:t>8</w:t>
      </w:r>
      <w:r w:rsidRPr="00CF598E">
        <w:rPr>
          <w:rFonts w:ascii="Arial" w:eastAsia="Arial" w:hAnsi="Arial" w:cs="Arial"/>
        </w:rPr>
        <w:t xml:space="preserve">] Nassif A, Jia J, Keiser M, Oswald S, Modess C, Nagel S, Weitschies W, Hosten N, Siegmund W, Kühn JP. </w:t>
      </w:r>
      <w:r w:rsidRPr="005D201A">
        <w:rPr>
          <w:rFonts w:ascii="Arial" w:eastAsia="Arial" w:hAnsi="Arial" w:cs="Arial"/>
        </w:rPr>
        <w:t xml:space="preserve">Visualization of hepatic uptake transporter function in healthy subjects by using gadoxetic acid-enhanced MR imaging. Radiology. 2012 Sep;264(3):741-50. doi: 10.1148/radiol.12112061. </w:t>
      </w:r>
    </w:p>
    <w:p w14:paraId="42D7F4E7" w14:textId="77777777" w:rsidR="00506E91" w:rsidRDefault="00506E91" w:rsidP="00506E91">
      <w:pPr>
        <w:spacing w:after="120" w:line="240" w:lineRule="auto"/>
        <w:rPr>
          <w:rFonts w:ascii="Arial" w:eastAsia="Arial" w:hAnsi="Arial" w:cs="Arial"/>
        </w:rPr>
      </w:pPr>
      <w:r w:rsidRPr="00CF598E">
        <w:rPr>
          <w:rFonts w:ascii="Arial" w:eastAsia="Arial" w:hAnsi="Arial" w:cs="Arial"/>
        </w:rPr>
        <w:t>[</w:t>
      </w:r>
      <w:r>
        <w:rPr>
          <w:rFonts w:ascii="Arial" w:eastAsia="Arial" w:hAnsi="Arial" w:cs="Arial"/>
        </w:rPr>
        <w:t>9</w:t>
      </w:r>
      <w:r w:rsidRPr="00CF598E">
        <w:rPr>
          <w:rFonts w:ascii="Arial" w:eastAsia="Arial" w:hAnsi="Arial" w:cs="Arial"/>
        </w:rPr>
        <w:t xml:space="preserve">] </w:t>
      </w:r>
      <w:r w:rsidRPr="000C0F3A">
        <w:rPr>
          <w:rFonts w:ascii="Arial" w:eastAsia="Arial" w:hAnsi="Arial" w:cs="Arial"/>
        </w:rPr>
        <w:t>Scotcher D, Melillo N, Tadimalla S, Darwich AS, Ziemian S, Ogungbenro K, Schütz G, Sourbron S, Galetin A. Physiologically based pharmacokinetic modeling of transporter-mediated hepatic disposition of imaging biomarker gadoxetate in rats. Molecular Pharmaceutics. 2021 Jul 20;18(8):2997-3009.</w:t>
      </w:r>
      <w:r>
        <w:rPr>
          <w:rFonts w:ascii="Arial" w:eastAsia="Arial" w:hAnsi="Arial" w:cs="Arial"/>
        </w:rPr>
        <w:t xml:space="preserve"> doi: </w:t>
      </w:r>
      <w:r w:rsidRPr="000C0F3A">
        <w:rPr>
          <w:rFonts w:ascii="Arial" w:eastAsia="Arial" w:hAnsi="Arial" w:cs="Arial"/>
        </w:rPr>
        <w:t>10.1021/acs.molpharmaceut.1c00206</w:t>
      </w:r>
    </w:p>
    <w:p w14:paraId="20C109C1" w14:textId="0216E190" w:rsidR="00506E91" w:rsidRDefault="00506E91" w:rsidP="00506E91">
      <w:pPr>
        <w:spacing w:after="120" w:line="240" w:lineRule="auto"/>
        <w:rPr>
          <w:rFonts w:ascii="Arial" w:eastAsia="Arial" w:hAnsi="Arial" w:cs="Arial"/>
        </w:rPr>
      </w:pPr>
      <w:r w:rsidRPr="005D201A">
        <w:rPr>
          <w:rFonts w:ascii="Arial" w:eastAsia="Arial" w:hAnsi="Arial" w:cs="Arial"/>
        </w:rPr>
        <w:t>[</w:t>
      </w:r>
      <w:r>
        <w:rPr>
          <w:rFonts w:ascii="Arial" w:eastAsia="Arial" w:hAnsi="Arial" w:cs="Arial"/>
        </w:rPr>
        <w:t>10</w:t>
      </w:r>
      <w:r w:rsidRPr="005D201A">
        <w:rPr>
          <w:rFonts w:ascii="Arial" w:eastAsia="Arial" w:hAnsi="Arial" w:cs="Arial"/>
        </w:rPr>
        <w:t xml:space="preserve">] </w:t>
      </w:r>
      <w:r w:rsidRPr="00D179AF">
        <w:rPr>
          <w:rFonts w:ascii="Arial" w:eastAsia="Arial" w:hAnsi="Arial" w:cs="Arial"/>
        </w:rPr>
        <w:t xml:space="preserve">Poetter-Lang S, Bastati N, Messner A, Kristic A, Herold A, Hodge JC, Ba-Ssalamah A. Quantification of liver function using gadoxetic acid-enhanced MRI. Abdom Radiol (NY). 2020 Nov;45(11):3532-3544. doi: 10.1007/s00261-020-02779-x. </w:t>
      </w:r>
    </w:p>
    <w:p w14:paraId="193274DD" w14:textId="1A942892" w:rsidR="00506E91" w:rsidRDefault="00506E91" w:rsidP="00506E91">
      <w:pPr>
        <w:spacing w:after="120" w:line="240" w:lineRule="auto"/>
        <w:rPr>
          <w:rFonts w:ascii="Arial" w:eastAsia="Arial" w:hAnsi="Arial" w:cs="Arial"/>
        </w:rPr>
      </w:pPr>
      <w:r>
        <w:rPr>
          <w:rFonts w:ascii="Arial" w:eastAsia="Arial" w:hAnsi="Arial" w:cs="Arial"/>
        </w:rPr>
        <w:t xml:space="preserve">[11] </w:t>
      </w:r>
      <w:r w:rsidRPr="002E0AE3">
        <w:rPr>
          <w:rFonts w:ascii="Arial" w:eastAsia="Arial" w:hAnsi="Arial" w:cs="Arial"/>
        </w:rPr>
        <w:t xml:space="preserve">Sourbron S, Sommer WH, Reiser MF, Zech CJ. Combined quantification of liver perfusion and function with dynamic gadoxetic acid-enhanced MR imaging. Radiology. 2012 Jun;263(3):874-83. doi: 10.1148/radiol.12110337. </w:t>
      </w:r>
    </w:p>
    <w:p w14:paraId="2592B171" w14:textId="69CA32FB" w:rsidR="00506E91" w:rsidRDefault="00506E91" w:rsidP="00506E91">
      <w:pPr>
        <w:spacing w:after="120" w:line="240" w:lineRule="auto"/>
        <w:rPr>
          <w:rFonts w:ascii="Arial" w:eastAsia="Arial" w:hAnsi="Arial" w:cs="Arial"/>
        </w:rPr>
      </w:pPr>
      <w:r w:rsidRPr="00B47F9A">
        <w:rPr>
          <w:rFonts w:ascii="Arial" w:eastAsia="Arial" w:hAnsi="Arial" w:cs="Arial"/>
          <w:highlight w:val="white"/>
        </w:rPr>
        <w:t>[</w:t>
      </w:r>
      <w:r>
        <w:rPr>
          <w:rFonts w:ascii="Arial" w:eastAsia="Arial" w:hAnsi="Arial" w:cs="Arial"/>
          <w:highlight w:val="white"/>
        </w:rPr>
        <w:t>12</w:t>
      </w:r>
      <w:r w:rsidRPr="00B47F9A">
        <w:rPr>
          <w:rFonts w:ascii="Arial" w:eastAsia="Arial" w:hAnsi="Arial" w:cs="Arial"/>
          <w:highlight w:val="white"/>
        </w:rPr>
        <w:t xml:space="preserve">] </w:t>
      </w:r>
      <w:r w:rsidRPr="00657E2A">
        <w:rPr>
          <w:rFonts w:ascii="Arial" w:eastAsia="Arial" w:hAnsi="Arial" w:cs="Arial"/>
        </w:rPr>
        <w:t xml:space="preserve">Georgiou L, Penny J, Nicholls G, Woodhouse N, Blé FX, Hubbard Cristinacce PL, Naish JH. Quantitative Assessment of Liver Function Using Gadoxetate-Enhanced Magnetic Resonance Imaging: Monitoring Transporter-Mediated Processes in Healthy Volunteers. Invest Radiol. 2017 Feb;52(2):111-119. doi: 10.1097/RLI.0000000000000316. </w:t>
      </w:r>
    </w:p>
    <w:p w14:paraId="34AD40F2" w14:textId="7E5530D2" w:rsidR="00506E91" w:rsidRPr="005D201A" w:rsidRDefault="00506E91" w:rsidP="00506E91">
      <w:pPr>
        <w:keepNext/>
        <w:spacing w:after="120" w:line="240" w:lineRule="auto"/>
        <w:rPr>
          <w:rFonts w:ascii="Arial" w:eastAsia="Arial" w:hAnsi="Arial" w:cs="Arial"/>
        </w:rPr>
      </w:pPr>
      <w:r w:rsidRPr="005D201A">
        <w:rPr>
          <w:rFonts w:ascii="Arial" w:eastAsia="Arial" w:hAnsi="Arial" w:cs="Arial"/>
        </w:rPr>
        <w:t>[</w:t>
      </w:r>
      <w:r>
        <w:rPr>
          <w:rFonts w:ascii="Arial" w:eastAsia="Arial" w:hAnsi="Arial" w:cs="Arial"/>
        </w:rPr>
        <w:t>13</w:t>
      </w:r>
      <w:r w:rsidRPr="005D201A">
        <w:rPr>
          <w:rFonts w:ascii="Arial" w:eastAsia="Arial" w:hAnsi="Arial" w:cs="Arial"/>
        </w:rPr>
        <w:t xml:space="preserve">] Melillo N, Scotcher D, Kenna JG, Green C, Hines CDG, Laitinen I, Hockings PD, Ogungbenro K, Gunwhy ER, Sourbron S, Waterton JC, Schuetz G, Galetin A. Use of In Vivo Imaging and Physiologically-Based Kinetic Modelling to Predict Hepatic Transporter </w:t>
      </w:r>
      <w:r w:rsidRPr="005D201A">
        <w:rPr>
          <w:rFonts w:ascii="Arial" w:eastAsia="Arial" w:hAnsi="Arial" w:cs="Arial"/>
        </w:rPr>
        <w:lastRenderedPageBreak/>
        <w:t xml:space="preserve">Mediated Drug-Drug Interactions in Rats. Pharmaceutics. 2023;15(3):896. doi: 10.3390/pharmaceutics15030896. </w:t>
      </w:r>
    </w:p>
    <w:p w14:paraId="56B67938" w14:textId="7409AAA0" w:rsidR="00506E91" w:rsidRPr="005D201A" w:rsidRDefault="00506E91" w:rsidP="00506E91">
      <w:pPr>
        <w:spacing w:after="120" w:line="240" w:lineRule="auto"/>
        <w:rPr>
          <w:rFonts w:ascii="Arial" w:eastAsia="Arial" w:hAnsi="Arial" w:cs="Arial"/>
        </w:rPr>
      </w:pPr>
      <w:r w:rsidRPr="005D201A">
        <w:rPr>
          <w:rFonts w:ascii="Arial" w:eastAsia="Arial" w:hAnsi="Arial" w:cs="Arial"/>
        </w:rPr>
        <w:t>[</w:t>
      </w:r>
      <w:r>
        <w:rPr>
          <w:rFonts w:ascii="Arial" w:eastAsia="Arial" w:hAnsi="Arial" w:cs="Arial"/>
        </w:rPr>
        <w:t>14</w:t>
      </w:r>
      <w:r w:rsidRPr="005D201A">
        <w:rPr>
          <w:rFonts w:ascii="Arial" w:eastAsia="Arial" w:hAnsi="Arial" w:cs="Arial"/>
        </w:rPr>
        <w:t xml:space="preserve">] </w:t>
      </w:r>
      <w:r w:rsidRPr="005D201A">
        <w:rPr>
          <w:rFonts w:ascii="Arial" w:eastAsia="Arial" w:hAnsi="Arial" w:cs="Arial"/>
          <w:highlight w:val="white"/>
        </w:rPr>
        <w:t xml:space="preserve">Ulloa JL, Stahl S, Yates J, Woodhouse N, Kenna JG, Jones HB, Waterton JC, Hockings PD. Assessment of gadoxetate DCE-MRI as a biomarker of hepatobiliary transporter inhibition. NMR Biomed. 2013 Oct;26(10):1258-70. doi: 10.1002/nbm.2946. </w:t>
      </w:r>
    </w:p>
    <w:p w14:paraId="301D1B45" w14:textId="62DD2CE6" w:rsidR="00506E91" w:rsidRPr="005D201A" w:rsidRDefault="00506E91" w:rsidP="00506E91">
      <w:pPr>
        <w:spacing w:after="120" w:line="240" w:lineRule="auto"/>
        <w:rPr>
          <w:rFonts w:ascii="Arial" w:eastAsia="Arial" w:hAnsi="Arial" w:cs="Arial"/>
        </w:rPr>
      </w:pPr>
      <w:r w:rsidRPr="005D201A">
        <w:rPr>
          <w:rFonts w:ascii="Arial" w:eastAsia="Arial" w:hAnsi="Arial" w:cs="Arial"/>
          <w:highlight w:val="white"/>
        </w:rPr>
        <w:t>[</w:t>
      </w:r>
      <w:r>
        <w:rPr>
          <w:rFonts w:ascii="Arial" w:eastAsia="Arial" w:hAnsi="Arial" w:cs="Arial"/>
        </w:rPr>
        <w:t>15</w:t>
      </w:r>
      <w:r w:rsidRPr="005D201A">
        <w:rPr>
          <w:rFonts w:ascii="Arial" w:eastAsia="Arial" w:hAnsi="Arial" w:cs="Arial"/>
        </w:rPr>
        <w:t xml:space="preserve">] Karageorgis A, Lenhard SC, Yerby B, Forsgren MF, Liachenko S, Johansson E, Pilling MA, Peterson RA, Yang X, Williams DP, Ungersma SE, Morgan RE, Brouwer KLR, Jucker BM, Hockings PD. A multi-center preclinical study of gadoxetate DCE-MRI in rats as a biomarker of drug induced inhibition of liver transporter function. PLoS One. 2018 May 17;13(5):e0197213. doi: 10.1371/journal.pone.0197213. </w:t>
      </w:r>
    </w:p>
    <w:p w14:paraId="0EE89FC4" w14:textId="025BF905" w:rsidR="00506E91" w:rsidRPr="00B47F9A" w:rsidRDefault="00506E91" w:rsidP="00506E91">
      <w:pPr>
        <w:spacing w:after="120" w:line="240" w:lineRule="auto"/>
        <w:rPr>
          <w:rFonts w:ascii="Arial" w:eastAsia="Arial" w:hAnsi="Arial" w:cs="Arial"/>
          <w:highlight w:val="white"/>
        </w:rPr>
      </w:pPr>
      <w:r w:rsidRPr="00B47F9A">
        <w:rPr>
          <w:rFonts w:ascii="Arial" w:eastAsia="Arial" w:hAnsi="Arial" w:cs="Arial"/>
        </w:rPr>
        <w:t>[</w:t>
      </w:r>
      <w:r>
        <w:rPr>
          <w:rFonts w:ascii="Arial" w:eastAsia="Arial" w:hAnsi="Arial" w:cs="Arial"/>
        </w:rPr>
        <w:t>16</w:t>
      </w:r>
      <w:r w:rsidRPr="00B47F9A">
        <w:rPr>
          <w:rFonts w:ascii="Arial" w:eastAsia="Arial" w:hAnsi="Arial" w:cs="Arial"/>
        </w:rPr>
        <w:t>] TRISTAN Letter of Intent. CDER &amp; CBER Drug Development Tool Qualification</w:t>
      </w:r>
      <w:r>
        <w:rPr>
          <w:rFonts w:ascii="Arial" w:eastAsia="Arial" w:hAnsi="Arial" w:cs="Arial"/>
        </w:rPr>
        <w:t xml:space="preserve">. Project nr </w:t>
      </w:r>
      <w:r w:rsidRPr="00B47F9A">
        <w:rPr>
          <w:rFonts w:ascii="Arial" w:eastAsia="Arial" w:hAnsi="Arial" w:cs="Arial"/>
        </w:rPr>
        <w:t>DDT-BMQ-000096</w:t>
      </w:r>
      <w:r>
        <w:rPr>
          <w:rFonts w:ascii="Arial" w:eastAsia="Arial" w:hAnsi="Arial" w:cs="Arial"/>
        </w:rPr>
        <w:t xml:space="preserve">. </w:t>
      </w:r>
      <w:r w:rsidRPr="00B47F9A">
        <w:rPr>
          <w:rFonts w:ascii="Arial" w:eastAsia="Arial" w:hAnsi="Arial" w:cs="Arial"/>
        </w:rPr>
        <w:t>www.fda.gov/media/149415</w:t>
      </w:r>
      <w:r>
        <w:rPr>
          <w:rFonts w:ascii="Arial" w:eastAsia="Arial" w:hAnsi="Arial" w:cs="Arial"/>
        </w:rPr>
        <w:t>/download</w:t>
      </w:r>
      <w:r w:rsidRPr="00B47F9A">
        <w:rPr>
          <w:rFonts w:ascii="Arial" w:eastAsia="Arial" w:hAnsi="Arial" w:cs="Arial"/>
        </w:rPr>
        <w:t>, Accessed 03 june 2025</w:t>
      </w:r>
      <w:r>
        <w:rPr>
          <w:rFonts w:ascii="Arial" w:eastAsia="Arial" w:hAnsi="Arial" w:cs="Arial"/>
        </w:rPr>
        <w:t>.</w:t>
      </w:r>
      <w:r w:rsidRPr="00B47F9A">
        <w:rPr>
          <w:rFonts w:ascii="Arial" w:eastAsia="Arial" w:hAnsi="Arial" w:cs="Arial"/>
        </w:rPr>
        <w:t xml:space="preserve"> </w:t>
      </w:r>
    </w:p>
    <w:p w14:paraId="48FE879C" w14:textId="4C5BDC38" w:rsidR="00A667B5" w:rsidRDefault="00A667B5" w:rsidP="0008708F">
      <w:pPr>
        <w:keepNext/>
        <w:spacing w:after="120" w:line="240" w:lineRule="auto"/>
        <w:rPr>
          <w:rFonts w:ascii="Arial" w:eastAsia="Arial" w:hAnsi="Arial" w:cs="Arial"/>
        </w:rPr>
      </w:pPr>
      <w:r w:rsidRPr="0008708F">
        <w:rPr>
          <w:rFonts w:ascii="Arial" w:eastAsia="Arial" w:hAnsi="Arial" w:cs="Arial"/>
        </w:rPr>
        <w:t>[</w:t>
      </w:r>
      <w:r w:rsidR="000C51DA">
        <w:rPr>
          <w:rFonts w:ascii="Arial" w:eastAsia="Arial" w:hAnsi="Arial" w:cs="Arial"/>
        </w:rPr>
        <w:t>17</w:t>
      </w:r>
      <w:r w:rsidRPr="0008708F">
        <w:rPr>
          <w:rFonts w:ascii="Arial" w:eastAsia="Arial" w:hAnsi="Arial" w:cs="Arial"/>
        </w:rPr>
        <w:t>] Avants, B.B., Tustison, N.J., Song, G., Cook, P.A., Klein, A. and Gee, J.C. A reproducible evaluation of ANTs similarity metric performance in brain image registration. Neuroimage</w:t>
      </w:r>
      <w:r w:rsidR="0008708F" w:rsidRPr="0008708F">
        <w:rPr>
          <w:rFonts w:ascii="Arial" w:eastAsia="Arial" w:hAnsi="Arial" w:cs="Arial"/>
        </w:rPr>
        <w:t xml:space="preserve"> 2011;</w:t>
      </w:r>
      <w:r w:rsidRPr="0008708F">
        <w:rPr>
          <w:rFonts w:ascii="Arial" w:eastAsia="Arial" w:hAnsi="Arial" w:cs="Arial"/>
        </w:rPr>
        <w:t xml:space="preserve"> 54(3)</w:t>
      </w:r>
      <w:r w:rsidR="0008708F">
        <w:rPr>
          <w:rFonts w:ascii="Arial" w:eastAsia="Arial" w:hAnsi="Arial" w:cs="Arial"/>
        </w:rPr>
        <w:t>:</w:t>
      </w:r>
      <w:r w:rsidRPr="0008708F">
        <w:rPr>
          <w:rFonts w:ascii="Arial" w:eastAsia="Arial" w:hAnsi="Arial" w:cs="Arial"/>
        </w:rPr>
        <w:t xml:space="preserve"> 2033-2044.</w:t>
      </w:r>
      <w:r w:rsidR="0008708F" w:rsidRPr="0008708F">
        <w:rPr>
          <w:rFonts w:ascii="Arial" w:eastAsia="Arial" w:hAnsi="Arial" w:cs="Arial"/>
        </w:rPr>
        <w:t xml:space="preserve"> doi: 10.1016/j.neuroimage.2010.09.025.</w:t>
      </w:r>
    </w:p>
    <w:p w14:paraId="46F42296" w14:textId="164A0730" w:rsidR="009E3152" w:rsidRDefault="009E3152" w:rsidP="009E3152">
      <w:pPr>
        <w:spacing w:line="240" w:lineRule="auto"/>
        <w:rPr>
          <w:rFonts w:ascii="Arial" w:hAnsi="Arial" w:cs="Arial"/>
        </w:rPr>
      </w:pPr>
      <w:r w:rsidRPr="00B47F9A">
        <w:rPr>
          <w:rStyle w:val="docsum-journal-citation"/>
          <w:rFonts w:ascii="Arial" w:hAnsi="Arial" w:cs="Arial"/>
        </w:rPr>
        <w:t>[</w:t>
      </w:r>
      <w:r>
        <w:rPr>
          <w:rStyle w:val="docsum-journal-citation"/>
          <w:rFonts w:ascii="Arial" w:hAnsi="Arial" w:cs="Arial"/>
        </w:rPr>
        <w:t>18</w:t>
      </w:r>
      <w:r w:rsidRPr="00B47F9A">
        <w:rPr>
          <w:rStyle w:val="docsum-journal-citation"/>
          <w:rFonts w:ascii="Arial" w:hAnsi="Arial" w:cs="Arial"/>
        </w:rPr>
        <w:t xml:space="preserve">] </w:t>
      </w:r>
      <w:r w:rsidRPr="00B47F9A">
        <w:rPr>
          <w:rFonts w:ascii="Arial" w:hAnsi="Arial" w:cs="Arial"/>
        </w:rPr>
        <w:t xml:space="preserve">Galetin, A., Gunwhy, E., Hockings, P., Kenna, G., Melillo, N., Min, T., Parker, G. J., Rowe, I., Schuetz, G., Scotcher, D., Shalom, E., Sourbron, S., &amp; Waterton, J. </w:t>
      </w:r>
      <w:r w:rsidRPr="00556044">
        <w:rPr>
          <w:rFonts w:ascii="Arial" w:hAnsi="Arial" w:cs="Arial"/>
        </w:rPr>
        <w:t>Gadoxetate kinetics measured with MRI</w:t>
      </w:r>
      <w:r>
        <w:rPr>
          <w:rFonts w:ascii="Arial" w:hAnsi="Arial" w:cs="Arial"/>
        </w:rPr>
        <w:t xml:space="preserve"> </w:t>
      </w:r>
      <w:r w:rsidRPr="00C36D59">
        <w:rPr>
          <w:rFonts w:ascii="Arial" w:hAnsi="Arial" w:cs="Arial"/>
        </w:rPr>
        <w:t>(</w:t>
      </w:r>
      <w:r>
        <w:rPr>
          <w:rFonts w:ascii="Arial" w:hAnsi="Arial" w:cs="Arial"/>
        </w:rPr>
        <w:t>v</w:t>
      </w:r>
      <w:r w:rsidRPr="00C36D59">
        <w:rPr>
          <w:rFonts w:ascii="Arial" w:hAnsi="Arial" w:cs="Arial"/>
        </w:rPr>
        <w:t>0.0.</w:t>
      </w:r>
      <w:r>
        <w:rPr>
          <w:rFonts w:ascii="Arial" w:hAnsi="Arial" w:cs="Arial"/>
        </w:rPr>
        <w:t>5</w:t>
      </w:r>
      <w:r w:rsidRPr="00C36D59">
        <w:rPr>
          <w:rFonts w:ascii="Arial" w:hAnsi="Arial" w:cs="Arial"/>
        </w:rPr>
        <w:t>) [Data set]. Zenodo</w:t>
      </w:r>
      <w:r>
        <w:rPr>
          <w:rFonts w:ascii="Arial" w:hAnsi="Arial" w:cs="Arial"/>
        </w:rPr>
        <w:t xml:space="preserve"> 2025</w:t>
      </w:r>
      <w:r w:rsidRPr="00C36D59">
        <w:rPr>
          <w:rFonts w:ascii="Arial" w:hAnsi="Arial" w:cs="Arial"/>
        </w:rPr>
        <w:t>.</w:t>
      </w:r>
      <w:r>
        <w:rPr>
          <w:rFonts w:ascii="Arial" w:hAnsi="Arial" w:cs="Arial"/>
        </w:rPr>
        <w:t xml:space="preserve"> doi.org/</w:t>
      </w:r>
      <w:r w:rsidRPr="00C36D59">
        <w:rPr>
          <w:rFonts w:ascii="Arial" w:hAnsi="Arial" w:cs="Arial"/>
        </w:rPr>
        <w:t>10.5281/zenodo.</w:t>
      </w:r>
      <w:r w:rsidRPr="00556044">
        <w:rPr>
          <w:rFonts w:ascii="Arial" w:hAnsi="Arial" w:cs="Arial"/>
        </w:rPr>
        <w:t>15610261</w:t>
      </w:r>
      <w:r>
        <w:rPr>
          <w:rFonts w:ascii="Arial" w:hAnsi="Arial" w:cs="Arial"/>
        </w:rPr>
        <w:t>.</w:t>
      </w:r>
    </w:p>
    <w:p w14:paraId="61DEFE02" w14:textId="32BB1BD1" w:rsidR="009E3152" w:rsidRPr="009E3152" w:rsidRDefault="009E3152" w:rsidP="009E3152">
      <w:pPr>
        <w:spacing w:line="240" w:lineRule="auto"/>
        <w:rPr>
          <w:rFonts w:ascii="Arial" w:eastAsia="Arial" w:hAnsi="Arial" w:cs="Arial"/>
        </w:rPr>
      </w:pPr>
      <w:r w:rsidRPr="00C3257E">
        <w:rPr>
          <w:rFonts w:ascii="Arial" w:eastAsia="Arial" w:hAnsi="Arial" w:cs="Arial"/>
        </w:rPr>
        <w:t>[</w:t>
      </w:r>
      <w:r>
        <w:rPr>
          <w:rFonts w:ascii="Arial" w:eastAsia="Arial" w:hAnsi="Arial" w:cs="Arial"/>
        </w:rPr>
        <w:t>19</w:t>
      </w:r>
      <w:r w:rsidRPr="00C3257E">
        <w:rPr>
          <w:rFonts w:ascii="Arial" w:eastAsia="Arial" w:hAnsi="Arial" w:cs="Arial"/>
        </w:rPr>
        <w:t xml:space="preserve">] Min, T., Tibiletti, M., Hockings, P., Galetin, A., Gunwhy, E., Shalom, E., Kenna, G., Melillo, N., Parker, G. J., Schuetz, G., Scotcher, D., Waterton, J., Rowe, I., &amp; Sourbron, S. </w:t>
      </w:r>
      <w:r w:rsidRPr="00556044">
        <w:rPr>
          <w:rFonts w:ascii="Arial" w:eastAsia="Arial" w:hAnsi="Arial" w:cs="Arial"/>
        </w:rPr>
        <w:t>Measuring drug-mediated inhibition of liver transporters</w:t>
      </w:r>
      <w:r>
        <w:rPr>
          <w:rFonts w:ascii="Arial" w:eastAsia="Arial" w:hAnsi="Arial" w:cs="Arial"/>
        </w:rPr>
        <w:t xml:space="preserve"> </w:t>
      </w:r>
      <w:r w:rsidRPr="00E36C73">
        <w:rPr>
          <w:rFonts w:ascii="Arial" w:eastAsia="Arial" w:hAnsi="Arial" w:cs="Arial"/>
        </w:rPr>
        <w:t>(v0.0.</w:t>
      </w:r>
      <w:r>
        <w:rPr>
          <w:rFonts w:ascii="Arial" w:eastAsia="Arial" w:hAnsi="Arial" w:cs="Arial"/>
        </w:rPr>
        <w:t>5</w:t>
      </w:r>
      <w:r w:rsidRPr="00E36C73">
        <w:rPr>
          <w:rFonts w:ascii="Arial" w:eastAsia="Arial" w:hAnsi="Arial" w:cs="Arial"/>
        </w:rPr>
        <w:t>). Zenodo</w:t>
      </w:r>
      <w:r>
        <w:rPr>
          <w:rFonts w:ascii="Arial" w:eastAsia="Arial" w:hAnsi="Arial" w:cs="Arial"/>
        </w:rPr>
        <w:t xml:space="preserve"> 2025</w:t>
      </w:r>
      <w:r w:rsidRPr="00E36C73">
        <w:rPr>
          <w:rFonts w:ascii="Arial" w:eastAsia="Arial" w:hAnsi="Arial" w:cs="Arial"/>
        </w:rPr>
        <w:t>. </w:t>
      </w:r>
      <w:r>
        <w:rPr>
          <w:rFonts w:ascii="Arial" w:eastAsia="Arial" w:hAnsi="Arial" w:cs="Arial"/>
        </w:rPr>
        <w:t>d</w:t>
      </w:r>
      <w:r w:rsidRPr="000C0F3A">
        <w:rPr>
          <w:rFonts w:ascii="Arial" w:eastAsia="Arial" w:hAnsi="Arial" w:cs="Arial"/>
        </w:rPr>
        <w:t>oi</w:t>
      </w:r>
      <w:r>
        <w:rPr>
          <w:rFonts w:ascii="Arial" w:eastAsia="Arial" w:hAnsi="Arial" w:cs="Arial"/>
        </w:rPr>
        <w:t>.org/</w:t>
      </w:r>
      <w:r w:rsidRPr="000C0F3A">
        <w:rPr>
          <w:rFonts w:ascii="Arial" w:eastAsia="Arial" w:hAnsi="Arial" w:cs="Arial"/>
        </w:rPr>
        <w:t>10.5281/zenodo.</w:t>
      </w:r>
      <w:r w:rsidRPr="00556044">
        <w:rPr>
          <w:rFonts w:ascii="Arial" w:eastAsia="Arial" w:hAnsi="Arial" w:cs="Arial"/>
        </w:rPr>
        <w:t>15611776</w:t>
      </w:r>
      <w:r>
        <w:rPr>
          <w:rFonts w:ascii="Arial" w:eastAsia="Arial" w:hAnsi="Arial" w:cs="Arial"/>
        </w:rPr>
        <w:t>.</w:t>
      </w:r>
    </w:p>
    <w:p w14:paraId="433E3872" w14:textId="4FC7C30D" w:rsidR="000C51DA" w:rsidRPr="005D201A" w:rsidRDefault="000C51DA" w:rsidP="000C51DA">
      <w:pPr>
        <w:spacing w:after="120" w:line="240" w:lineRule="auto"/>
        <w:rPr>
          <w:rFonts w:ascii="Arial" w:eastAsia="Arial" w:hAnsi="Arial" w:cs="Arial"/>
          <w:highlight w:val="white"/>
        </w:rPr>
      </w:pPr>
      <w:r>
        <w:rPr>
          <w:rFonts w:ascii="Arial" w:eastAsia="Arial" w:hAnsi="Arial" w:cs="Arial"/>
        </w:rPr>
        <w:t>[</w:t>
      </w:r>
      <w:r w:rsidR="009E3152">
        <w:rPr>
          <w:rFonts w:ascii="Arial" w:eastAsia="Arial" w:hAnsi="Arial" w:cs="Arial"/>
        </w:rPr>
        <w:t>20</w:t>
      </w:r>
      <w:r>
        <w:rPr>
          <w:rFonts w:ascii="Arial" w:eastAsia="Arial" w:hAnsi="Arial" w:cs="Arial"/>
        </w:rPr>
        <w:t xml:space="preserve">] </w:t>
      </w:r>
      <w:r w:rsidRPr="00C3257E">
        <w:rPr>
          <w:rFonts w:ascii="Arial" w:eastAsia="Arial" w:hAnsi="Arial" w:cs="Arial"/>
        </w:rPr>
        <w:t>Gunwhy, E., Shalom, E., &amp; Sourbron, S. dcmri: A python toolbox for dynamic contrast MRI (0.6.17). Zenodo</w:t>
      </w:r>
      <w:r>
        <w:rPr>
          <w:rFonts w:ascii="Arial" w:eastAsia="Arial" w:hAnsi="Arial" w:cs="Arial"/>
        </w:rPr>
        <w:t xml:space="preserve"> 2025</w:t>
      </w:r>
      <w:r w:rsidRPr="00C3257E">
        <w:rPr>
          <w:rFonts w:ascii="Arial" w:eastAsia="Arial" w:hAnsi="Arial" w:cs="Arial"/>
        </w:rPr>
        <w:t>.</w:t>
      </w:r>
      <w:r>
        <w:rPr>
          <w:rFonts w:ascii="Arial" w:eastAsia="Arial" w:hAnsi="Arial" w:cs="Arial"/>
        </w:rPr>
        <w:t xml:space="preserve"> </w:t>
      </w:r>
      <w:r w:rsidR="00367B14">
        <w:rPr>
          <w:rFonts w:ascii="Arial" w:eastAsia="Arial" w:hAnsi="Arial" w:cs="Arial"/>
        </w:rPr>
        <w:t>d</w:t>
      </w:r>
      <w:r>
        <w:rPr>
          <w:rFonts w:ascii="Arial" w:eastAsia="Arial" w:hAnsi="Arial" w:cs="Arial"/>
        </w:rPr>
        <w:t>oi</w:t>
      </w:r>
      <w:r w:rsidR="00367B14">
        <w:rPr>
          <w:rFonts w:ascii="Arial" w:eastAsia="Arial" w:hAnsi="Arial" w:cs="Arial"/>
        </w:rPr>
        <w:t>.org/</w:t>
      </w:r>
      <w:r w:rsidRPr="00405204">
        <w:rPr>
          <w:rFonts w:ascii="Arial" w:eastAsia="Arial" w:hAnsi="Arial" w:cs="Arial"/>
        </w:rPr>
        <w:t>10.5281/zenodo</w:t>
      </w:r>
      <w:r w:rsidR="00367B14">
        <w:rPr>
          <w:rFonts w:ascii="Arial" w:eastAsia="Arial" w:hAnsi="Arial" w:cs="Arial"/>
        </w:rPr>
        <w:t>.</w:t>
      </w:r>
      <w:r w:rsidRPr="00405204">
        <w:rPr>
          <w:rFonts w:ascii="Arial" w:eastAsia="Arial" w:hAnsi="Arial" w:cs="Arial"/>
        </w:rPr>
        <w:t>15291167</w:t>
      </w:r>
      <w:r w:rsidR="009E3152">
        <w:rPr>
          <w:rFonts w:ascii="Arial" w:eastAsia="Arial" w:hAnsi="Arial" w:cs="Arial"/>
        </w:rPr>
        <w:t>.</w:t>
      </w:r>
    </w:p>
    <w:p w14:paraId="397BD77B" w14:textId="4C2424AE" w:rsidR="000C51DA" w:rsidRPr="005D201A" w:rsidRDefault="000C51DA" w:rsidP="000C51DA">
      <w:pPr>
        <w:spacing w:after="120" w:line="240" w:lineRule="auto"/>
        <w:rPr>
          <w:rFonts w:ascii="Arial" w:eastAsia="Arial" w:hAnsi="Arial" w:cs="Arial"/>
          <w:highlight w:val="white"/>
        </w:rPr>
      </w:pPr>
      <w:r>
        <w:rPr>
          <w:rFonts w:ascii="Arial" w:eastAsia="Arial" w:hAnsi="Arial" w:cs="Arial"/>
        </w:rPr>
        <w:t xml:space="preserve">[21] </w:t>
      </w:r>
      <w:r w:rsidRPr="006E0106">
        <w:rPr>
          <w:rFonts w:ascii="Arial" w:eastAsia="Arial" w:hAnsi="Arial" w:cs="Arial"/>
        </w:rPr>
        <w:t>Min, T., Tibiletti, M., Hockings, P., Galetin, A., Gunwhy, E., Shalom, E., Kenna, G., Melillo, N., Parker, G. J., Schuetz, G., Scotcher, D., Waterton, J., Rowe, I., &amp; Sourbron, S. Measuring drug-</w:t>
      </w:r>
      <w:r w:rsidR="00556044">
        <w:rPr>
          <w:rFonts w:ascii="Arial" w:eastAsia="Arial" w:hAnsi="Arial" w:cs="Arial"/>
        </w:rPr>
        <w:t>mediated</w:t>
      </w:r>
      <w:r w:rsidRPr="006E0106">
        <w:rPr>
          <w:rFonts w:ascii="Arial" w:eastAsia="Arial" w:hAnsi="Arial" w:cs="Arial"/>
        </w:rPr>
        <w:t xml:space="preserve"> inhibition of liver transporters: data analysis of first-in-human study (v1.</w:t>
      </w:r>
      <w:r w:rsidR="006B5AD0">
        <w:rPr>
          <w:rFonts w:ascii="Arial" w:eastAsia="Arial" w:hAnsi="Arial" w:cs="Arial"/>
        </w:rPr>
        <w:t>1</w:t>
      </w:r>
      <w:r w:rsidRPr="006E0106">
        <w:rPr>
          <w:rFonts w:ascii="Arial" w:eastAsia="Arial" w:hAnsi="Arial" w:cs="Arial"/>
        </w:rPr>
        <w:t>). Zenodo</w:t>
      </w:r>
      <w:r>
        <w:rPr>
          <w:rFonts w:ascii="Arial" w:eastAsia="Arial" w:hAnsi="Arial" w:cs="Arial"/>
        </w:rPr>
        <w:t xml:space="preserve"> 2025</w:t>
      </w:r>
      <w:r w:rsidRPr="006E0106">
        <w:rPr>
          <w:rFonts w:ascii="Arial" w:eastAsia="Arial" w:hAnsi="Arial" w:cs="Arial"/>
        </w:rPr>
        <w:t>. </w:t>
      </w:r>
      <w:r w:rsidR="00367B14">
        <w:rPr>
          <w:rFonts w:ascii="Arial" w:eastAsia="Arial" w:hAnsi="Arial" w:cs="Arial"/>
        </w:rPr>
        <w:t>d</w:t>
      </w:r>
      <w:r w:rsidRPr="00D179AF">
        <w:rPr>
          <w:rFonts w:ascii="Arial" w:eastAsia="Arial" w:hAnsi="Arial" w:cs="Arial"/>
        </w:rPr>
        <w:t>oi</w:t>
      </w:r>
      <w:r w:rsidR="00367B14">
        <w:rPr>
          <w:rFonts w:ascii="Arial" w:eastAsia="Arial" w:hAnsi="Arial" w:cs="Arial"/>
        </w:rPr>
        <w:t>.org/</w:t>
      </w:r>
      <w:r w:rsidRPr="00D179AF">
        <w:rPr>
          <w:rFonts w:ascii="Arial" w:eastAsia="Arial" w:hAnsi="Arial" w:cs="Arial"/>
        </w:rPr>
        <w:t>10.5281/zenodo.</w:t>
      </w:r>
      <w:r w:rsidR="00367B14" w:rsidRPr="00367B14">
        <w:rPr>
          <w:rFonts w:ascii="Arial" w:eastAsia="Arial" w:hAnsi="Arial" w:cs="Arial"/>
        </w:rPr>
        <w:t>15616745</w:t>
      </w:r>
      <w:r>
        <w:rPr>
          <w:rFonts w:ascii="Arial" w:eastAsia="Arial" w:hAnsi="Arial" w:cs="Arial"/>
        </w:rPr>
        <w:t>.</w:t>
      </w:r>
    </w:p>
    <w:p w14:paraId="27D788AB" w14:textId="555E5364" w:rsidR="000C51DA" w:rsidRPr="005D201A" w:rsidRDefault="000C51DA" w:rsidP="000C51DA">
      <w:pPr>
        <w:keepNext/>
        <w:spacing w:after="120" w:line="240" w:lineRule="auto"/>
        <w:rPr>
          <w:rFonts w:ascii="Arial" w:eastAsia="Arial" w:hAnsi="Arial" w:cs="Arial"/>
        </w:rPr>
      </w:pPr>
      <w:r w:rsidRPr="005D201A">
        <w:rPr>
          <w:rFonts w:ascii="Arial" w:eastAsia="Arial" w:hAnsi="Arial" w:cs="Arial"/>
        </w:rPr>
        <w:t>[</w:t>
      </w:r>
      <w:r>
        <w:rPr>
          <w:rFonts w:ascii="Arial" w:eastAsia="Arial" w:hAnsi="Arial" w:cs="Arial"/>
        </w:rPr>
        <w:t>22</w:t>
      </w:r>
      <w:r w:rsidRPr="005D201A">
        <w:rPr>
          <w:rFonts w:ascii="Arial" w:eastAsia="Arial" w:hAnsi="Arial" w:cs="Arial"/>
        </w:rPr>
        <w:t xml:space="preserve">] </w:t>
      </w:r>
      <w:r w:rsidRPr="00D35495">
        <w:rPr>
          <w:rFonts w:ascii="Arial" w:eastAsia="Arial" w:hAnsi="Arial" w:cs="Arial"/>
        </w:rPr>
        <w:t>Ziemian S, Green C, Sourbron S, Jost G, Schütz G, Hines CD. Ex vivo gadoxetate relaxivities in rat liver tissue and blood at five magnetic field strengths from 1.41 to 7 T. NMR in Biomedicine. 2021 Jan;34(1):e4401.</w:t>
      </w:r>
      <w:r>
        <w:rPr>
          <w:rFonts w:ascii="Arial" w:eastAsia="Arial" w:hAnsi="Arial" w:cs="Arial"/>
        </w:rPr>
        <w:t xml:space="preserve"> doi: </w:t>
      </w:r>
      <w:r w:rsidRPr="00D35495">
        <w:rPr>
          <w:rFonts w:ascii="Arial" w:eastAsia="Arial" w:hAnsi="Arial" w:cs="Arial"/>
        </w:rPr>
        <w:t>10.1002/nbm.4401</w:t>
      </w:r>
      <w:r>
        <w:rPr>
          <w:rFonts w:ascii="Arial" w:eastAsia="Arial" w:hAnsi="Arial" w:cs="Arial"/>
        </w:rPr>
        <w:t>.</w:t>
      </w:r>
    </w:p>
    <w:p w14:paraId="41D47512" w14:textId="53414C27" w:rsidR="003A26D6" w:rsidRDefault="00A667B5" w:rsidP="003A26D6">
      <w:pPr>
        <w:keepNext/>
        <w:spacing w:after="120" w:line="240" w:lineRule="auto"/>
        <w:rPr>
          <w:rFonts w:ascii="Arial" w:eastAsia="Arial" w:hAnsi="Arial" w:cs="Arial"/>
        </w:rPr>
      </w:pPr>
      <w:r w:rsidRPr="005D201A">
        <w:rPr>
          <w:rFonts w:ascii="Arial" w:eastAsia="Arial" w:hAnsi="Arial" w:cs="Arial"/>
        </w:rPr>
        <w:t>[</w:t>
      </w:r>
      <w:r w:rsidR="000C51DA">
        <w:rPr>
          <w:rFonts w:ascii="Arial" w:eastAsia="Arial" w:hAnsi="Arial" w:cs="Arial"/>
        </w:rPr>
        <w:t>23</w:t>
      </w:r>
      <w:r w:rsidRPr="005D201A">
        <w:rPr>
          <w:rFonts w:ascii="Arial" w:eastAsia="Arial" w:hAnsi="Arial" w:cs="Arial"/>
        </w:rPr>
        <w:t xml:space="preserve">] </w:t>
      </w:r>
      <w:r w:rsidR="003A26D6" w:rsidRPr="003A26D6">
        <w:rPr>
          <w:rFonts w:ascii="Arial" w:eastAsia="Arial" w:hAnsi="Arial" w:cs="Arial"/>
        </w:rPr>
        <w:t xml:space="preserve">Buxton RB, Edelman RR, Rosen BR, Wismer GL, Brady TJ. Contrast in rapid MR imaging: T1-and T2-weighted imaging. J Comput Assist Tomogr. 1987 Jan 1;11(1):7-16. </w:t>
      </w:r>
    </w:p>
    <w:p w14:paraId="4138DA9B" w14:textId="1AE4DD1C" w:rsidR="000C51DA" w:rsidRDefault="000C51DA" w:rsidP="000C51DA">
      <w:pPr>
        <w:spacing w:after="120" w:line="240" w:lineRule="auto"/>
        <w:rPr>
          <w:rFonts w:ascii="Arial" w:eastAsia="Arial" w:hAnsi="Arial" w:cs="Arial"/>
        </w:rPr>
      </w:pPr>
      <w:r w:rsidRPr="000C51DA">
        <w:rPr>
          <w:rFonts w:ascii="Arial" w:eastAsia="Arial" w:hAnsi="Arial" w:cs="Arial"/>
        </w:rPr>
        <w:t>[2</w:t>
      </w:r>
      <w:r>
        <w:rPr>
          <w:rFonts w:ascii="Arial" w:eastAsia="Arial" w:hAnsi="Arial" w:cs="Arial"/>
        </w:rPr>
        <w:t>4</w:t>
      </w:r>
      <w:r w:rsidRPr="000C51DA">
        <w:rPr>
          <w:rFonts w:ascii="Arial" w:eastAsia="Arial" w:hAnsi="Arial" w:cs="Arial"/>
        </w:rPr>
        <w:t xml:space="preserve">] Obmann, V.C., Catucci, D., Berzigotti, A. et al. </w:t>
      </w:r>
      <w:r w:rsidRPr="00D179AF">
        <w:rPr>
          <w:rFonts w:ascii="Arial" w:eastAsia="Arial" w:hAnsi="Arial" w:cs="Arial"/>
        </w:rPr>
        <w:t xml:space="preserve">T1 reduction rate with Gd-EOB-DTPA determines liver function on both 1.5 T and 3 T MRI. Sci Rep 12, 4716 (2022). </w:t>
      </w:r>
      <w:r>
        <w:rPr>
          <w:rFonts w:ascii="Arial" w:eastAsia="Arial" w:hAnsi="Arial" w:cs="Arial"/>
        </w:rPr>
        <w:t>doi: 1</w:t>
      </w:r>
      <w:r w:rsidRPr="00D179AF">
        <w:rPr>
          <w:rFonts w:ascii="Arial" w:eastAsia="Arial" w:hAnsi="Arial" w:cs="Arial"/>
        </w:rPr>
        <w:t>0.1038/s41598-022-08659-2</w:t>
      </w:r>
      <w:r>
        <w:rPr>
          <w:rFonts w:ascii="Arial" w:eastAsia="Arial" w:hAnsi="Arial" w:cs="Arial"/>
        </w:rPr>
        <w:t>.</w:t>
      </w:r>
    </w:p>
    <w:p w14:paraId="34F5225E" w14:textId="540D88C9" w:rsidR="00CD4B69" w:rsidRPr="00CF598E" w:rsidRDefault="00CD4B69" w:rsidP="00856B69">
      <w:pPr>
        <w:spacing w:after="120" w:line="240" w:lineRule="auto"/>
        <w:rPr>
          <w:rFonts w:ascii="Arial" w:eastAsia="Arial" w:hAnsi="Arial" w:cs="Arial"/>
        </w:rPr>
      </w:pPr>
      <w:r w:rsidRPr="005D201A">
        <w:rPr>
          <w:rFonts w:ascii="Arial" w:eastAsia="Arial" w:hAnsi="Arial" w:cs="Arial"/>
        </w:rPr>
        <w:t>[</w:t>
      </w:r>
      <w:r w:rsidR="00BF4F87">
        <w:rPr>
          <w:rFonts w:ascii="Arial" w:eastAsia="Arial" w:hAnsi="Arial" w:cs="Arial"/>
        </w:rPr>
        <w:t>25</w:t>
      </w:r>
      <w:r w:rsidRPr="005D201A">
        <w:rPr>
          <w:rFonts w:ascii="Arial" w:eastAsia="Arial" w:hAnsi="Arial" w:cs="Arial"/>
        </w:rPr>
        <w:t xml:space="preserve">] Kubitz R, Dröge C, Stindt J, Weissenberger K, Häussinger D. The bile salt export pump (BSEP) in health and disease. </w:t>
      </w:r>
      <w:r w:rsidRPr="00CF598E">
        <w:rPr>
          <w:rFonts w:ascii="Arial" w:eastAsia="Arial" w:hAnsi="Arial" w:cs="Arial"/>
        </w:rPr>
        <w:t xml:space="preserve">Clin Res Hepatol Gastroenterol. 2012 Dec;36(6):536-53. doi: 10.1016/j.clinre.2012.06.006. </w:t>
      </w:r>
    </w:p>
    <w:p w14:paraId="52382E56" w14:textId="6B5C5821" w:rsidR="00EA502A" w:rsidRPr="003E4075" w:rsidRDefault="00EA502A" w:rsidP="003E4075">
      <w:pPr>
        <w:keepNext/>
        <w:spacing w:after="120" w:line="240" w:lineRule="auto"/>
        <w:rPr>
          <w:rFonts w:ascii="Arial" w:eastAsia="Arial" w:hAnsi="Arial" w:cs="Arial"/>
        </w:rPr>
      </w:pPr>
      <w:r>
        <w:rPr>
          <w:rFonts w:ascii="Arial" w:eastAsia="Arial" w:hAnsi="Arial" w:cs="Arial"/>
          <w:b/>
          <w:u w:val="single"/>
        </w:rPr>
        <w:br w:type="page"/>
      </w:r>
    </w:p>
    <w:p w14:paraId="66A41B9C" w14:textId="223CA8BF" w:rsidR="00AC4F7D" w:rsidRPr="005D201A" w:rsidRDefault="006D1413" w:rsidP="00856B69">
      <w:pPr>
        <w:keepNext/>
        <w:spacing w:after="120" w:line="240" w:lineRule="auto"/>
        <w:rPr>
          <w:rFonts w:ascii="Arial" w:eastAsia="Arial" w:hAnsi="Arial" w:cs="Arial"/>
          <w:b/>
          <w:u w:val="single"/>
        </w:rPr>
      </w:pPr>
      <w:r w:rsidRPr="005D201A">
        <w:rPr>
          <w:rFonts w:ascii="Arial" w:eastAsia="Arial" w:hAnsi="Arial" w:cs="Arial"/>
          <w:b/>
          <w:u w:val="single"/>
        </w:rPr>
        <w:lastRenderedPageBreak/>
        <w:t>Figure</w:t>
      </w:r>
      <w:r w:rsidR="00FB6053">
        <w:rPr>
          <w:rFonts w:ascii="Arial" w:eastAsia="Arial" w:hAnsi="Arial" w:cs="Arial"/>
          <w:b/>
          <w:u w:val="single"/>
        </w:rPr>
        <w:t xml:space="preserve"> legends</w:t>
      </w:r>
    </w:p>
    <w:p w14:paraId="78DE92D7" w14:textId="423969E2" w:rsidR="008D640D" w:rsidRPr="005D201A" w:rsidRDefault="008D640D" w:rsidP="00856B69">
      <w:pPr>
        <w:spacing w:after="120" w:line="240" w:lineRule="auto"/>
        <w:rPr>
          <w:rFonts w:ascii="Arial" w:eastAsia="Arial" w:hAnsi="Arial" w:cs="Arial"/>
          <w:highlight w:val="white"/>
        </w:rPr>
      </w:pPr>
    </w:p>
    <w:p w14:paraId="3ABF64B6" w14:textId="653B681E" w:rsidR="008D640D" w:rsidRPr="005D201A" w:rsidRDefault="008D640D" w:rsidP="00FB6053">
      <w:pPr>
        <w:spacing w:after="120" w:line="240" w:lineRule="auto"/>
        <w:rPr>
          <w:rFonts w:ascii="Arial" w:eastAsia="Arial" w:hAnsi="Arial" w:cs="Arial"/>
          <w:highlight w:val="white"/>
        </w:rPr>
      </w:pPr>
      <w:r w:rsidRPr="005D201A">
        <w:rPr>
          <w:rFonts w:ascii="Arial" w:eastAsia="Arial" w:hAnsi="Arial" w:cs="Arial"/>
          <w:b/>
          <w:highlight w:val="white"/>
        </w:rPr>
        <w:t>Figure 1</w:t>
      </w:r>
      <w:r w:rsidRPr="005D201A">
        <w:rPr>
          <w:rFonts w:ascii="Arial" w:eastAsia="Arial" w:hAnsi="Arial" w:cs="Arial"/>
          <w:highlight w:val="white"/>
        </w:rPr>
        <w:t xml:space="preserve">: </w:t>
      </w:r>
      <w:r w:rsidR="001F685D" w:rsidRPr="005D201A">
        <w:rPr>
          <w:rFonts w:ascii="Arial" w:eastAsia="Arial" w:hAnsi="Arial" w:cs="Arial"/>
          <w:highlight w:val="white"/>
        </w:rPr>
        <w:t>F</w:t>
      </w:r>
      <w:r w:rsidRPr="005D201A">
        <w:rPr>
          <w:rFonts w:ascii="Arial" w:eastAsia="Arial" w:hAnsi="Arial" w:cs="Arial"/>
          <w:highlight w:val="white"/>
        </w:rPr>
        <w:t xml:space="preserve">low diagram </w:t>
      </w:r>
      <w:r w:rsidR="009362E0">
        <w:rPr>
          <w:rFonts w:ascii="Arial" w:eastAsia="Arial" w:hAnsi="Arial" w:cs="Arial"/>
          <w:highlight w:val="white"/>
        </w:rPr>
        <w:t xml:space="preserve">of the final protocol after dose escalation, </w:t>
      </w:r>
      <w:r w:rsidRPr="005D201A">
        <w:rPr>
          <w:rFonts w:ascii="Arial" w:eastAsia="Arial" w:hAnsi="Arial" w:cs="Arial"/>
          <w:highlight w:val="white"/>
        </w:rPr>
        <w:t>showing the study design and assessments performed at each visit. Visit</w:t>
      </w:r>
      <w:r w:rsidR="00766DC7" w:rsidRPr="005D201A">
        <w:rPr>
          <w:rFonts w:ascii="Arial" w:eastAsia="Arial" w:hAnsi="Arial" w:cs="Arial"/>
          <w:highlight w:val="white"/>
        </w:rPr>
        <w:t xml:space="preserve"> 0</w:t>
      </w:r>
      <w:r w:rsidRPr="005D201A">
        <w:rPr>
          <w:rFonts w:ascii="Arial" w:eastAsia="Arial" w:hAnsi="Arial" w:cs="Arial"/>
          <w:highlight w:val="white"/>
        </w:rPr>
        <w:t xml:space="preserve"> was a screening visit to assess eligibility for the study, take informed consent and collect key data. Visit</w:t>
      </w:r>
      <w:r w:rsidR="00766DC7" w:rsidRPr="005D201A">
        <w:rPr>
          <w:rFonts w:ascii="Arial" w:eastAsia="Arial" w:hAnsi="Arial" w:cs="Arial"/>
          <w:highlight w:val="white"/>
        </w:rPr>
        <w:t xml:space="preserve"> 1</w:t>
      </w:r>
      <w:r w:rsidRPr="005D201A">
        <w:rPr>
          <w:rFonts w:ascii="Arial" w:eastAsia="Arial" w:hAnsi="Arial" w:cs="Arial"/>
          <w:highlight w:val="white"/>
        </w:rPr>
        <w:t xml:space="preserve"> was the baseline visit, no more than 60 days after consent</w:t>
      </w:r>
      <w:r w:rsidR="00552B0E">
        <w:rPr>
          <w:rFonts w:ascii="Arial" w:eastAsia="Arial" w:hAnsi="Arial" w:cs="Arial"/>
          <w:highlight w:val="white"/>
        </w:rPr>
        <w:t>. It i</w:t>
      </w:r>
      <w:r w:rsidRPr="005D201A">
        <w:rPr>
          <w:rFonts w:ascii="Arial" w:eastAsia="Arial" w:hAnsi="Arial" w:cs="Arial"/>
          <w:highlight w:val="white"/>
        </w:rPr>
        <w:t>nvolved two MRI scans at least 2 hours apart, and blood tests before and after the scans. The post-treatment visit</w:t>
      </w:r>
      <w:r w:rsidR="00766DC7" w:rsidRPr="005D201A">
        <w:rPr>
          <w:rFonts w:ascii="Arial" w:eastAsia="Arial" w:hAnsi="Arial" w:cs="Arial"/>
          <w:highlight w:val="white"/>
        </w:rPr>
        <w:t xml:space="preserve"> 2</w:t>
      </w:r>
      <w:r w:rsidRPr="005D201A">
        <w:rPr>
          <w:rFonts w:ascii="Arial" w:eastAsia="Arial" w:hAnsi="Arial" w:cs="Arial"/>
          <w:highlight w:val="white"/>
        </w:rPr>
        <w:t xml:space="preserve"> took place between 2 and 4 weeks after the baseline visit, and involved blood sampling before oral rifampicin administration</w:t>
      </w:r>
      <w:r w:rsidR="00EA3979">
        <w:rPr>
          <w:rFonts w:ascii="Arial" w:eastAsia="Arial" w:hAnsi="Arial" w:cs="Arial"/>
          <w:highlight w:val="white"/>
        </w:rPr>
        <w:t>,</w:t>
      </w:r>
      <w:r w:rsidRPr="005D201A">
        <w:rPr>
          <w:rFonts w:ascii="Arial" w:eastAsia="Arial" w:hAnsi="Arial" w:cs="Arial"/>
          <w:highlight w:val="white"/>
        </w:rPr>
        <w:t xml:space="preserve"> then after </w:t>
      </w:r>
      <w:r w:rsidR="00766DC7" w:rsidRPr="005D201A">
        <w:rPr>
          <w:rFonts w:ascii="Arial" w:eastAsia="Arial" w:hAnsi="Arial" w:cs="Arial"/>
          <w:highlight w:val="white"/>
        </w:rPr>
        <w:t>1</w:t>
      </w:r>
      <w:r w:rsidRPr="005D201A">
        <w:rPr>
          <w:rFonts w:ascii="Arial" w:eastAsia="Arial" w:hAnsi="Arial" w:cs="Arial"/>
          <w:highlight w:val="white"/>
        </w:rPr>
        <w:t xml:space="preserve"> hour a repeat of the same protocol performed at visit </w:t>
      </w:r>
      <w:r w:rsidR="00766DC7" w:rsidRPr="005D201A">
        <w:rPr>
          <w:rFonts w:ascii="Arial" w:eastAsia="Arial" w:hAnsi="Arial" w:cs="Arial"/>
          <w:highlight w:val="white"/>
        </w:rPr>
        <w:t>1</w:t>
      </w:r>
      <w:r w:rsidRPr="005D201A">
        <w:rPr>
          <w:rFonts w:ascii="Arial" w:eastAsia="Arial" w:hAnsi="Arial" w:cs="Arial"/>
          <w:highlight w:val="white"/>
        </w:rPr>
        <w:t xml:space="preserve">. </w:t>
      </w:r>
    </w:p>
    <w:p w14:paraId="3B3A8B63" w14:textId="7DEF9A9F" w:rsidR="00213E94" w:rsidRDefault="008D640D" w:rsidP="00FB6053">
      <w:pPr>
        <w:spacing w:after="120" w:line="240" w:lineRule="auto"/>
        <w:rPr>
          <w:rFonts w:ascii="Arial" w:eastAsia="Arial" w:hAnsi="Arial" w:cs="Arial"/>
          <w:highlight w:val="white"/>
        </w:rPr>
      </w:pPr>
      <w:r w:rsidRPr="005D201A">
        <w:rPr>
          <w:rFonts w:ascii="Arial" w:eastAsia="Arial" w:hAnsi="Arial" w:cs="Arial"/>
          <w:b/>
          <w:highlight w:val="white"/>
        </w:rPr>
        <w:t xml:space="preserve">Figure </w:t>
      </w:r>
      <w:r w:rsidR="003C3E0B">
        <w:rPr>
          <w:rFonts w:ascii="Arial" w:eastAsia="Arial" w:hAnsi="Arial" w:cs="Arial"/>
          <w:b/>
          <w:highlight w:val="white"/>
        </w:rPr>
        <w:t>3</w:t>
      </w:r>
      <w:r w:rsidRPr="005D201A">
        <w:rPr>
          <w:rFonts w:ascii="Arial" w:eastAsia="Arial" w:hAnsi="Arial" w:cs="Arial"/>
          <w:highlight w:val="white"/>
        </w:rPr>
        <w:t xml:space="preserve">. </w:t>
      </w:r>
      <w:r w:rsidR="00B9340D">
        <w:rPr>
          <w:rFonts w:ascii="Arial" w:eastAsia="Arial" w:hAnsi="Arial" w:cs="Arial"/>
          <w:highlight w:val="white"/>
        </w:rPr>
        <w:t>Rifampicin effect on</w:t>
      </w:r>
      <w:r w:rsidRPr="005D201A">
        <w:rPr>
          <w:rFonts w:ascii="Arial" w:eastAsia="Arial" w:hAnsi="Arial" w:cs="Arial"/>
          <w:highlight w:val="white"/>
        </w:rPr>
        <w:t xml:space="preserve"> the </w:t>
      </w:r>
      <w:r w:rsidR="00B3458C">
        <w:rPr>
          <w:rFonts w:ascii="Arial" w:eastAsia="Arial" w:hAnsi="Arial" w:cs="Arial"/>
          <w:highlight w:val="white"/>
        </w:rPr>
        <w:t>primary endpoints k</w:t>
      </w:r>
      <w:r w:rsidR="00213E94">
        <w:rPr>
          <w:rFonts w:ascii="Arial" w:eastAsia="Arial" w:hAnsi="Arial" w:cs="Arial"/>
          <w:highlight w:val="white"/>
        </w:rPr>
        <w:t>(</w:t>
      </w:r>
      <w:r w:rsidR="00B3458C">
        <w:rPr>
          <w:rFonts w:ascii="Arial" w:eastAsia="Arial" w:hAnsi="Arial" w:cs="Arial"/>
          <w:highlight w:val="white"/>
        </w:rPr>
        <w:t>he</w:t>
      </w:r>
      <w:r w:rsidR="00213E94">
        <w:rPr>
          <w:rFonts w:ascii="Arial" w:eastAsia="Arial" w:hAnsi="Arial" w:cs="Arial"/>
          <w:highlight w:val="white"/>
        </w:rPr>
        <w:t>)</w:t>
      </w:r>
      <w:r w:rsidR="00B3458C">
        <w:rPr>
          <w:rFonts w:ascii="Arial" w:eastAsia="Arial" w:hAnsi="Arial" w:cs="Arial"/>
          <w:highlight w:val="white"/>
        </w:rPr>
        <w:t xml:space="preserve"> </w:t>
      </w:r>
      <w:r w:rsidR="000E4FBC">
        <w:rPr>
          <w:rFonts w:ascii="Arial" w:eastAsia="Arial" w:hAnsi="Arial" w:cs="Arial"/>
          <w:highlight w:val="white"/>
        </w:rPr>
        <w:t xml:space="preserve">(hepatocellular uptake rate) </w:t>
      </w:r>
      <w:r w:rsidR="00B3458C">
        <w:rPr>
          <w:rFonts w:ascii="Arial" w:eastAsia="Arial" w:hAnsi="Arial" w:cs="Arial"/>
          <w:highlight w:val="white"/>
        </w:rPr>
        <w:t>and k</w:t>
      </w:r>
      <w:r w:rsidR="00AA6F31">
        <w:rPr>
          <w:rFonts w:ascii="Arial" w:eastAsia="Arial" w:hAnsi="Arial" w:cs="Arial"/>
          <w:highlight w:val="white"/>
        </w:rPr>
        <w:t>(</w:t>
      </w:r>
      <w:r w:rsidR="00B3458C">
        <w:rPr>
          <w:rFonts w:ascii="Arial" w:eastAsia="Arial" w:hAnsi="Arial" w:cs="Arial"/>
          <w:highlight w:val="white"/>
        </w:rPr>
        <w:t>bh</w:t>
      </w:r>
      <w:r w:rsidR="00AA6F31">
        <w:rPr>
          <w:rFonts w:ascii="Arial" w:eastAsia="Arial" w:hAnsi="Arial" w:cs="Arial"/>
          <w:highlight w:val="white"/>
        </w:rPr>
        <w:t>)</w:t>
      </w:r>
      <w:r w:rsidR="000E4FBC">
        <w:rPr>
          <w:rFonts w:ascii="Arial" w:eastAsia="Arial" w:hAnsi="Arial" w:cs="Arial"/>
          <w:highlight w:val="white"/>
        </w:rPr>
        <w:t xml:space="preserve"> (hepatocellular excretion rate)</w:t>
      </w:r>
      <w:r w:rsidR="00B3458C">
        <w:rPr>
          <w:rFonts w:ascii="Arial" w:eastAsia="Arial" w:hAnsi="Arial" w:cs="Arial"/>
          <w:highlight w:val="white"/>
        </w:rPr>
        <w:t xml:space="preserve"> across the population</w:t>
      </w:r>
      <w:r w:rsidR="00213E94">
        <w:rPr>
          <w:rFonts w:ascii="Arial" w:eastAsia="Arial" w:hAnsi="Arial" w:cs="Arial"/>
          <w:highlight w:val="white"/>
        </w:rPr>
        <w:t>. Box plots on the left show</w:t>
      </w:r>
      <w:r w:rsidRPr="005D201A">
        <w:rPr>
          <w:rFonts w:ascii="Arial" w:eastAsia="Arial" w:hAnsi="Arial" w:cs="Arial"/>
          <w:highlight w:val="white"/>
        </w:rPr>
        <w:t xml:space="preserve"> the </w:t>
      </w:r>
      <w:r w:rsidR="00B3458C">
        <w:rPr>
          <w:rFonts w:ascii="Arial" w:eastAsia="Arial" w:hAnsi="Arial" w:cs="Arial"/>
          <w:highlight w:val="white"/>
        </w:rPr>
        <w:t xml:space="preserve">relative and absolute </w:t>
      </w:r>
      <w:r w:rsidRPr="005D201A">
        <w:rPr>
          <w:rFonts w:ascii="Arial" w:eastAsia="Arial" w:hAnsi="Arial" w:cs="Arial"/>
          <w:highlight w:val="white"/>
        </w:rPr>
        <w:t xml:space="preserve">effect size </w:t>
      </w:r>
      <w:r w:rsidR="00FE7224" w:rsidRPr="005D201A">
        <w:rPr>
          <w:rFonts w:ascii="Arial" w:eastAsia="Arial" w:hAnsi="Arial" w:cs="Arial"/>
          <w:highlight w:val="white"/>
        </w:rPr>
        <w:t>across the population</w:t>
      </w:r>
      <w:r w:rsidR="00EA3979">
        <w:rPr>
          <w:rFonts w:ascii="Arial" w:eastAsia="Arial" w:hAnsi="Arial" w:cs="Arial"/>
          <w:highlight w:val="white"/>
        </w:rPr>
        <w:t>. A</w:t>
      </w:r>
      <w:r w:rsidR="00213E94">
        <w:rPr>
          <w:rFonts w:ascii="Arial" w:eastAsia="Arial" w:hAnsi="Arial" w:cs="Arial"/>
          <w:highlight w:val="white"/>
        </w:rPr>
        <w:t>bsolute effect sizes for k(bh) have been scaled with a factor 10 to improve visualisation. Line plots on the right show</w:t>
      </w:r>
      <w:r w:rsidRPr="005D201A">
        <w:rPr>
          <w:rFonts w:ascii="Arial" w:eastAsia="Arial" w:hAnsi="Arial" w:cs="Arial"/>
          <w:highlight w:val="white"/>
        </w:rPr>
        <w:t xml:space="preserve"> individual values at baseline and after </w:t>
      </w:r>
      <w:r w:rsidR="00C519FD" w:rsidRPr="005D201A">
        <w:rPr>
          <w:rFonts w:ascii="Arial" w:eastAsia="Arial" w:hAnsi="Arial" w:cs="Arial"/>
          <w:highlight w:val="white"/>
        </w:rPr>
        <w:t xml:space="preserve">single dose of </w:t>
      </w:r>
      <w:r w:rsidRPr="005D201A">
        <w:rPr>
          <w:rFonts w:ascii="Arial" w:eastAsia="Arial" w:hAnsi="Arial" w:cs="Arial"/>
          <w:highlight w:val="white"/>
        </w:rPr>
        <w:t>rifampicin</w:t>
      </w:r>
      <w:r w:rsidR="00213E94">
        <w:rPr>
          <w:rFonts w:ascii="Arial" w:eastAsia="Arial" w:hAnsi="Arial" w:cs="Arial"/>
          <w:highlight w:val="white"/>
        </w:rPr>
        <w:t xml:space="preserve">, with each line </w:t>
      </w:r>
      <w:r w:rsidR="000906ED">
        <w:rPr>
          <w:rFonts w:ascii="Arial" w:eastAsia="Arial" w:hAnsi="Arial" w:cs="Arial"/>
          <w:highlight w:val="white"/>
        </w:rPr>
        <w:t>represent</w:t>
      </w:r>
      <w:r w:rsidR="00213E94">
        <w:rPr>
          <w:rFonts w:ascii="Arial" w:eastAsia="Arial" w:hAnsi="Arial" w:cs="Arial"/>
          <w:highlight w:val="white"/>
        </w:rPr>
        <w:t>ing an</w:t>
      </w:r>
      <w:r w:rsidR="000906ED">
        <w:rPr>
          <w:rFonts w:ascii="Arial" w:eastAsia="Arial" w:hAnsi="Arial" w:cs="Arial"/>
          <w:highlight w:val="white"/>
        </w:rPr>
        <w:t xml:space="preserve"> individual </w:t>
      </w:r>
      <w:r w:rsidR="009362E0">
        <w:rPr>
          <w:rFonts w:ascii="Arial" w:eastAsia="Arial" w:hAnsi="Arial" w:cs="Arial"/>
          <w:highlight w:val="white"/>
        </w:rPr>
        <w:t>participant</w:t>
      </w:r>
      <w:r w:rsidRPr="005D201A">
        <w:rPr>
          <w:rFonts w:ascii="Arial" w:eastAsia="Arial" w:hAnsi="Arial" w:cs="Arial"/>
          <w:highlight w:val="white"/>
        </w:rPr>
        <w:t xml:space="preserve">. </w:t>
      </w:r>
      <w:r w:rsidR="000A057D">
        <w:rPr>
          <w:rFonts w:ascii="Arial" w:eastAsia="Arial" w:hAnsi="Arial" w:cs="Arial"/>
          <w:highlight w:val="white"/>
        </w:rPr>
        <w:t>Values for participants that attended the baseline visit only are shown with a single plot symbol.</w:t>
      </w:r>
    </w:p>
    <w:p w14:paraId="69625664" w14:textId="77777777" w:rsidR="00CF5F1B" w:rsidRDefault="00CF5F1B" w:rsidP="00856B69">
      <w:pPr>
        <w:spacing w:after="120" w:line="240" w:lineRule="auto"/>
        <w:rPr>
          <w:rFonts w:ascii="Arial" w:eastAsia="Arial" w:hAnsi="Arial" w:cs="Arial"/>
          <w:highlight w:val="white"/>
        </w:rPr>
      </w:pPr>
    </w:p>
    <w:p w14:paraId="66888B55" w14:textId="033E3812" w:rsidR="00342D3A" w:rsidRPr="00AE7814" w:rsidRDefault="00342D3A" w:rsidP="00AE7814">
      <w:pPr>
        <w:rPr>
          <w:rFonts w:ascii="Arial" w:eastAsia="Arial" w:hAnsi="Arial" w:cs="Arial"/>
          <w:highlight w:val="white"/>
        </w:rPr>
      </w:pPr>
    </w:p>
    <w:sectPr w:rsidR="00342D3A" w:rsidRPr="00AE7814">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3F4CD2"/>
    <w:multiLevelType w:val="hybridMultilevel"/>
    <w:tmpl w:val="961AC9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18297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F7D"/>
    <w:rsid w:val="00006FE6"/>
    <w:rsid w:val="00010845"/>
    <w:rsid w:val="000115CA"/>
    <w:rsid w:val="00024C37"/>
    <w:rsid w:val="00025071"/>
    <w:rsid w:val="00035722"/>
    <w:rsid w:val="00035E0F"/>
    <w:rsid w:val="000377A9"/>
    <w:rsid w:val="00041D0D"/>
    <w:rsid w:val="00043D52"/>
    <w:rsid w:val="00047D4A"/>
    <w:rsid w:val="00054B2E"/>
    <w:rsid w:val="00056B4E"/>
    <w:rsid w:val="00060767"/>
    <w:rsid w:val="00061968"/>
    <w:rsid w:val="00064063"/>
    <w:rsid w:val="00067D00"/>
    <w:rsid w:val="00077E80"/>
    <w:rsid w:val="00083A29"/>
    <w:rsid w:val="0008708F"/>
    <w:rsid w:val="000906ED"/>
    <w:rsid w:val="00097BBC"/>
    <w:rsid w:val="000A057D"/>
    <w:rsid w:val="000B0EE3"/>
    <w:rsid w:val="000B63E4"/>
    <w:rsid w:val="000C0F3A"/>
    <w:rsid w:val="000C121C"/>
    <w:rsid w:val="000C13DB"/>
    <w:rsid w:val="000C51DA"/>
    <w:rsid w:val="000C5F7A"/>
    <w:rsid w:val="000D79B8"/>
    <w:rsid w:val="000E4FBC"/>
    <w:rsid w:val="000E576C"/>
    <w:rsid w:val="000E629B"/>
    <w:rsid w:val="00101E27"/>
    <w:rsid w:val="00112E9F"/>
    <w:rsid w:val="001232F2"/>
    <w:rsid w:val="0012520A"/>
    <w:rsid w:val="00132725"/>
    <w:rsid w:val="00134E8F"/>
    <w:rsid w:val="00135E07"/>
    <w:rsid w:val="00135F7D"/>
    <w:rsid w:val="00136446"/>
    <w:rsid w:val="0014143F"/>
    <w:rsid w:val="001453D0"/>
    <w:rsid w:val="001478CE"/>
    <w:rsid w:val="00162A7D"/>
    <w:rsid w:val="00163196"/>
    <w:rsid w:val="001650D6"/>
    <w:rsid w:val="001655A4"/>
    <w:rsid w:val="001672BB"/>
    <w:rsid w:val="001761BA"/>
    <w:rsid w:val="00186198"/>
    <w:rsid w:val="00193D7D"/>
    <w:rsid w:val="00194264"/>
    <w:rsid w:val="001A2E0E"/>
    <w:rsid w:val="001A3AEF"/>
    <w:rsid w:val="001A56C9"/>
    <w:rsid w:val="001B40A5"/>
    <w:rsid w:val="001B733E"/>
    <w:rsid w:val="001C1DCD"/>
    <w:rsid w:val="001C1E19"/>
    <w:rsid w:val="001C7A28"/>
    <w:rsid w:val="001E0775"/>
    <w:rsid w:val="001F685D"/>
    <w:rsid w:val="00211A60"/>
    <w:rsid w:val="00213E94"/>
    <w:rsid w:val="00216F5E"/>
    <w:rsid w:val="002173FF"/>
    <w:rsid w:val="002254F1"/>
    <w:rsid w:val="00231B1B"/>
    <w:rsid w:val="002359F0"/>
    <w:rsid w:val="00255185"/>
    <w:rsid w:val="00257BDF"/>
    <w:rsid w:val="0026116A"/>
    <w:rsid w:val="00262B5A"/>
    <w:rsid w:val="00262DEA"/>
    <w:rsid w:val="00264368"/>
    <w:rsid w:val="00264ABE"/>
    <w:rsid w:val="00265489"/>
    <w:rsid w:val="002774C5"/>
    <w:rsid w:val="002858B3"/>
    <w:rsid w:val="002A27E8"/>
    <w:rsid w:val="002A4B81"/>
    <w:rsid w:val="002A6244"/>
    <w:rsid w:val="002A657B"/>
    <w:rsid w:val="002B1536"/>
    <w:rsid w:val="002B2BC1"/>
    <w:rsid w:val="002B3F24"/>
    <w:rsid w:val="002B7471"/>
    <w:rsid w:val="002C02D6"/>
    <w:rsid w:val="002C4447"/>
    <w:rsid w:val="002E0AE3"/>
    <w:rsid w:val="002E6994"/>
    <w:rsid w:val="002F4D1E"/>
    <w:rsid w:val="002F6751"/>
    <w:rsid w:val="00303744"/>
    <w:rsid w:val="00303E41"/>
    <w:rsid w:val="00303E90"/>
    <w:rsid w:val="00304999"/>
    <w:rsid w:val="00312AD1"/>
    <w:rsid w:val="0032169C"/>
    <w:rsid w:val="003222E7"/>
    <w:rsid w:val="00322B01"/>
    <w:rsid w:val="00324BA2"/>
    <w:rsid w:val="00326FB2"/>
    <w:rsid w:val="003305F8"/>
    <w:rsid w:val="003319D8"/>
    <w:rsid w:val="00335E6F"/>
    <w:rsid w:val="00336189"/>
    <w:rsid w:val="0033627D"/>
    <w:rsid w:val="00342D3A"/>
    <w:rsid w:val="003532E9"/>
    <w:rsid w:val="0035501B"/>
    <w:rsid w:val="00360748"/>
    <w:rsid w:val="00362CC2"/>
    <w:rsid w:val="00365E67"/>
    <w:rsid w:val="00367B14"/>
    <w:rsid w:val="003724A1"/>
    <w:rsid w:val="003742AD"/>
    <w:rsid w:val="00382185"/>
    <w:rsid w:val="00387D0E"/>
    <w:rsid w:val="0039136A"/>
    <w:rsid w:val="00391D8B"/>
    <w:rsid w:val="00394138"/>
    <w:rsid w:val="003979C3"/>
    <w:rsid w:val="003A00FF"/>
    <w:rsid w:val="003A239A"/>
    <w:rsid w:val="003A26D6"/>
    <w:rsid w:val="003B3DDF"/>
    <w:rsid w:val="003B6743"/>
    <w:rsid w:val="003C1765"/>
    <w:rsid w:val="003C1D5C"/>
    <w:rsid w:val="003C3E0B"/>
    <w:rsid w:val="003C6CE1"/>
    <w:rsid w:val="003C7E26"/>
    <w:rsid w:val="003D32D2"/>
    <w:rsid w:val="003D5DD5"/>
    <w:rsid w:val="003D665A"/>
    <w:rsid w:val="003E29D9"/>
    <w:rsid w:val="003E4075"/>
    <w:rsid w:val="004005B4"/>
    <w:rsid w:val="00402FD6"/>
    <w:rsid w:val="00405204"/>
    <w:rsid w:val="004231D9"/>
    <w:rsid w:val="00444342"/>
    <w:rsid w:val="00444ED7"/>
    <w:rsid w:val="00447947"/>
    <w:rsid w:val="004512CF"/>
    <w:rsid w:val="00462514"/>
    <w:rsid w:val="0046765A"/>
    <w:rsid w:val="00470DDC"/>
    <w:rsid w:val="004946BB"/>
    <w:rsid w:val="004960F9"/>
    <w:rsid w:val="004A2F39"/>
    <w:rsid w:val="004B6A80"/>
    <w:rsid w:val="004B709E"/>
    <w:rsid w:val="004C1E05"/>
    <w:rsid w:val="004C24A2"/>
    <w:rsid w:val="004D609A"/>
    <w:rsid w:val="004E078F"/>
    <w:rsid w:val="004E4287"/>
    <w:rsid w:val="004E5AAE"/>
    <w:rsid w:val="004F5E87"/>
    <w:rsid w:val="004F641A"/>
    <w:rsid w:val="005001A5"/>
    <w:rsid w:val="00503BD8"/>
    <w:rsid w:val="00505537"/>
    <w:rsid w:val="00506672"/>
    <w:rsid w:val="00506E91"/>
    <w:rsid w:val="0050752B"/>
    <w:rsid w:val="005118E3"/>
    <w:rsid w:val="00524257"/>
    <w:rsid w:val="00530263"/>
    <w:rsid w:val="005303AA"/>
    <w:rsid w:val="00543BEA"/>
    <w:rsid w:val="00546593"/>
    <w:rsid w:val="00552B0E"/>
    <w:rsid w:val="00556044"/>
    <w:rsid w:val="00561DEB"/>
    <w:rsid w:val="00565651"/>
    <w:rsid w:val="005854CD"/>
    <w:rsid w:val="005865C0"/>
    <w:rsid w:val="00587599"/>
    <w:rsid w:val="00593B80"/>
    <w:rsid w:val="005979A9"/>
    <w:rsid w:val="005A27BE"/>
    <w:rsid w:val="005A677C"/>
    <w:rsid w:val="005B286C"/>
    <w:rsid w:val="005B33C2"/>
    <w:rsid w:val="005C0EAE"/>
    <w:rsid w:val="005C3CD9"/>
    <w:rsid w:val="005C6773"/>
    <w:rsid w:val="005D201A"/>
    <w:rsid w:val="005D4F7A"/>
    <w:rsid w:val="005E0454"/>
    <w:rsid w:val="005F1867"/>
    <w:rsid w:val="00611E2F"/>
    <w:rsid w:val="00615C36"/>
    <w:rsid w:val="00631F59"/>
    <w:rsid w:val="00632128"/>
    <w:rsid w:val="00634519"/>
    <w:rsid w:val="00636034"/>
    <w:rsid w:val="00637F41"/>
    <w:rsid w:val="0064110F"/>
    <w:rsid w:val="00644318"/>
    <w:rsid w:val="00654F88"/>
    <w:rsid w:val="00657E2A"/>
    <w:rsid w:val="006648B3"/>
    <w:rsid w:val="00666BB0"/>
    <w:rsid w:val="006732D0"/>
    <w:rsid w:val="00683610"/>
    <w:rsid w:val="006859DA"/>
    <w:rsid w:val="00685F89"/>
    <w:rsid w:val="00691992"/>
    <w:rsid w:val="00693533"/>
    <w:rsid w:val="0069450E"/>
    <w:rsid w:val="006953F3"/>
    <w:rsid w:val="006A75E8"/>
    <w:rsid w:val="006B03D0"/>
    <w:rsid w:val="006B5AD0"/>
    <w:rsid w:val="006C3CE5"/>
    <w:rsid w:val="006C4747"/>
    <w:rsid w:val="006D0756"/>
    <w:rsid w:val="006D1413"/>
    <w:rsid w:val="006D75FD"/>
    <w:rsid w:val="006E0106"/>
    <w:rsid w:val="006E44B5"/>
    <w:rsid w:val="006F1605"/>
    <w:rsid w:val="00702B35"/>
    <w:rsid w:val="00706BAA"/>
    <w:rsid w:val="00707297"/>
    <w:rsid w:val="0070786D"/>
    <w:rsid w:val="007113A7"/>
    <w:rsid w:val="0072169B"/>
    <w:rsid w:val="00723999"/>
    <w:rsid w:val="00725E44"/>
    <w:rsid w:val="0073482F"/>
    <w:rsid w:val="0073757A"/>
    <w:rsid w:val="0074754F"/>
    <w:rsid w:val="007478FA"/>
    <w:rsid w:val="00752388"/>
    <w:rsid w:val="007540C3"/>
    <w:rsid w:val="00761C62"/>
    <w:rsid w:val="0076255D"/>
    <w:rsid w:val="007668FC"/>
    <w:rsid w:val="00766DC7"/>
    <w:rsid w:val="0077491F"/>
    <w:rsid w:val="007837A0"/>
    <w:rsid w:val="00787A22"/>
    <w:rsid w:val="00795334"/>
    <w:rsid w:val="007954DF"/>
    <w:rsid w:val="0079762F"/>
    <w:rsid w:val="007A2D62"/>
    <w:rsid w:val="007A5108"/>
    <w:rsid w:val="007A587E"/>
    <w:rsid w:val="007A6F3B"/>
    <w:rsid w:val="007A764A"/>
    <w:rsid w:val="007B0274"/>
    <w:rsid w:val="007B0674"/>
    <w:rsid w:val="007C4132"/>
    <w:rsid w:val="007C529A"/>
    <w:rsid w:val="007E0208"/>
    <w:rsid w:val="007E3308"/>
    <w:rsid w:val="007E3A0E"/>
    <w:rsid w:val="007E5355"/>
    <w:rsid w:val="007E6BBC"/>
    <w:rsid w:val="007F3BED"/>
    <w:rsid w:val="007F455A"/>
    <w:rsid w:val="007F54B5"/>
    <w:rsid w:val="007F599C"/>
    <w:rsid w:val="007F6893"/>
    <w:rsid w:val="0080669C"/>
    <w:rsid w:val="0081033D"/>
    <w:rsid w:val="00814460"/>
    <w:rsid w:val="00816E6D"/>
    <w:rsid w:val="008179E5"/>
    <w:rsid w:val="008200DA"/>
    <w:rsid w:val="00820B7A"/>
    <w:rsid w:val="008212A0"/>
    <w:rsid w:val="00826983"/>
    <w:rsid w:val="00830CB8"/>
    <w:rsid w:val="008314E1"/>
    <w:rsid w:val="00833504"/>
    <w:rsid w:val="00836A5D"/>
    <w:rsid w:val="00837138"/>
    <w:rsid w:val="00842CCF"/>
    <w:rsid w:val="0084337A"/>
    <w:rsid w:val="00851288"/>
    <w:rsid w:val="00853BCB"/>
    <w:rsid w:val="0085439B"/>
    <w:rsid w:val="00856B69"/>
    <w:rsid w:val="008648AF"/>
    <w:rsid w:val="008917AF"/>
    <w:rsid w:val="00892871"/>
    <w:rsid w:val="00893667"/>
    <w:rsid w:val="00893B70"/>
    <w:rsid w:val="0089591D"/>
    <w:rsid w:val="00896799"/>
    <w:rsid w:val="0089772B"/>
    <w:rsid w:val="008A2129"/>
    <w:rsid w:val="008A292E"/>
    <w:rsid w:val="008A74FA"/>
    <w:rsid w:val="008B0522"/>
    <w:rsid w:val="008C3E3A"/>
    <w:rsid w:val="008D09E8"/>
    <w:rsid w:val="008D2FE6"/>
    <w:rsid w:val="008D3AE4"/>
    <w:rsid w:val="008D5638"/>
    <w:rsid w:val="008D640D"/>
    <w:rsid w:val="008F0175"/>
    <w:rsid w:val="008F1744"/>
    <w:rsid w:val="008F209A"/>
    <w:rsid w:val="00905447"/>
    <w:rsid w:val="00913AFC"/>
    <w:rsid w:val="0092258F"/>
    <w:rsid w:val="009362E0"/>
    <w:rsid w:val="00937446"/>
    <w:rsid w:val="00937DF2"/>
    <w:rsid w:val="00941AA1"/>
    <w:rsid w:val="00943C9E"/>
    <w:rsid w:val="00944504"/>
    <w:rsid w:val="009450D1"/>
    <w:rsid w:val="009451E8"/>
    <w:rsid w:val="00946C05"/>
    <w:rsid w:val="00950CB0"/>
    <w:rsid w:val="0095117F"/>
    <w:rsid w:val="00951374"/>
    <w:rsid w:val="00953F16"/>
    <w:rsid w:val="00962A14"/>
    <w:rsid w:val="0097395D"/>
    <w:rsid w:val="009845FC"/>
    <w:rsid w:val="0099130D"/>
    <w:rsid w:val="00991655"/>
    <w:rsid w:val="00994F07"/>
    <w:rsid w:val="009954A3"/>
    <w:rsid w:val="0099590E"/>
    <w:rsid w:val="00995ED5"/>
    <w:rsid w:val="009A20DD"/>
    <w:rsid w:val="009A620E"/>
    <w:rsid w:val="009B13B9"/>
    <w:rsid w:val="009B6577"/>
    <w:rsid w:val="009C7979"/>
    <w:rsid w:val="009D12A8"/>
    <w:rsid w:val="009D180E"/>
    <w:rsid w:val="009D7A76"/>
    <w:rsid w:val="009E0E46"/>
    <w:rsid w:val="009E131A"/>
    <w:rsid w:val="009E3152"/>
    <w:rsid w:val="009E7C21"/>
    <w:rsid w:val="009F6FDD"/>
    <w:rsid w:val="009F79F5"/>
    <w:rsid w:val="00A10988"/>
    <w:rsid w:val="00A10D92"/>
    <w:rsid w:val="00A1179D"/>
    <w:rsid w:val="00A11C3E"/>
    <w:rsid w:val="00A16BB0"/>
    <w:rsid w:val="00A21B23"/>
    <w:rsid w:val="00A23A71"/>
    <w:rsid w:val="00A23DA1"/>
    <w:rsid w:val="00A2497F"/>
    <w:rsid w:val="00A30562"/>
    <w:rsid w:val="00A32E29"/>
    <w:rsid w:val="00A36D7E"/>
    <w:rsid w:val="00A37683"/>
    <w:rsid w:val="00A40C2A"/>
    <w:rsid w:val="00A4396B"/>
    <w:rsid w:val="00A47D4C"/>
    <w:rsid w:val="00A5127F"/>
    <w:rsid w:val="00A529E1"/>
    <w:rsid w:val="00A63790"/>
    <w:rsid w:val="00A63C57"/>
    <w:rsid w:val="00A667B5"/>
    <w:rsid w:val="00A81114"/>
    <w:rsid w:val="00A9106B"/>
    <w:rsid w:val="00A9717C"/>
    <w:rsid w:val="00AA0EBC"/>
    <w:rsid w:val="00AA1892"/>
    <w:rsid w:val="00AA6F31"/>
    <w:rsid w:val="00AB41D9"/>
    <w:rsid w:val="00AB564A"/>
    <w:rsid w:val="00AB579C"/>
    <w:rsid w:val="00AB6640"/>
    <w:rsid w:val="00AC4F7D"/>
    <w:rsid w:val="00AD05A8"/>
    <w:rsid w:val="00AE179F"/>
    <w:rsid w:val="00AE2896"/>
    <w:rsid w:val="00AE658D"/>
    <w:rsid w:val="00AE7814"/>
    <w:rsid w:val="00AF4C2E"/>
    <w:rsid w:val="00B009B7"/>
    <w:rsid w:val="00B02E44"/>
    <w:rsid w:val="00B05C08"/>
    <w:rsid w:val="00B0700A"/>
    <w:rsid w:val="00B07A48"/>
    <w:rsid w:val="00B10249"/>
    <w:rsid w:val="00B15269"/>
    <w:rsid w:val="00B16286"/>
    <w:rsid w:val="00B3458C"/>
    <w:rsid w:val="00B35A29"/>
    <w:rsid w:val="00B363A8"/>
    <w:rsid w:val="00B40E97"/>
    <w:rsid w:val="00B44BF5"/>
    <w:rsid w:val="00B44C67"/>
    <w:rsid w:val="00B47F9A"/>
    <w:rsid w:val="00B514A2"/>
    <w:rsid w:val="00B56C52"/>
    <w:rsid w:val="00B61511"/>
    <w:rsid w:val="00B72DF0"/>
    <w:rsid w:val="00B75045"/>
    <w:rsid w:val="00B77006"/>
    <w:rsid w:val="00B801EF"/>
    <w:rsid w:val="00B87D1E"/>
    <w:rsid w:val="00B9340D"/>
    <w:rsid w:val="00BA16B6"/>
    <w:rsid w:val="00BA5275"/>
    <w:rsid w:val="00BA6BE3"/>
    <w:rsid w:val="00BB4009"/>
    <w:rsid w:val="00BB4067"/>
    <w:rsid w:val="00BB477E"/>
    <w:rsid w:val="00BB56DF"/>
    <w:rsid w:val="00BB6B42"/>
    <w:rsid w:val="00BC0108"/>
    <w:rsid w:val="00BC1772"/>
    <w:rsid w:val="00BC5066"/>
    <w:rsid w:val="00BC5EED"/>
    <w:rsid w:val="00BD3B4C"/>
    <w:rsid w:val="00BD6975"/>
    <w:rsid w:val="00BD74B2"/>
    <w:rsid w:val="00BE08C2"/>
    <w:rsid w:val="00BE1082"/>
    <w:rsid w:val="00BE4C06"/>
    <w:rsid w:val="00BE613C"/>
    <w:rsid w:val="00BE7645"/>
    <w:rsid w:val="00BF0799"/>
    <w:rsid w:val="00BF2211"/>
    <w:rsid w:val="00BF3F5E"/>
    <w:rsid w:val="00BF4F87"/>
    <w:rsid w:val="00BF6B5F"/>
    <w:rsid w:val="00C001CA"/>
    <w:rsid w:val="00C053BD"/>
    <w:rsid w:val="00C23DD8"/>
    <w:rsid w:val="00C264F4"/>
    <w:rsid w:val="00C267DE"/>
    <w:rsid w:val="00C31B0F"/>
    <w:rsid w:val="00C3257E"/>
    <w:rsid w:val="00C36252"/>
    <w:rsid w:val="00C36D59"/>
    <w:rsid w:val="00C40A1E"/>
    <w:rsid w:val="00C452E5"/>
    <w:rsid w:val="00C47891"/>
    <w:rsid w:val="00C50FFC"/>
    <w:rsid w:val="00C519FD"/>
    <w:rsid w:val="00C702C1"/>
    <w:rsid w:val="00C7039A"/>
    <w:rsid w:val="00C861F3"/>
    <w:rsid w:val="00C93B4E"/>
    <w:rsid w:val="00CA31C4"/>
    <w:rsid w:val="00CA3838"/>
    <w:rsid w:val="00CB7381"/>
    <w:rsid w:val="00CC02EF"/>
    <w:rsid w:val="00CC0F80"/>
    <w:rsid w:val="00CC2199"/>
    <w:rsid w:val="00CC4E7F"/>
    <w:rsid w:val="00CC67C5"/>
    <w:rsid w:val="00CD01DD"/>
    <w:rsid w:val="00CD2299"/>
    <w:rsid w:val="00CD4B69"/>
    <w:rsid w:val="00CD6026"/>
    <w:rsid w:val="00CE0130"/>
    <w:rsid w:val="00CE21F7"/>
    <w:rsid w:val="00CE3B39"/>
    <w:rsid w:val="00CE5296"/>
    <w:rsid w:val="00CF598E"/>
    <w:rsid w:val="00CF5F1B"/>
    <w:rsid w:val="00D11826"/>
    <w:rsid w:val="00D1574C"/>
    <w:rsid w:val="00D179AF"/>
    <w:rsid w:val="00D17B86"/>
    <w:rsid w:val="00D24552"/>
    <w:rsid w:val="00D25C8E"/>
    <w:rsid w:val="00D25D28"/>
    <w:rsid w:val="00D264C8"/>
    <w:rsid w:val="00D34D4B"/>
    <w:rsid w:val="00D35495"/>
    <w:rsid w:val="00D36BE7"/>
    <w:rsid w:val="00D42979"/>
    <w:rsid w:val="00D43442"/>
    <w:rsid w:val="00D44960"/>
    <w:rsid w:val="00D468B8"/>
    <w:rsid w:val="00D536B4"/>
    <w:rsid w:val="00D61BE9"/>
    <w:rsid w:val="00D62D1E"/>
    <w:rsid w:val="00D65CDB"/>
    <w:rsid w:val="00D7506C"/>
    <w:rsid w:val="00D80A5C"/>
    <w:rsid w:val="00D830A9"/>
    <w:rsid w:val="00D834DC"/>
    <w:rsid w:val="00D96F39"/>
    <w:rsid w:val="00DB3E64"/>
    <w:rsid w:val="00DB6095"/>
    <w:rsid w:val="00DD4021"/>
    <w:rsid w:val="00DD6E30"/>
    <w:rsid w:val="00DE00D2"/>
    <w:rsid w:val="00DE18A0"/>
    <w:rsid w:val="00DF23AB"/>
    <w:rsid w:val="00E003EF"/>
    <w:rsid w:val="00E17AC8"/>
    <w:rsid w:val="00E20426"/>
    <w:rsid w:val="00E23935"/>
    <w:rsid w:val="00E3087C"/>
    <w:rsid w:val="00E318AB"/>
    <w:rsid w:val="00E36C73"/>
    <w:rsid w:val="00E5120B"/>
    <w:rsid w:val="00E51738"/>
    <w:rsid w:val="00E551BD"/>
    <w:rsid w:val="00E56530"/>
    <w:rsid w:val="00E624F5"/>
    <w:rsid w:val="00E62E85"/>
    <w:rsid w:val="00E7197F"/>
    <w:rsid w:val="00E84073"/>
    <w:rsid w:val="00EA0B55"/>
    <w:rsid w:val="00EA0FE4"/>
    <w:rsid w:val="00EA25BB"/>
    <w:rsid w:val="00EA3979"/>
    <w:rsid w:val="00EA502A"/>
    <w:rsid w:val="00EB0240"/>
    <w:rsid w:val="00EB45C6"/>
    <w:rsid w:val="00EC2244"/>
    <w:rsid w:val="00EC6379"/>
    <w:rsid w:val="00ED27D8"/>
    <w:rsid w:val="00ED44CD"/>
    <w:rsid w:val="00EE6B55"/>
    <w:rsid w:val="00EF10C3"/>
    <w:rsid w:val="00EF1B73"/>
    <w:rsid w:val="00EF2BAF"/>
    <w:rsid w:val="00EF5290"/>
    <w:rsid w:val="00F01494"/>
    <w:rsid w:val="00F123E9"/>
    <w:rsid w:val="00F16231"/>
    <w:rsid w:val="00F23FA3"/>
    <w:rsid w:val="00F24C54"/>
    <w:rsid w:val="00F30C46"/>
    <w:rsid w:val="00F341B4"/>
    <w:rsid w:val="00F43A02"/>
    <w:rsid w:val="00F47F4E"/>
    <w:rsid w:val="00F51270"/>
    <w:rsid w:val="00F516EC"/>
    <w:rsid w:val="00F52CA0"/>
    <w:rsid w:val="00F87536"/>
    <w:rsid w:val="00F96426"/>
    <w:rsid w:val="00FA2350"/>
    <w:rsid w:val="00FA365A"/>
    <w:rsid w:val="00FA4DD9"/>
    <w:rsid w:val="00FB0F0C"/>
    <w:rsid w:val="00FB4493"/>
    <w:rsid w:val="00FB6053"/>
    <w:rsid w:val="00FB7348"/>
    <w:rsid w:val="00FC38DB"/>
    <w:rsid w:val="00FE4A41"/>
    <w:rsid w:val="00FE5599"/>
    <w:rsid w:val="00FE68A7"/>
    <w:rsid w:val="00FE7224"/>
    <w:rsid w:val="00FF1C08"/>
    <w:rsid w:val="00FF4C45"/>
    <w:rsid w:val="00FF5513"/>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4CA19"/>
  <w15:docId w15:val="{4D1DA081-881C-4E22-8476-33C897C19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8D640D"/>
    <w:rPr>
      <w:b/>
      <w:bCs/>
    </w:rPr>
  </w:style>
  <w:style w:type="character" w:customStyle="1" w:styleId="CommentSubjectChar">
    <w:name w:val="Comment Subject Char"/>
    <w:basedOn w:val="CommentTextChar"/>
    <w:link w:val="CommentSubject"/>
    <w:uiPriority w:val="99"/>
    <w:semiHidden/>
    <w:rsid w:val="008D640D"/>
    <w:rPr>
      <w:b/>
      <w:bCs/>
      <w:sz w:val="20"/>
      <w:szCs w:val="20"/>
    </w:rPr>
  </w:style>
  <w:style w:type="character" w:styleId="Hyperlink">
    <w:name w:val="Hyperlink"/>
    <w:basedOn w:val="DefaultParagraphFont"/>
    <w:uiPriority w:val="99"/>
    <w:unhideWhenUsed/>
    <w:rsid w:val="00B363A8"/>
    <w:rPr>
      <w:color w:val="0000FF" w:themeColor="hyperlink"/>
      <w:u w:val="single"/>
    </w:rPr>
  </w:style>
  <w:style w:type="character" w:styleId="UnresolvedMention">
    <w:name w:val="Unresolved Mention"/>
    <w:basedOn w:val="DefaultParagraphFont"/>
    <w:uiPriority w:val="99"/>
    <w:semiHidden/>
    <w:unhideWhenUsed/>
    <w:rsid w:val="00B363A8"/>
    <w:rPr>
      <w:color w:val="605E5C"/>
      <w:shd w:val="clear" w:color="auto" w:fill="E1DFDD"/>
    </w:rPr>
  </w:style>
  <w:style w:type="paragraph" w:styleId="ListParagraph">
    <w:name w:val="List Paragraph"/>
    <w:basedOn w:val="Normal"/>
    <w:uiPriority w:val="34"/>
    <w:qFormat/>
    <w:rsid w:val="00D830A9"/>
    <w:pPr>
      <w:ind w:left="720"/>
      <w:contextualSpacing/>
    </w:pPr>
  </w:style>
  <w:style w:type="paragraph" w:styleId="Revision">
    <w:name w:val="Revision"/>
    <w:hidden/>
    <w:uiPriority w:val="99"/>
    <w:semiHidden/>
    <w:rsid w:val="000E576C"/>
    <w:pPr>
      <w:spacing w:after="0" w:line="240" w:lineRule="auto"/>
    </w:pPr>
  </w:style>
  <w:style w:type="character" w:customStyle="1" w:styleId="docsum-journal-citation">
    <w:name w:val="docsum-journal-citation"/>
    <w:basedOn w:val="DefaultParagraphFont"/>
    <w:rsid w:val="004005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15367">
      <w:bodyDiv w:val="1"/>
      <w:marLeft w:val="0"/>
      <w:marRight w:val="0"/>
      <w:marTop w:val="0"/>
      <w:marBottom w:val="0"/>
      <w:divBdr>
        <w:top w:val="none" w:sz="0" w:space="0" w:color="auto"/>
        <w:left w:val="none" w:sz="0" w:space="0" w:color="auto"/>
        <w:bottom w:val="none" w:sz="0" w:space="0" w:color="auto"/>
        <w:right w:val="none" w:sz="0" w:space="0" w:color="auto"/>
      </w:divBdr>
    </w:div>
    <w:div w:id="58594538">
      <w:bodyDiv w:val="1"/>
      <w:marLeft w:val="0"/>
      <w:marRight w:val="0"/>
      <w:marTop w:val="0"/>
      <w:marBottom w:val="0"/>
      <w:divBdr>
        <w:top w:val="none" w:sz="0" w:space="0" w:color="auto"/>
        <w:left w:val="none" w:sz="0" w:space="0" w:color="auto"/>
        <w:bottom w:val="none" w:sz="0" w:space="0" w:color="auto"/>
        <w:right w:val="none" w:sz="0" w:space="0" w:color="auto"/>
      </w:divBdr>
    </w:div>
    <w:div w:id="310183172">
      <w:bodyDiv w:val="1"/>
      <w:marLeft w:val="0"/>
      <w:marRight w:val="0"/>
      <w:marTop w:val="0"/>
      <w:marBottom w:val="0"/>
      <w:divBdr>
        <w:top w:val="none" w:sz="0" w:space="0" w:color="auto"/>
        <w:left w:val="none" w:sz="0" w:space="0" w:color="auto"/>
        <w:bottom w:val="none" w:sz="0" w:space="0" w:color="auto"/>
        <w:right w:val="none" w:sz="0" w:space="0" w:color="auto"/>
      </w:divBdr>
    </w:div>
    <w:div w:id="522597112">
      <w:bodyDiv w:val="1"/>
      <w:marLeft w:val="0"/>
      <w:marRight w:val="0"/>
      <w:marTop w:val="0"/>
      <w:marBottom w:val="0"/>
      <w:divBdr>
        <w:top w:val="none" w:sz="0" w:space="0" w:color="auto"/>
        <w:left w:val="none" w:sz="0" w:space="0" w:color="auto"/>
        <w:bottom w:val="none" w:sz="0" w:space="0" w:color="auto"/>
        <w:right w:val="none" w:sz="0" w:space="0" w:color="auto"/>
      </w:divBdr>
    </w:div>
    <w:div w:id="530731017">
      <w:bodyDiv w:val="1"/>
      <w:marLeft w:val="0"/>
      <w:marRight w:val="0"/>
      <w:marTop w:val="0"/>
      <w:marBottom w:val="0"/>
      <w:divBdr>
        <w:top w:val="none" w:sz="0" w:space="0" w:color="auto"/>
        <w:left w:val="none" w:sz="0" w:space="0" w:color="auto"/>
        <w:bottom w:val="none" w:sz="0" w:space="0" w:color="auto"/>
        <w:right w:val="none" w:sz="0" w:space="0" w:color="auto"/>
      </w:divBdr>
    </w:div>
    <w:div w:id="574046887">
      <w:bodyDiv w:val="1"/>
      <w:marLeft w:val="0"/>
      <w:marRight w:val="0"/>
      <w:marTop w:val="0"/>
      <w:marBottom w:val="0"/>
      <w:divBdr>
        <w:top w:val="none" w:sz="0" w:space="0" w:color="auto"/>
        <w:left w:val="none" w:sz="0" w:space="0" w:color="auto"/>
        <w:bottom w:val="none" w:sz="0" w:space="0" w:color="auto"/>
        <w:right w:val="none" w:sz="0" w:space="0" w:color="auto"/>
      </w:divBdr>
    </w:div>
    <w:div w:id="597565652">
      <w:bodyDiv w:val="1"/>
      <w:marLeft w:val="0"/>
      <w:marRight w:val="0"/>
      <w:marTop w:val="0"/>
      <w:marBottom w:val="0"/>
      <w:divBdr>
        <w:top w:val="none" w:sz="0" w:space="0" w:color="auto"/>
        <w:left w:val="none" w:sz="0" w:space="0" w:color="auto"/>
        <w:bottom w:val="none" w:sz="0" w:space="0" w:color="auto"/>
        <w:right w:val="none" w:sz="0" w:space="0" w:color="auto"/>
      </w:divBdr>
    </w:div>
    <w:div w:id="641927243">
      <w:bodyDiv w:val="1"/>
      <w:marLeft w:val="0"/>
      <w:marRight w:val="0"/>
      <w:marTop w:val="0"/>
      <w:marBottom w:val="0"/>
      <w:divBdr>
        <w:top w:val="none" w:sz="0" w:space="0" w:color="auto"/>
        <w:left w:val="none" w:sz="0" w:space="0" w:color="auto"/>
        <w:bottom w:val="none" w:sz="0" w:space="0" w:color="auto"/>
        <w:right w:val="none" w:sz="0" w:space="0" w:color="auto"/>
      </w:divBdr>
    </w:div>
    <w:div w:id="663775660">
      <w:bodyDiv w:val="1"/>
      <w:marLeft w:val="0"/>
      <w:marRight w:val="0"/>
      <w:marTop w:val="0"/>
      <w:marBottom w:val="0"/>
      <w:divBdr>
        <w:top w:val="none" w:sz="0" w:space="0" w:color="auto"/>
        <w:left w:val="none" w:sz="0" w:space="0" w:color="auto"/>
        <w:bottom w:val="none" w:sz="0" w:space="0" w:color="auto"/>
        <w:right w:val="none" w:sz="0" w:space="0" w:color="auto"/>
      </w:divBdr>
    </w:div>
    <w:div w:id="827861122">
      <w:bodyDiv w:val="1"/>
      <w:marLeft w:val="0"/>
      <w:marRight w:val="0"/>
      <w:marTop w:val="0"/>
      <w:marBottom w:val="0"/>
      <w:divBdr>
        <w:top w:val="none" w:sz="0" w:space="0" w:color="auto"/>
        <w:left w:val="none" w:sz="0" w:space="0" w:color="auto"/>
        <w:bottom w:val="none" w:sz="0" w:space="0" w:color="auto"/>
        <w:right w:val="none" w:sz="0" w:space="0" w:color="auto"/>
      </w:divBdr>
    </w:div>
    <w:div w:id="1034305614">
      <w:bodyDiv w:val="1"/>
      <w:marLeft w:val="0"/>
      <w:marRight w:val="0"/>
      <w:marTop w:val="0"/>
      <w:marBottom w:val="0"/>
      <w:divBdr>
        <w:top w:val="none" w:sz="0" w:space="0" w:color="auto"/>
        <w:left w:val="none" w:sz="0" w:space="0" w:color="auto"/>
        <w:bottom w:val="none" w:sz="0" w:space="0" w:color="auto"/>
        <w:right w:val="none" w:sz="0" w:space="0" w:color="auto"/>
      </w:divBdr>
    </w:div>
    <w:div w:id="1135218093">
      <w:bodyDiv w:val="1"/>
      <w:marLeft w:val="0"/>
      <w:marRight w:val="0"/>
      <w:marTop w:val="0"/>
      <w:marBottom w:val="0"/>
      <w:divBdr>
        <w:top w:val="none" w:sz="0" w:space="0" w:color="auto"/>
        <w:left w:val="none" w:sz="0" w:space="0" w:color="auto"/>
        <w:bottom w:val="none" w:sz="0" w:space="0" w:color="auto"/>
        <w:right w:val="none" w:sz="0" w:space="0" w:color="auto"/>
      </w:divBdr>
    </w:div>
    <w:div w:id="1185293189">
      <w:bodyDiv w:val="1"/>
      <w:marLeft w:val="0"/>
      <w:marRight w:val="0"/>
      <w:marTop w:val="0"/>
      <w:marBottom w:val="0"/>
      <w:divBdr>
        <w:top w:val="none" w:sz="0" w:space="0" w:color="auto"/>
        <w:left w:val="none" w:sz="0" w:space="0" w:color="auto"/>
        <w:bottom w:val="none" w:sz="0" w:space="0" w:color="auto"/>
        <w:right w:val="none" w:sz="0" w:space="0" w:color="auto"/>
      </w:divBdr>
    </w:div>
    <w:div w:id="1263147040">
      <w:bodyDiv w:val="1"/>
      <w:marLeft w:val="0"/>
      <w:marRight w:val="0"/>
      <w:marTop w:val="0"/>
      <w:marBottom w:val="0"/>
      <w:divBdr>
        <w:top w:val="none" w:sz="0" w:space="0" w:color="auto"/>
        <w:left w:val="none" w:sz="0" w:space="0" w:color="auto"/>
        <w:bottom w:val="none" w:sz="0" w:space="0" w:color="auto"/>
        <w:right w:val="none" w:sz="0" w:space="0" w:color="auto"/>
      </w:divBdr>
    </w:div>
    <w:div w:id="1274628738">
      <w:bodyDiv w:val="1"/>
      <w:marLeft w:val="0"/>
      <w:marRight w:val="0"/>
      <w:marTop w:val="0"/>
      <w:marBottom w:val="0"/>
      <w:divBdr>
        <w:top w:val="none" w:sz="0" w:space="0" w:color="auto"/>
        <w:left w:val="none" w:sz="0" w:space="0" w:color="auto"/>
        <w:bottom w:val="none" w:sz="0" w:space="0" w:color="auto"/>
        <w:right w:val="none" w:sz="0" w:space="0" w:color="auto"/>
      </w:divBdr>
    </w:div>
    <w:div w:id="1276136688">
      <w:bodyDiv w:val="1"/>
      <w:marLeft w:val="0"/>
      <w:marRight w:val="0"/>
      <w:marTop w:val="0"/>
      <w:marBottom w:val="0"/>
      <w:divBdr>
        <w:top w:val="none" w:sz="0" w:space="0" w:color="auto"/>
        <w:left w:val="none" w:sz="0" w:space="0" w:color="auto"/>
        <w:bottom w:val="none" w:sz="0" w:space="0" w:color="auto"/>
        <w:right w:val="none" w:sz="0" w:space="0" w:color="auto"/>
      </w:divBdr>
    </w:div>
    <w:div w:id="1337616992">
      <w:bodyDiv w:val="1"/>
      <w:marLeft w:val="0"/>
      <w:marRight w:val="0"/>
      <w:marTop w:val="0"/>
      <w:marBottom w:val="0"/>
      <w:divBdr>
        <w:top w:val="none" w:sz="0" w:space="0" w:color="auto"/>
        <w:left w:val="none" w:sz="0" w:space="0" w:color="auto"/>
        <w:bottom w:val="none" w:sz="0" w:space="0" w:color="auto"/>
        <w:right w:val="none" w:sz="0" w:space="0" w:color="auto"/>
      </w:divBdr>
    </w:div>
    <w:div w:id="1401977302">
      <w:bodyDiv w:val="1"/>
      <w:marLeft w:val="0"/>
      <w:marRight w:val="0"/>
      <w:marTop w:val="0"/>
      <w:marBottom w:val="0"/>
      <w:divBdr>
        <w:top w:val="none" w:sz="0" w:space="0" w:color="auto"/>
        <w:left w:val="none" w:sz="0" w:space="0" w:color="auto"/>
        <w:bottom w:val="none" w:sz="0" w:space="0" w:color="auto"/>
        <w:right w:val="none" w:sz="0" w:space="0" w:color="auto"/>
      </w:divBdr>
    </w:div>
    <w:div w:id="1419521366">
      <w:bodyDiv w:val="1"/>
      <w:marLeft w:val="0"/>
      <w:marRight w:val="0"/>
      <w:marTop w:val="0"/>
      <w:marBottom w:val="0"/>
      <w:divBdr>
        <w:top w:val="none" w:sz="0" w:space="0" w:color="auto"/>
        <w:left w:val="none" w:sz="0" w:space="0" w:color="auto"/>
        <w:bottom w:val="none" w:sz="0" w:space="0" w:color="auto"/>
        <w:right w:val="none" w:sz="0" w:space="0" w:color="auto"/>
      </w:divBdr>
    </w:div>
    <w:div w:id="1466893154">
      <w:bodyDiv w:val="1"/>
      <w:marLeft w:val="0"/>
      <w:marRight w:val="0"/>
      <w:marTop w:val="0"/>
      <w:marBottom w:val="0"/>
      <w:divBdr>
        <w:top w:val="none" w:sz="0" w:space="0" w:color="auto"/>
        <w:left w:val="none" w:sz="0" w:space="0" w:color="auto"/>
        <w:bottom w:val="none" w:sz="0" w:space="0" w:color="auto"/>
        <w:right w:val="none" w:sz="0" w:space="0" w:color="auto"/>
      </w:divBdr>
    </w:div>
    <w:div w:id="1518233738">
      <w:bodyDiv w:val="1"/>
      <w:marLeft w:val="0"/>
      <w:marRight w:val="0"/>
      <w:marTop w:val="0"/>
      <w:marBottom w:val="0"/>
      <w:divBdr>
        <w:top w:val="none" w:sz="0" w:space="0" w:color="auto"/>
        <w:left w:val="none" w:sz="0" w:space="0" w:color="auto"/>
        <w:bottom w:val="none" w:sz="0" w:space="0" w:color="auto"/>
        <w:right w:val="none" w:sz="0" w:space="0" w:color="auto"/>
      </w:divBdr>
    </w:div>
    <w:div w:id="1584102181">
      <w:bodyDiv w:val="1"/>
      <w:marLeft w:val="0"/>
      <w:marRight w:val="0"/>
      <w:marTop w:val="0"/>
      <w:marBottom w:val="0"/>
      <w:divBdr>
        <w:top w:val="none" w:sz="0" w:space="0" w:color="auto"/>
        <w:left w:val="none" w:sz="0" w:space="0" w:color="auto"/>
        <w:bottom w:val="none" w:sz="0" w:space="0" w:color="auto"/>
        <w:right w:val="none" w:sz="0" w:space="0" w:color="auto"/>
      </w:divBdr>
    </w:div>
    <w:div w:id="1741053923">
      <w:bodyDiv w:val="1"/>
      <w:marLeft w:val="0"/>
      <w:marRight w:val="0"/>
      <w:marTop w:val="0"/>
      <w:marBottom w:val="0"/>
      <w:divBdr>
        <w:top w:val="none" w:sz="0" w:space="0" w:color="auto"/>
        <w:left w:val="none" w:sz="0" w:space="0" w:color="auto"/>
        <w:bottom w:val="none" w:sz="0" w:space="0" w:color="auto"/>
        <w:right w:val="none" w:sz="0" w:space="0" w:color="auto"/>
      </w:divBdr>
    </w:div>
    <w:div w:id="1789396092">
      <w:bodyDiv w:val="1"/>
      <w:marLeft w:val="0"/>
      <w:marRight w:val="0"/>
      <w:marTop w:val="0"/>
      <w:marBottom w:val="0"/>
      <w:divBdr>
        <w:top w:val="none" w:sz="0" w:space="0" w:color="auto"/>
        <w:left w:val="none" w:sz="0" w:space="0" w:color="auto"/>
        <w:bottom w:val="none" w:sz="0" w:space="0" w:color="auto"/>
        <w:right w:val="none" w:sz="0" w:space="0" w:color="auto"/>
      </w:divBdr>
    </w:div>
    <w:div w:id="1820727538">
      <w:bodyDiv w:val="1"/>
      <w:marLeft w:val="0"/>
      <w:marRight w:val="0"/>
      <w:marTop w:val="0"/>
      <w:marBottom w:val="0"/>
      <w:divBdr>
        <w:top w:val="none" w:sz="0" w:space="0" w:color="auto"/>
        <w:left w:val="none" w:sz="0" w:space="0" w:color="auto"/>
        <w:bottom w:val="none" w:sz="0" w:space="0" w:color="auto"/>
        <w:right w:val="none" w:sz="0" w:space="0" w:color="auto"/>
      </w:divBdr>
    </w:div>
    <w:div w:id="1837916313">
      <w:bodyDiv w:val="1"/>
      <w:marLeft w:val="0"/>
      <w:marRight w:val="0"/>
      <w:marTop w:val="0"/>
      <w:marBottom w:val="0"/>
      <w:divBdr>
        <w:top w:val="none" w:sz="0" w:space="0" w:color="auto"/>
        <w:left w:val="none" w:sz="0" w:space="0" w:color="auto"/>
        <w:bottom w:val="none" w:sz="0" w:space="0" w:color="auto"/>
        <w:right w:val="none" w:sz="0" w:space="0" w:color="auto"/>
      </w:divBdr>
    </w:div>
    <w:div w:id="1846280394">
      <w:bodyDiv w:val="1"/>
      <w:marLeft w:val="0"/>
      <w:marRight w:val="0"/>
      <w:marTop w:val="0"/>
      <w:marBottom w:val="0"/>
      <w:divBdr>
        <w:top w:val="none" w:sz="0" w:space="0" w:color="auto"/>
        <w:left w:val="none" w:sz="0" w:space="0" w:color="auto"/>
        <w:bottom w:val="none" w:sz="0" w:space="0" w:color="auto"/>
        <w:right w:val="none" w:sz="0" w:space="0" w:color="auto"/>
      </w:divBdr>
    </w:div>
    <w:div w:id="1874267386">
      <w:bodyDiv w:val="1"/>
      <w:marLeft w:val="0"/>
      <w:marRight w:val="0"/>
      <w:marTop w:val="0"/>
      <w:marBottom w:val="0"/>
      <w:divBdr>
        <w:top w:val="none" w:sz="0" w:space="0" w:color="auto"/>
        <w:left w:val="none" w:sz="0" w:space="0" w:color="auto"/>
        <w:bottom w:val="none" w:sz="0" w:space="0" w:color="auto"/>
        <w:right w:val="none" w:sz="0" w:space="0" w:color="auto"/>
      </w:divBdr>
    </w:div>
    <w:div w:id="1969163345">
      <w:bodyDiv w:val="1"/>
      <w:marLeft w:val="0"/>
      <w:marRight w:val="0"/>
      <w:marTop w:val="0"/>
      <w:marBottom w:val="0"/>
      <w:divBdr>
        <w:top w:val="none" w:sz="0" w:space="0" w:color="auto"/>
        <w:left w:val="none" w:sz="0" w:space="0" w:color="auto"/>
        <w:bottom w:val="none" w:sz="0" w:space="0" w:color="auto"/>
        <w:right w:val="none" w:sz="0" w:space="0" w:color="auto"/>
      </w:divBdr>
    </w:div>
    <w:div w:id="1984650528">
      <w:bodyDiv w:val="1"/>
      <w:marLeft w:val="0"/>
      <w:marRight w:val="0"/>
      <w:marTop w:val="0"/>
      <w:marBottom w:val="0"/>
      <w:divBdr>
        <w:top w:val="none" w:sz="0" w:space="0" w:color="auto"/>
        <w:left w:val="none" w:sz="0" w:space="0" w:color="auto"/>
        <w:bottom w:val="none" w:sz="0" w:space="0" w:color="auto"/>
        <w:right w:val="none" w:sz="0" w:space="0" w:color="auto"/>
      </w:divBdr>
    </w:div>
    <w:div w:id="1991668353">
      <w:bodyDiv w:val="1"/>
      <w:marLeft w:val="0"/>
      <w:marRight w:val="0"/>
      <w:marTop w:val="0"/>
      <w:marBottom w:val="0"/>
      <w:divBdr>
        <w:top w:val="none" w:sz="0" w:space="0" w:color="auto"/>
        <w:left w:val="none" w:sz="0" w:space="0" w:color="auto"/>
        <w:bottom w:val="none" w:sz="0" w:space="0" w:color="auto"/>
        <w:right w:val="none" w:sz="0" w:space="0" w:color="auto"/>
      </w:divBdr>
    </w:div>
    <w:div w:id="1996032467">
      <w:bodyDiv w:val="1"/>
      <w:marLeft w:val="0"/>
      <w:marRight w:val="0"/>
      <w:marTop w:val="0"/>
      <w:marBottom w:val="0"/>
      <w:divBdr>
        <w:top w:val="none" w:sz="0" w:space="0" w:color="auto"/>
        <w:left w:val="none" w:sz="0" w:space="0" w:color="auto"/>
        <w:bottom w:val="none" w:sz="0" w:space="0" w:color="auto"/>
        <w:right w:val="none" w:sz="0" w:space="0" w:color="auto"/>
      </w:divBdr>
    </w:div>
    <w:div w:id="2009093400">
      <w:bodyDiv w:val="1"/>
      <w:marLeft w:val="0"/>
      <w:marRight w:val="0"/>
      <w:marTop w:val="0"/>
      <w:marBottom w:val="0"/>
      <w:divBdr>
        <w:top w:val="none" w:sz="0" w:space="0" w:color="auto"/>
        <w:left w:val="none" w:sz="0" w:space="0" w:color="auto"/>
        <w:bottom w:val="none" w:sz="0" w:space="0" w:color="auto"/>
        <w:right w:val="none" w:sz="0" w:space="0" w:color="auto"/>
      </w:divBdr>
    </w:div>
    <w:div w:id="2046326419">
      <w:bodyDiv w:val="1"/>
      <w:marLeft w:val="0"/>
      <w:marRight w:val="0"/>
      <w:marTop w:val="0"/>
      <w:marBottom w:val="0"/>
      <w:divBdr>
        <w:top w:val="none" w:sz="0" w:space="0" w:color="auto"/>
        <w:left w:val="none" w:sz="0" w:space="0" w:color="auto"/>
        <w:bottom w:val="none" w:sz="0" w:space="0" w:color="auto"/>
        <w:right w:val="none" w:sz="0" w:space="0" w:color="auto"/>
      </w:divBdr>
    </w:div>
    <w:div w:id="2076317671">
      <w:bodyDiv w:val="1"/>
      <w:marLeft w:val="0"/>
      <w:marRight w:val="0"/>
      <w:marTop w:val="0"/>
      <w:marBottom w:val="0"/>
      <w:divBdr>
        <w:top w:val="none" w:sz="0" w:space="0" w:color="auto"/>
        <w:left w:val="none" w:sz="0" w:space="0" w:color="auto"/>
        <w:bottom w:val="none" w:sz="0" w:space="0" w:color="auto"/>
        <w:right w:val="none" w:sz="0" w:space="0" w:color="auto"/>
      </w:divBdr>
    </w:div>
    <w:div w:id="2094692840">
      <w:bodyDiv w:val="1"/>
      <w:marLeft w:val="0"/>
      <w:marRight w:val="0"/>
      <w:marTop w:val="0"/>
      <w:marBottom w:val="0"/>
      <w:divBdr>
        <w:top w:val="none" w:sz="0" w:space="0" w:color="auto"/>
        <w:left w:val="none" w:sz="0" w:space="0" w:color="auto"/>
        <w:bottom w:val="none" w:sz="0" w:space="0" w:color="auto"/>
        <w:right w:val="none" w:sz="0" w:space="0" w:color="auto"/>
      </w:divBdr>
    </w:div>
    <w:div w:id="21138952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E7779E-FDAE-4B92-9F34-4428A70885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5457</TotalTime>
  <Pages>6</Pages>
  <Words>2242</Words>
  <Characters>12783</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Gerry Kenna</dc:creator>
  <cp:lastModifiedBy>Steven Sourbron</cp:lastModifiedBy>
  <cp:revision>201</cp:revision>
  <dcterms:created xsi:type="dcterms:W3CDTF">2024-04-25T09:30:00Z</dcterms:created>
  <dcterms:modified xsi:type="dcterms:W3CDTF">2025-09-16T18:22:00Z</dcterms:modified>
</cp:coreProperties>
</file>