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a3a5c"/>
          <w:sz w:val="48"/>
          <w:szCs w:val="48"/>
        </w:rPr>
        <w:t xml:space="preserve">PRZEGLĄD WIADOMOŚCI AI</w:t>
      </w:r>
    </w:p>
    <w:p>
      <w:pPr>
        <w:spacing w:before="0" w:after="200"/>
        <w:jc w:val="center"/>
      </w:pPr>
      <w:r>
        <w:rPr>
          <w:rFonts w:ascii="Arial" w:cs="Arial" w:eastAsia="Arial" w:hAnsi="Arial"/>
          <w:color w:val="555555"/>
          <w:sz w:val="28"/>
          <w:szCs w:val="28"/>
        </w:rPr>
        <w:t xml:space="preserve">50 kluczowych wydarzeń ze świata sztucznej inteligencji</w:t>
      </w:r>
    </w:p>
    <w:p>
      <w:pPr>
        <w:spacing w:before="0" w:after="200"/>
        <w:jc w:val="center"/>
      </w:pPr>
      <w:r>
        <w:rPr>
          <w:rFonts w:ascii="Arial" w:cs="Arial" w:eastAsia="Arial" w:hAnsi="Arial"/>
          <w:i/>
          <w:iCs/>
          <w:color w:val="777777"/>
          <w:sz w:val="24"/>
          <w:szCs w:val="24"/>
        </w:rPr>
        <w:t xml:space="preserve">Styczeń – Marzec 2026</w:t>
      </w:r>
    </w:p>
    <w:p>
      <w:pPr>
        <w:pBdr>
          <w:bottom w:val="single" w:color="2e6da4" w:sz="6" w:space="1"/>
        </w:pBdr>
        <w:spacing w:before="0" w:after="4000"/>
        <w:jc w:val="center"/>
      </w:pPr>
      <w:r>
        <w:rPr>
          <w:rFonts w:ascii="Arial" w:cs="Arial" w:eastAsia="Arial" w:hAnsi="Arial"/>
          <w:color w:val="888888"/>
          <w:sz w:val="20"/>
          <w:szCs w:val="20"/>
        </w:rPr>
        <w:t xml:space="preserve">LLM • Wideo • Obraz • Audio • Agenci • Hardware • Regulacje • Inwestycje</w:t>
      </w:r>
    </w:p>
    <w:p>
      <w:pPr>
        <w:spacing w:before="200" w:after="0"/>
      </w:pPr>
      <w:r>
        <w:rPr>
          <w:rFonts w:ascii="Arial" w:cs="Arial" w:eastAsia="Arial" w:hAnsi="Arial"/>
          <w:b/>
          <w:bCs/>
          <w:color w:val="aaaaaa"/>
          <w:sz w:val="18"/>
          <w:szCs w:val="18"/>
        </w:rPr>
        <w:t xml:space="preserve">#1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Styczeń 2026</w:t>
      </w:r>
    </w:p>
    <w:p>
      <w:pPr>
        <w:pBdr>
          <w:left w:val="single" w:color="1a5276" w:sz="12" w:space="4"/>
        </w:pBdr>
        <w:spacing w:before="60" w:after="140"/>
      </w:pPr>
      <w:r>
        <w:rPr>
          <w:rFonts w:ascii="Arial" w:cs="Arial" w:eastAsia="Arial" w:hAnsi="Arial"/>
          <w:b/>
          <w:bCs/>
          <w:color w:val="1a1a1a"/>
          <w:sz w:val="28"/>
          <w:szCs w:val="28"/>
        </w:rPr>
        <w:t xml:space="preserve">GPT-5.2 trafia na rynek — OpenAI celuje w pracowników wiedzy</w:t>
      </w:r>
    </w:p>
    <w:p>
      <w:pPr>
        <w:spacing w:before="80" w:after="80" w:line="276"/>
      </w:pPr>
      <w:r>
        <w:rPr>
          <w:rFonts w:ascii="Arial" w:cs="Arial" w:eastAsia="Arial" w:hAnsi="Arial"/>
          <w:color w:val="333333"/>
          <w:sz w:val="20"/>
          <w:szCs w:val="20"/>
        </w:rPr>
        <w:t xml:space="preserve">OpenAI wypuściło GPT-5.2, model zaprojektowany specjalnie z myślą o tzw. professional knowledge workers — specjalistach pracujących ze złożonymi dokumentami, arkuszami kalkulacyjnymi czy analizami prawnymi. Model dostępny jest w trzech wariantach: Thinking (głęboka analiza wieloetapowa), Pro (wydajność do zastosowań biznesowych) oraz Instant (zoptymalizowany pod kątem szybkości odpowiedzi).</w:t>
      </w:r>
    </w:p>
    <w:p>
      <w:pPr>
        <w:spacing w:before="80" w:after="80" w:line="276"/>
      </w:pPr>
      <w:r>
        <w:rPr>
          <w:rFonts w:ascii="Arial" w:cs="Arial" w:eastAsia="Arial" w:hAnsi="Arial"/>
          <w:color w:val="333333"/>
          <w:sz w:val="20"/>
          <w:szCs w:val="20"/>
        </w:rPr>
        <w:t xml:space="preserve">GPT-5.2 oferuje okno kontekstu wynoszące 400 000 tokenów — wyższe niż poprzednie wersje, choć wciąż niższe niż rekordziści rynku. W praktyce oznacza to zdolność do pracy z całymi raportami, kodeksami prawnymi czy bazami danych jednocześnie.</w:t>
      </w:r>
    </w:p>
    <w:p>
      <w:pPr>
        <w:spacing w:before="80" w:after="80" w:line="276"/>
      </w:pPr>
      <w:r>
        <w:rPr>
          <w:rFonts w:ascii="Arial" w:cs="Arial" w:eastAsia="Arial" w:hAnsi="Arial"/>
          <w:color w:val="333333"/>
          <w:sz w:val="20"/>
          <w:szCs w:val="20"/>
        </w:rPr>
        <w:t xml:space="preserve">W testach benchmarkowych model wyróżnia się szczególnie w zadaniach wieloetapowych wymagających precyzji: rozliczeniach podatkowych, analizie umów, syntezie badań naukowych. OpenAI podkreśla, że GPT-5.2 nie jest kolejną iteracją ogólnego asystenta, lecz narzędziem dla konkretnego segmentu rynku korporacyjnego.</w:t>
      </w:r>
    </w:p>
    <w:p>
      <w:pPr>
        <w:spacing w:before="80" w:after="80" w:line="276"/>
      </w:pPr>
      <w:r>
        <w:rPr>
          <w:rFonts w:ascii="Arial" w:cs="Arial" w:eastAsia="Arial" w:hAnsi="Arial"/>
          <w:color w:val="333333"/>
          <w:sz w:val="20"/>
          <w:szCs w:val="20"/>
        </w:rPr>
        <w:t xml:space="preserve">Premiera zbiegła się z informacją, że Disney zainwestował w OpenAI i jednocześnie udzielił licencji na swoje postacie do generatora wideo Sora. Jest to wyraźny sygnał, że wielkie marki medialne dostrzegają wartość strategiczną w integracji z platformami AI generatywnego. Wycena OpenAI po tej transakcji przekroczyła 500 miliardów dolarów.</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Claude Opus 4.6 z Agent Teams — Anthropic rewolucjonizuje agentowe AI</w:t>
      </w:r>
    </w:p>
    <w:p>
      <w:pPr>
        <w:spacing w:before="80" w:after="80" w:line="276"/>
      </w:pPr>
      <w:r>
        <w:rPr>
          <w:rFonts w:ascii="Arial" w:cs="Arial" w:eastAsia="Arial" w:hAnsi="Arial"/>
          <w:color w:val="333333"/>
          <w:sz w:val="20"/>
          <w:szCs w:val="20"/>
        </w:rPr>
        <w:t xml:space="preserve">Anthropic zaprezentowało Claude Opus 4.6, swój najnowszy model flagowy, który wprowadza przełomową funkcję Agent Teams — możliwość orkiestrowania od 2 do 16 instancji Claude'a pracujących równolegle nad jednym złożonym zadaniem. To fundamentalna zmiana w sposobie myślenia o AI jako narzędziu pracy.</w:t>
      </w:r>
    </w:p>
    <w:p>
      <w:pPr>
        <w:spacing w:before="80" w:after="80" w:line="276"/>
      </w:pPr>
      <w:r>
        <w:rPr>
          <w:rFonts w:ascii="Arial" w:cs="Arial" w:eastAsia="Arial" w:hAnsi="Arial"/>
          <w:color w:val="333333"/>
          <w:sz w:val="20"/>
          <w:szCs w:val="20"/>
        </w:rPr>
        <w:t xml:space="preserve">Model osiągnął 80,8% na benchmarku SWE-bench Verified, co utrzymuje pozycję lidera Anthropic w kategorii inżynierii oprogramowania. Na Terminal-Bench uzyskał wynik 65,4%, co stanowi wzrost o 17 punktów procentowych względem poprzednika.</w:t>
      </w:r>
    </w:p>
    <w:p>
      <w:pPr>
        <w:spacing w:before="80" w:after="80" w:line="276"/>
      </w:pPr>
      <w:r>
        <w:rPr>
          <w:rFonts w:ascii="Arial" w:cs="Arial" w:eastAsia="Arial" w:hAnsi="Arial"/>
          <w:color w:val="333333"/>
          <w:sz w:val="20"/>
          <w:szCs w:val="20"/>
        </w:rPr>
        <w:t xml:space="preserve">Claude Opus 4.6 był kluczowym argumentem podczas finalizowania rundy finansowania serii G — Anthropic pozyskało 30 miliardów dolarów przy wycenie 380 miliardów dolarów. Inwestorami są m.in. Coatue, GIC (singapurski fundusz sovereign wealth), Sequoia Capital, Lightspeed, Microsoft i NVIDIA.</w:t>
      </w:r>
    </w:p>
    <w:p>
      <w:pPr>
        <w:spacing w:before="80" w:after="80" w:line="276"/>
      </w:pPr>
      <w:r>
        <w:rPr>
          <w:rFonts w:ascii="Arial" w:cs="Arial" w:eastAsia="Arial" w:hAnsi="Arial"/>
          <w:color w:val="333333"/>
          <w:sz w:val="20"/>
          <w:szCs w:val="20"/>
        </w:rPr>
        <w:t xml:space="preserve">Praktyczne zastosowania Agent Teams obejmują: kompleksowe audyty kodu w wielkich repozytoriach, analizę dokumentów prawnych z jednoczesną weryfikacją faktów, a także zarządzanie złożonymi projektami badawczymi. Nowy model jest szczególnie popularny wśród firm z sektorów finansowego i prawnego, które szukają niezawodnych narzędzi do pracy z danymi wrażliwymi.</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GLM-5 od Zhipu AI — chińska odpowiedź na zachodnie modele flagowe</w:t>
      </w:r>
    </w:p>
    <w:p>
      <w:pPr>
        <w:spacing w:before="80" w:after="80" w:line="276"/>
      </w:pPr>
      <w:r>
        <w:rPr>
          <w:rFonts w:ascii="Arial" w:cs="Arial" w:eastAsia="Arial" w:hAnsi="Arial"/>
          <w:color w:val="333333"/>
          <w:sz w:val="20"/>
          <w:szCs w:val="20"/>
        </w:rPr>
        <w:t xml:space="preserve">Chińskie laboratorium Zhipu AI ogłosiło premierę GLM-5, modelu o architekturze MoE (Mixture of Experts) z łączną liczbą 744 miliardów parametrów, z których 44 miliardy są aktywne w trakcie inferencji. Model oferuje okno kontekstu 200 000 tokenów i osiągnął 77,8% na benchmarku SWE-bench Verified.</w:t>
      </w:r>
    </w:p>
    <w:p>
      <w:pPr>
        <w:spacing w:before="80" w:after="80" w:line="276"/>
      </w:pPr>
      <w:r>
        <w:rPr>
          <w:rFonts w:ascii="Arial" w:cs="Arial" w:eastAsia="Arial" w:hAnsi="Arial"/>
          <w:color w:val="333333"/>
          <w:sz w:val="20"/>
          <w:szCs w:val="20"/>
        </w:rPr>
        <w:t xml:space="preserve">Istotnym szczegółem jest fakt, że GLM-5 został wytrenowany na układach Huawei Ascend — co świadczy o rosnącej niezależności chińskiego sektora AI od zachodnich chipów eksportowanych przez NVIDIA. Decyzja ta wynikła bezpośrednio z restrykcji eksportowych USA.</w:t>
      </w:r>
    </w:p>
    <w:p>
      <w:pPr>
        <w:spacing w:before="80" w:after="80" w:line="276"/>
      </w:pPr>
      <w:r>
        <w:rPr>
          <w:rFonts w:ascii="Arial" w:cs="Arial" w:eastAsia="Arial" w:hAnsi="Arial"/>
          <w:color w:val="333333"/>
          <w:sz w:val="20"/>
          <w:szCs w:val="20"/>
        </w:rPr>
        <w:t xml:space="preserve">Model udostępniono na licencji MIT, co oznacza pełną dostępność open-source zarówno do celów badawczych, jak i komercyjnych. To znaczący krok, który wzmacnia pozycję chińskich laboratoriów w globalnej społeczności open-source.</w:t>
      </w:r>
    </w:p>
    <w:p>
      <w:pPr>
        <w:spacing w:before="80" w:after="80" w:line="276"/>
      </w:pPr>
      <w:r>
        <w:rPr>
          <w:rFonts w:ascii="Arial" w:cs="Arial" w:eastAsia="Arial" w:hAnsi="Arial"/>
          <w:color w:val="333333"/>
          <w:sz w:val="20"/>
          <w:szCs w:val="20"/>
        </w:rPr>
        <w:t xml:space="preserve">GLM-5 wpisuje się w szerszy trend opisywany jako "DeepSeek moment" — przekonanie, że chińskie firmy AI mogą dostarczać modele klasy światowej przy ułamku zasobów zachodnich gigantów. Według analityków taka otwartość buduje długoterminowe zaufanie i przewagę ekosystemową, szczególnie w regionach globalnego Południa.</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  </w:t>
      </w:r>
      <w:r>
        <w:rPr>
          <w:rFonts w:ascii="Arial" w:cs="Arial" w:eastAsia="Arial" w:hAnsi="Arial"/>
          <w:b/>
          <w:bCs/>
          <w:color w:val="ffffff"/>
          <w:sz w:val="16"/>
          <w:szCs w:val="16"/>
          <w:shd w:fill="1a7a59"/>
        </w:rPr>
        <w:t xml:space="preserve"> HARDWARE </w:t>
      </w:r>
      <w:r>
        <w:rPr>
          <w:rFonts w:ascii="Arial" w:cs="Arial" w:eastAsia="Arial" w:hAnsi="Arial"/>
          <w:i/>
          <w:iCs/>
          <w:color w:val="999999"/>
          <w:sz w:val="18"/>
          <w:szCs w:val="18"/>
        </w:rPr>
        <w:t xml:space="preserve">   Styczeń 2026</w:t>
      </w:r>
    </w:p>
    <w:p>
      <w:pPr>
        <w:pBdr>
          <w:left w:val="single" w:color="1a7a59" w:sz="12" w:space="4"/>
        </w:pBdr>
        <w:spacing w:before="60" w:after="140"/>
      </w:pPr>
      <w:r>
        <w:rPr>
          <w:rFonts w:ascii="Arial" w:cs="Arial" w:eastAsia="Arial" w:hAnsi="Arial"/>
          <w:b/>
          <w:bCs/>
          <w:color w:val="1a1a1a"/>
          <w:sz w:val="28"/>
          <w:szCs w:val="28"/>
        </w:rPr>
        <w:t xml:space="preserve">CES 2026: NVIDIA prezentuje architekturę Vera Rubin — następca Blackwella</w:t>
      </w:r>
    </w:p>
    <w:p>
      <w:pPr>
        <w:spacing w:before="80" w:after="80" w:line="276"/>
      </w:pPr>
      <w:r>
        <w:rPr>
          <w:rFonts w:ascii="Arial" w:cs="Arial" w:eastAsia="Arial" w:hAnsi="Arial"/>
          <w:color w:val="333333"/>
          <w:sz w:val="20"/>
          <w:szCs w:val="20"/>
        </w:rPr>
        <w:t xml:space="preserve">Na targach CES 2026 w Las Vegas prezes NVIDIA Jensen Huang zaprezentował platformę obliczeniową Vera Rubin — następcę Blackwell, która wyznaczać ma nowe standardy AI factory przez całą drugą połowę 2026 roku. Platforma składa się z sześciu nowych układów, w tym Vera CPU z 88 niestandardowymi rdzeniami Olympus oraz właściwego GPU Rubin.</w:t>
      </w:r>
    </w:p>
    <w:p>
      <w:pPr>
        <w:spacing w:before="80" w:after="80" w:line="276"/>
      </w:pPr>
      <w:r>
        <w:rPr>
          <w:rFonts w:ascii="Arial" w:cs="Arial" w:eastAsia="Arial" w:hAnsi="Arial"/>
          <w:color w:val="333333"/>
          <w:sz w:val="20"/>
          <w:szCs w:val="20"/>
        </w:rPr>
        <w:t xml:space="preserve">Wydajność nowej architektury jest imponująca: NVIDIA deklaruje 5-krotny wzrost wydajności inferencji względem Blackwella (w trybie NVFP4), 10-krotne zwiększenie przepustowości fabryki AI oraz 4-krotne zmniejszenie liczby GPU potrzebnych do trenowania modeli MoE.</w:t>
      </w:r>
    </w:p>
    <w:p>
      <w:pPr>
        <w:spacing w:before="80" w:after="80" w:line="276"/>
      </w:pPr>
      <w:r>
        <w:rPr>
          <w:rFonts w:ascii="Arial" w:cs="Arial" w:eastAsia="Arial" w:hAnsi="Arial"/>
          <w:color w:val="333333"/>
          <w:sz w:val="20"/>
          <w:szCs w:val="20"/>
        </w:rPr>
        <w:t xml:space="preserve">Vera CPU oferuje przepustowość pamięci LPDDR5X wynoszącą 1,2 TB/s. Platforma obsługuje nową pamięć HBM4 i komunikację chip-chip przez NVLink 6. Pierwsza wysyłka do klientów planowana jest na drugą połowę 2026 roku.</w:t>
      </w:r>
    </w:p>
    <w:p>
      <w:pPr>
        <w:spacing w:before="80" w:after="80" w:line="276"/>
      </w:pPr>
      <w:r>
        <w:rPr>
          <w:rFonts w:ascii="Arial" w:cs="Arial" w:eastAsia="Arial" w:hAnsi="Arial"/>
          <w:color w:val="333333"/>
          <w:sz w:val="20"/>
          <w:szCs w:val="20"/>
        </w:rPr>
        <w:t xml:space="preserve">Poza chipami NVIDIA zaanonsowało Alpamayo — otwartoźródłowe portfolio modeli AI do autonomicznych pojazdów. Jensen Huang podkreślił, że firma jest dziś największym kontrybującym do open-source w branży AI, wyprzedzając nawet DeepSeek. CES 2026 zdominowały chipy i fizyczna AI, tworząc czytelny obraz tego, jak przemysł planuje infrastrukturę kolejnej dekady.</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#5  </w:t>
      </w:r>
      <w:r>
        <w:rPr>
          <w:rFonts w:ascii="Arial" w:cs="Arial" w:eastAsia="Arial" w:hAnsi="Arial"/>
          <w:b/>
          <w:bCs/>
          <w:color w:val="ffffff"/>
          <w:sz w:val="16"/>
          <w:szCs w:val="16"/>
          <w:shd w:fill="1a7a59"/>
        </w:rPr>
        <w:t xml:space="preserve"> HARDWARE </w:t>
      </w:r>
      <w:r>
        <w:rPr>
          <w:rFonts w:ascii="Arial" w:cs="Arial" w:eastAsia="Arial" w:hAnsi="Arial"/>
          <w:i/>
          <w:iCs/>
          <w:color w:val="999999"/>
          <w:sz w:val="18"/>
          <w:szCs w:val="18"/>
        </w:rPr>
        <w:t xml:space="preserve">   Styczeń 2026</w:t>
      </w:r>
    </w:p>
    <w:p>
      <w:pPr>
        <w:pBdr>
          <w:left w:val="single" w:color="1a7a59" w:sz="12" w:space="4"/>
        </w:pBdr>
        <w:spacing w:before="60" w:after="140"/>
      </w:pPr>
      <w:r>
        <w:rPr>
          <w:rFonts w:ascii="Arial" w:cs="Arial" w:eastAsia="Arial" w:hAnsi="Arial"/>
          <w:b/>
          <w:bCs/>
          <w:color w:val="1a1a1a"/>
          <w:sz w:val="28"/>
          <w:szCs w:val="28"/>
        </w:rPr>
        <w:t xml:space="preserve">AMD Helios i Ryzen AI 400 — AMD na wojnie o rynek data center</w:t>
      </w:r>
    </w:p>
    <w:p>
      <w:pPr>
        <w:spacing w:before="80" w:after="80" w:line="276"/>
      </w:pPr>
      <w:r>
        <w:rPr>
          <w:rFonts w:ascii="Arial" w:cs="Arial" w:eastAsia="Arial" w:hAnsi="Arial"/>
          <w:color w:val="333333"/>
          <w:sz w:val="20"/>
          <w:szCs w:val="20"/>
        </w:rPr>
        <w:t xml:space="preserve">AMD CEO Lisa Su zaprezentowała na CES 2026 platformę rack-scale Helios jako bezpośredniego konkurenta dla systemów NVL NVIDIA. Helios dysponuje 72 chipami MI455X i bazuje na specyfikacji Open Rack Wide (ORW) opracowanej przez Meta, co zapewnia standaryzację zasilania i chłodzenia.</w:t>
      </w:r>
    </w:p>
    <w:p>
      <w:pPr>
        <w:spacing w:before="80" w:after="80" w:line="276"/>
      </w:pPr>
      <w:r>
        <w:rPr>
          <w:rFonts w:ascii="Arial" w:cs="Arial" w:eastAsia="Arial" w:hAnsi="Arial"/>
          <w:color w:val="333333"/>
          <w:sz w:val="20"/>
          <w:szCs w:val="20"/>
        </w:rPr>
        <w:t xml:space="preserve">Firma zapowiedziała też MI440X — GPU przeznaczony specjalnie dla środowisk on-premises, umożliwiający trenowanie, fine-tuning i inferencję w zwartej konfiguracji 8-GPU, bez konieczności budowania wyspecjalizowanych klastrów. To odpowiedź na rosnące zapotrzebowanie przedsiębiorstw regulowanych, takich jak banki czy szpitale.</w:t>
      </w:r>
    </w:p>
    <w:p>
      <w:pPr>
        <w:spacing w:before="80" w:after="80" w:line="276"/>
      </w:pPr>
      <w:r>
        <w:rPr>
          <w:rFonts w:ascii="Arial" w:cs="Arial" w:eastAsia="Arial" w:hAnsi="Arial"/>
          <w:color w:val="333333"/>
          <w:sz w:val="20"/>
          <w:szCs w:val="20"/>
        </w:rPr>
        <w:t xml:space="preserve">Długoterminowym celem jest seria MI500, planowana na 2027 rok, z deklarowaną 1000-krotną przewagą wydajności nad MI300X z 2023 roku, dzięki architekturze CDNA 6, procesowi 2 nm i pamięci HBM4E.</w:t>
      </w:r>
    </w:p>
    <w:p>
      <w:pPr>
        <w:spacing w:before="80" w:after="80" w:line="276"/>
      </w:pPr>
      <w:r>
        <w:rPr>
          <w:rFonts w:ascii="Arial" w:cs="Arial" w:eastAsia="Arial" w:hAnsi="Arial"/>
          <w:color w:val="333333"/>
          <w:sz w:val="20"/>
          <w:szCs w:val="20"/>
        </w:rPr>
        <w:t xml:space="preserve">Na rynku PC AMD zaprezentowało Ryzen AI 400 — procesory z NPU o wydajności do 60 TOPS, zdolne do uruchamiania lokalnych modeli AI na laptopach. Firma ujawniła również Ryzen AI Halo — stanowisko deweloperskie na wzór DGX Spark od NVIDIA, pozwalające programistom na lokalną pracę z modelami AI. AMD zakontraktowało z OpenAI wieloletnią umowę na dostarczenie do 6 GW mocy obliczeniowej w chipach Instinct.</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#6  </w:t>
      </w:r>
      <w:r>
        <w:rPr>
          <w:rFonts w:ascii="Arial" w:cs="Arial" w:eastAsia="Arial" w:hAnsi="Arial"/>
          <w:b/>
          <w:bCs/>
          <w:color w:val="ffffff"/>
          <w:sz w:val="16"/>
          <w:szCs w:val="16"/>
          <w:shd w:fill="7d3c98"/>
        </w:rPr>
        <w:t xml:space="preserve"> WIDEO </w:t>
      </w:r>
      <w:r>
        <w:rPr>
          <w:rFonts w:ascii="Arial" w:cs="Arial" w:eastAsia="Arial" w:hAnsi="Arial"/>
          <w:i/>
          <w:iCs/>
          <w:color w:val="999999"/>
          <w:sz w:val="18"/>
          <w:szCs w:val="18"/>
        </w:rPr>
        <w:t xml:space="preserve">   Luty 2026</w:t>
      </w:r>
    </w:p>
    <w:p>
      <w:pPr>
        <w:pBdr>
          <w:left w:val="single" w:color="7d3c98" w:sz="12" w:space="4"/>
        </w:pBdr>
        <w:spacing w:before="60" w:after="140"/>
      </w:pPr>
      <w:r>
        <w:rPr>
          <w:rFonts w:ascii="Arial" w:cs="Arial" w:eastAsia="Arial" w:hAnsi="Arial"/>
          <w:b/>
          <w:bCs/>
          <w:color w:val="1a1a1a"/>
          <w:sz w:val="28"/>
          <w:szCs w:val="28"/>
        </w:rPr>
        <w:t xml:space="preserve">Kling 3.0 — przełom w generowaniu wideo: wieloscenowe sekwencje i natywny dźwięk</w:t>
      </w:r>
    </w:p>
    <w:p>
      <w:pPr>
        <w:spacing w:before="80" w:after="80" w:line="276"/>
      </w:pPr>
      <w:r>
        <w:rPr>
          <w:rFonts w:ascii="Arial" w:cs="Arial" w:eastAsia="Arial" w:hAnsi="Arial"/>
          <w:color w:val="333333"/>
          <w:sz w:val="20"/>
          <w:szCs w:val="20"/>
        </w:rPr>
        <w:t xml:space="preserve">Kuaishou ogłosiło premierę Kling 3.0 w lutym 2026, wprowadzając przełomowe możliwości w branży generowania wideo. Model jako pierwszy oferuje multi-shot sequences — sekwencje od 3 do 15 sekund z zachowaniem spójności postaci i obiektów między różnymi ujęciami i kątami kamery.</w:t>
      </w:r>
    </w:p>
    <w:p>
      <w:pPr>
        <w:spacing w:before="80" w:after="80" w:line="276"/>
      </w:pPr>
      <w:r>
        <w:rPr>
          <w:rFonts w:ascii="Arial" w:cs="Arial" w:eastAsia="Arial" w:hAnsi="Arial"/>
          <w:color w:val="333333"/>
          <w:sz w:val="20"/>
          <w:szCs w:val="20"/>
        </w:rPr>
        <w:t xml:space="preserve">Dotychczas każda scena AI video była generowana niezależnie, co wymuszało manualne łączenie ujęć. Kling 3.0 rozwiązuje ten problem natywnie. Ponadto model obsługuje multi-character audio z funkcją voice reference — użytkownik może przesłać referencyjny klip wideo, by zachować głos postaci w kolejnych scenach.</w:t>
      </w:r>
    </w:p>
    <w:p>
      <w:pPr>
        <w:spacing w:before="80" w:after="80" w:line="276"/>
      </w:pPr>
      <w:r>
        <w:rPr>
          <w:rFonts w:ascii="Arial" w:cs="Arial" w:eastAsia="Arial" w:hAnsi="Arial"/>
          <w:color w:val="333333"/>
          <w:sz w:val="20"/>
          <w:szCs w:val="20"/>
        </w:rPr>
        <w:t xml:space="preserve">Cena generowania wynosi około 0,10 USD za sekundę, co plasuje Kling 3.0 jako przystępną alternatywę cenową wobec droższe Veo 3.1 (0,20 USD/s). Model oferuje też rozdzielczość natywną 4K.</w:t>
      </w:r>
    </w:p>
    <w:p>
      <w:pPr>
        <w:spacing w:before="80" w:after="80" w:line="276"/>
      </w:pPr>
      <w:r>
        <w:rPr>
          <w:rFonts w:ascii="Arial" w:cs="Arial" w:eastAsia="Arial" w:hAnsi="Arial"/>
          <w:color w:val="333333"/>
          <w:sz w:val="20"/>
          <w:szCs w:val="20"/>
        </w:rPr>
        <w:t xml:space="preserve">Kling 3.0 pojawił się jako część eksplozji nowych modeli wideo w pierwszych sześciu tygodniach 2026 roku — obok Sora 2 Pro i Seedance 1.5 Pro. Każdy z tych modeli reprezentuje inny kierunek architektoniczny: Kling stawia na spójność narracyjną, Sora na realizm fizyki, a Seedance na synchronizację audio-wideo. Branża jednoznacznie zmierza w stronę natywnego generowania dźwięku razem z obrazem.</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#7  </w:t>
      </w:r>
      <w:r>
        <w:rPr>
          <w:rFonts w:ascii="Arial" w:cs="Arial" w:eastAsia="Arial" w:hAnsi="Arial"/>
          <w:b/>
          <w:bCs/>
          <w:color w:val="ffffff"/>
          <w:sz w:val="16"/>
          <w:szCs w:val="16"/>
          <w:shd w:fill="7d3c98"/>
        </w:rPr>
        <w:t xml:space="preserve"> WIDEO </w:t>
      </w:r>
      <w:r>
        <w:rPr>
          <w:rFonts w:ascii="Arial" w:cs="Arial" w:eastAsia="Arial" w:hAnsi="Arial"/>
          <w:i/>
          <w:iCs/>
          <w:color w:val="999999"/>
          <w:sz w:val="18"/>
          <w:szCs w:val="18"/>
        </w:rPr>
        <w:t xml:space="preserve">   Styczeń–Luty 2026</w:t>
      </w:r>
    </w:p>
    <w:p>
      <w:pPr>
        <w:pBdr>
          <w:left w:val="single" w:color="7d3c98" w:sz="12" w:space="4"/>
        </w:pBdr>
        <w:spacing w:before="60" w:after="140"/>
      </w:pPr>
      <w:r>
        <w:rPr>
          <w:rFonts w:ascii="Arial" w:cs="Arial" w:eastAsia="Arial" w:hAnsi="Arial"/>
          <w:b/>
          <w:bCs/>
          <w:color w:val="1a1a1a"/>
          <w:sz w:val="28"/>
          <w:szCs w:val="28"/>
        </w:rPr>
        <w:t xml:space="preserve">Veo 3.1 od Google DeepMind — kinematograficzna jakość z natywnym dźwiękiem</w:t>
      </w:r>
    </w:p>
    <w:p>
      <w:pPr>
        <w:spacing w:before="80" w:after="80" w:line="276"/>
      </w:pPr>
      <w:r>
        <w:rPr>
          <w:rFonts w:ascii="Arial" w:cs="Arial" w:eastAsia="Arial" w:hAnsi="Arial"/>
          <w:color w:val="333333"/>
          <w:sz w:val="20"/>
          <w:szCs w:val="20"/>
        </w:rPr>
        <w:t xml:space="preserve">Google DeepMind udostępniło Veo 3.1 — zaawansowany model generowania wideo wyróżniający się kinematograficzną jakością obrazu oraz natywnym, zsynchronizowanym dźwiękiem. Model zajął pierwsze miejsca w rankingach MovieGenBench i VBench dla kategorii image-to-video.</w:t>
      </w:r>
    </w:p>
    <w:p>
      <w:pPr>
        <w:spacing w:before="80" w:after="80" w:line="276"/>
      </w:pPr>
      <w:r>
        <w:rPr>
          <w:rFonts w:ascii="Arial" w:cs="Arial" w:eastAsia="Arial" w:hAnsi="Arial"/>
          <w:color w:val="333333"/>
          <w:sz w:val="20"/>
          <w:szCs w:val="20"/>
        </w:rPr>
        <w:t xml:space="preserve">Kluczową innowacją jest funkcja "ingredients-to-video" — użytkownik może dostarczyć zdjęcie referencyjne postaci, a Veo 3.1 zachowa jej wygląd we wszystkich kolejnych scenach. To przełom dla twórców wymagających spójności bohaterów na przestrzeni dłuższych produkcji.</w:t>
      </w:r>
    </w:p>
    <w:p>
      <w:pPr>
        <w:spacing w:before="80" w:after="80" w:line="276"/>
      </w:pPr>
      <w:r>
        <w:rPr>
          <w:rFonts w:ascii="Arial" w:cs="Arial" w:eastAsia="Arial" w:hAnsi="Arial"/>
          <w:color w:val="333333"/>
          <w:sz w:val="20"/>
          <w:szCs w:val="20"/>
        </w:rPr>
        <w:t xml:space="preserve">Model dostępny jest przez subskrypcję Gemini Advanced (~20 USD/miesiąc), API Gemini (~0,75 USD/sekundę) oraz narzędzie Google Flow. Na platformach partnerskich (Invideo, Higgsfield) nowi użytkownicy otrzymują bezpłatne kredyty startowe.</w:t>
      </w:r>
    </w:p>
    <w:p>
      <w:pPr>
        <w:spacing w:before="80" w:after="80" w:line="276"/>
      </w:pPr>
      <w:r>
        <w:rPr>
          <w:rFonts w:ascii="Arial" w:cs="Arial" w:eastAsia="Arial" w:hAnsi="Arial"/>
          <w:color w:val="333333"/>
          <w:sz w:val="20"/>
          <w:szCs w:val="20"/>
        </w:rPr>
        <w:t xml:space="preserve">Jakość dźwięku jest imponująca — model samodzielnie generuje efekty dźwiękowe, muzykę i dialogi z promptu tekstowego. Veo 3.1 przegrywa z Sora 2 jedynie w kategorii naturalności ruchów ludzkich i realizmu fizyki. W dostępności, synergii audio i kreatywnej kontroli wyprzedza wszystkich konkurentów. Runway Gen-4 Turbo dołączył Veo 3 i 3.1 do swojego portfolio, umożliwiając dostęp do modeli Google w ramach jednej subskrypcji kreatywnej.</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#8  </w:t>
      </w:r>
      <w:r>
        <w:rPr>
          <w:rFonts w:ascii="Arial" w:cs="Arial" w:eastAsia="Arial" w:hAnsi="Arial"/>
          <w:b/>
          <w:bCs/>
          <w:color w:val="ffffff"/>
          <w:sz w:val="16"/>
          <w:szCs w:val="16"/>
          <w:shd w:fill="7d3c98"/>
        </w:rPr>
        <w:t xml:space="preserve"> WIDEO </w:t>
      </w:r>
      <w:r>
        <w:rPr>
          <w:rFonts w:ascii="Arial" w:cs="Arial" w:eastAsia="Arial" w:hAnsi="Arial"/>
          <w:i/>
          <w:iCs/>
          <w:color w:val="999999"/>
          <w:sz w:val="18"/>
          <w:szCs w:val="18"/>
        </w:rPr>
        <w:t xml:space="preserve">   Luty 2026</w:t>
      </w:r>
    </w:p>
    <w:p>
      <w:pPr>
        <w:pBdr>
          <w:left w:val="single" w:color="7d3c98" w:sz="12" w:space="4"/>
        </w:pBdr>
        <w:spacing w:before="60" w:after="140"/>
      </w:pPr>
      <w:r>
        <w:rPr>
          <w:rFonts w:ascii="Arial" w:cs="Arial" w:eastAsia="Arial" w:hAnsi="Arial"/>
          <w:b/>
          <w:bCs/>
          <w:color w:val="1a1a1a"/>
          <w:sz w:val="28"/>
          <w:szCs w:val="28"/>
        </w:rPr>
        <w:t xml:space="preserve">Seedance 2.0 — pierwsza na świecie architektura Unified Audio-Video Joint Generation</w:t>
      </w:r>
    </w:p>
    <w:p>
      <w:pPr>
        <w:spacing w:before="80" w:after="80" w:line="276"/>
      </w:pPr>
      <w:r>
        <w:rPr>
          <w:rFonts w:ascii="Arial" w:cs="Arial" w:eastAsia="Arial" w:hAnsi="Arial"/>
          <w:color w:val="333333"/>
          <w:sz w:val="20"/>
          <w:szCs w:val="20"/>
        </w:rPr>
        <w:t xml:space="preserve">ByteDance zaprezentowało Seedance 2.0 jako fundamentalnie nowe podejście do generowania wideo — jako pierwsza platforma na rynku model produkuje audio i obraz z tego samego strumienia latentnego, a nie sekwencyjnie (najpierw wideo, potem dźwięk).</w:t>
      </w:r>
    </w:p>
    <w:p>
      <w:pPr>
        <w:spacing w:before="80" w:after="80" w:line="276"/>
      </w:pPr>
      <w:r>
        <w:rPr>
          <w:rFonts w:ascii="Arial" w:cs="Arial" w:eastAsia="Arial" w:hAnsi="Arial"/>
          <w:color w:val="333333"/>
          <w:sz w:val="20"/>
          <w:szCs w:val="20"/>
        </w:rPr>
        <w:t xml:space="preserve">Ta Unified Audio-Video Joint Generation Architecture ma przełomowe znaczenie dla produkcji kinematograficznych. Lip-sync i synchronizacja ruchów postaci z dźwiękiem są bezkonkurencyjne w testach porównawczych. Seedance 2.0 obsługuje też cztery typy wejść jednocześnie: tekst, obrazy, dźwięk i istniejące klipy wideo.</w:t>
      </w:r>
    </w:p>
    <w:p>
      <w:pPr>
        <w:spacing w:before="80" w:after="80" w:line="276"/>
      </w:pPr>
      <w:r>
        <w:rPr>
          <w:rFonts w:ascii="Arial" w:cs="Arial" w:eastAsia="Arial" w:hAnsi="Arial"/>
          <w:color w:val="333333"/>
          <w:sz w:val="20"/>
          <w:szCs w:val="20"/>
        </w:rPr>
        <w:t xml:space="preserve">W kwestii wydajności: 5-sekundowy klip 1080p generuje się w ok. 42 sekundy na klastrach H100. Cena za użycie przez API plasuje model w segmencie premium, choć dokładna wycena per-second zależy od platformy dystrybucji.</w:t>
      </w:r>
    </w:p>
    <w:p>
      <w:pPr>
        <w:spacing w:before="80" w:after="80" w:line="276"/>
      </w:pPr>
      <w:r>
        <w:rPr>
          <w:rFonts w:ascii="Arial" w:cs="Arial" w:eastAsia="Arial" w:hAnsi="Arial"/>
          <w:color w:val="333333"/>
          <w:sz w:val="20"/>
          <w:szCs w:val="20"/>
        </w:rPr>
        <w:t xml:space="preserve">Seedance 2.0 stało się narzędziem pierwszego wyboru dla studiów produkujących avatary cyfrowe i treści dialogowe, gdzie synchronizacja mowy jest priorytetem. Recenzenci wskazują na szczególną przydatność w produkcjach wielojęzycznych — model zachowuje naturalność wypowiedzi nawet przy generowaniu głosów w językach innych niż angielski. To bezpośredni konkurent dla Veo 3.1 w segmencie profesjonalnej produkcji wideo.</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#9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Mercury 2 od Inception Labs — rozumujący LLM na architekturze dyfuzji</w:t>
      </w:r>
    </w:p>
    <w:p>
      <w:pPr>
        <w:spacing w:before="80" w:after="80" w:line="276"/>
      </w:pPr>
      <w:r>
        <w:rPr>
          <w:rFonts w:ascii="Arial" w:cs="Arial" w:eastAsia="Arial" w:hAnsi="Arial"/>
          <w:color w:val="333333"/>
          <w:sz w:val="20"/>
          <w:szCs w:val="20"/>
        </w:rPr>
        <w:t xml:space="preserve">Inception Labs opublikowało Mercury 2 — model językowy oparty na architekturze dyfuzji zamiast tradycyjnej autoregresji. Zamiast generować tokeny jeden po drugim, Mercury 2 produkuje je równolegle, osiągając prędkości powyżej 1000 tokenów na sekundę. To ok. 5–10 razy szybciej niż standardowe modele LLM tej klasy.</w:t>
      </w:r>
    </w:p>
    <w:p>
      <w:pPr>
        <w:spacing w:before="80" w:after="80" w:line="276"/>
      </w:pPr>
      <w:r>
        <w:rPr>
          <w:rFonts w:ascii="Arial" w:cs="Arial" w:eastAsia="Arial" w:hAnsi="Arial"/>
          <w:color w:val="333333"/>
          <w:sz w:val="20"/>
          <w:szCs w:val="20"/>
        </w:rPr>
        <w:t xml:space="preserve">Model jest przeznaczony do zastosowań produkcyjnych wymagających niskich opóźnień: pętli agentowych, interakcji głosowych w czasie rzeczywistym i systemów, gdzie latencja ma krytyczne znaczenie. Mercury 2 osiąga przy tym jakość rozumowania na poziomie porównywalnym z czołowymi modelami klasy mid-tier.</w:t>
      </w:r>
    </w:p>
    <w:p>
      <w:pPr>
        <w:spacing w:before="80" w:after="80" w:line="276"/>
      </w:pPr>
      <w:r>
        <w:rPr>
          <w:rFonts w:ascii="Arial" w:cs="Arial" w:eastAsia="Arial" w:hAnsi="Arial"/>
          <w:color w:val="333333"/>
          <w:sz w:val="20"/>
          <w:szCs w:val="20"/>
        </w:rPr>
        <w:t xml:space="preserve">Premiera jest istotna z technicznego punktu widzenia: w 2025 roku modele dyfuzji tekstowej były eksperymentalne (Mercury 1 pojawił się w lutym 2025), a rok później Mercury 2 jest gotowy do wdrożeń komercyjnych.</w:t>
      </w:r>
    </w:p>
    <w:p>
      <w:pPr>
        <w:spacing w:before="80" w:after="80" w:line="276"/>
      </w:pPr>
      <w:r>
        <w:rPr>
          <w:rFonts w:ascii="Arial" w:cs="Arial" w:eastAsia="Arial" w:hAnsi="Arial"/>
          <w:color w:val="333333"/>
          <w:sz w:val="20"/>
          <w:szCs w:val="20"/>
        </w:rPr>
        <w:t xml:space="preserve">Specjaliści z branży wskazują, że architektura dyfuzji może zrewolucjonizować inferencing — szczególnie w zastosowaniach, gdzie barierą są koszty obliczeniowe i czas odpowiedzi. Inception Labs pozycjonuje Mercury 2 jako infrastrukturę dla następnej generacji asystentów głosowych i systemów agentowych działających w czasie rzeczywistym, wypełniając niszę, w której tradycyjne LLM nie dają rady ze względu na ograniczenia architektoniczne.</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#10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Styczeń 2026</w:t>
      </w:r>
    </w:p>
    <w:p>
      <w:pPr>
        <w:pBdr>
          <w:left w:val="single" w:color="1a5276" w:sz="12" w:space="4"/>
        </w:pBdr>
        <w:spacing w:before="60" w:after="140"/>
      </w:pPr>
      <w:r>
        <w:rPr>
          <w:rFonts w:ascii="Arial" w:cs="Arial" w:eastAsia="Arial" w:hAnsi="Arial"/>
          <w:b/>
          <w:bCs/>
          <w:color w:val="1a1a1a"/>
          <w:sz w:val="28"/>
          <w:szCs w:val="28"/>
        </w:rPr>
        <w:t xml:space="preserve">Mistral 3 i Devstral 2 — europejska alternatywa w świecie open-source</w:t>
      </w:r>
    </w:p>
    <w:p>
      <w:pPr>
        <w:spacing w:before="80" w:after="80" w:line="276"/>
      </w:pPr>
      <w:r>
        <w:rPr>
          <w:rFonts w:ascii="Arial" w:cs="Arial" w:eastAsia="Arial" w:hAnsi="Arial"/>
          <w:color w:val="333333"/>
          <w:sz w:val="20"/>
          <w:szCs w:val="20"/>
        </w:rPr>
        <w:t xml:space="preserve">Mistral AI wypuściło dwie ważne aktualizacje na początku 2026 roku. Mistral 3 to pełna linia modeli ogólnego przeznaczenia: duży model Large, plus trzy mniejsze warianty — Ministral 14B, 8B i 3B. Wszystkie mają otwarte wagi i wsparcie dla wejść wizualnych (multimodal), co czyni je konkurentem dla modeli Qwen i Llama.</w:t>
      </w:r>
    </w:p>
    <w:p>
      <w:pPr>
        <w:spacing w:before="80" w:after="80" w:line="276"/>
      </w:pPr>
      <w:r>
        <w:rPr>
          <w:rFonts w:ascii="Arial" w:cs="Arial" w:eastAsia="Arial" w:hAnsi="Arial"/>
          <w:color w:val="333333"/>
          <w:sz w:val="20"/>
          <w:szCs w:val="20"/>
        </w:rPr>
        <w:t xml:space="preserve">Devstral 2 to wyspecjalizowany model do kodowania, dostępny w rozmiarach 123B i 24B. Premierze towarzyszy Vibe — nowe narzędzie CLI (command line interface) do pracy z Devstral bezpośrednio z terminala, przypominające podejście Claude Code od Anthropic.</w:t>
      </w:r>
    </w:p>
    <w:p>
      <w:pPr>
        <w:spacing w:before="80" w:after="80" w:line="276"/>
      </w:pPr>
      <w:r>
        <w:rPr>
          <w:rFonts w:ascii="Arial" w:cs="Arial" w:eastAsia="Arial" w:hAnsi="Arial"/>
          <w:color w:val="333333"/>
          <w:sz w:val="20"/>
          <w:szCs w:val="20"/>
        </w:rPr>
        <w:t xml:space="preserve">Mistral Architecture for Devstral 2 bazuje na architekturze DeepSeek V3, co wskazuje na szybkie przyswajanie innowacji open-source przez europejskie laboratorium. Wagi dostępne są na zasadach zbliżonych do open-source, z pewnymi ograniczeniami komercyjnymi.</w:t>
      </w:r>
    </w:p>
    <w:p>
      <w:pPr>
        <w:spacing w:before="80" w:after="80" w:line="276"/>
      </w:pPr>
      <w:r>
        <w:rPr>
          <w:rFonts w:ascii="Arial" w:cs="Arial" w:eastAsia="Arial" w:hAnsi="Arial"/>
          <w:color w:val="333333"/>
          <w:sz w:val="20"/>
          <w:szCs w:val="20"/>
        </w:rPr>
        <w:t xml:space="preserve">Mistral pozostaje jedynym znaczącym europejskim graczem w wyścigu globalnych laboratoriów AI i jest postrzegany jako strategicznie ważny projekt dla europejskiej suwerenności cyfrowej. Komisja Europejska i kilka rządów krajowych zadeklarowało preferowanie rozwiązań AI opartych na modelach Mistral przy zamówieniach publicznych z uwagi na rezydencję danych w UE.</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#11  </w:t>
      </w:r>
      <w:r>
        <w:rPr>
          <w:rFonts w:ascii="Arial" w:cs="Arial" w:eastAsia="Arial" w:hAnsi="Arial"/>
          <w:b/>
          <w:bCs/>
          <w:color w:val="ffffff"/>
          <w:sz w:val="16"/>
          <w:szCs w:val="16"/>
          <w:shd w:fill="155090"/>
        </w:rPr>
        <w:t xml:space="preserve"> INWESTYCJE </w:t>
      </w:r>
      <w:r>
        <w:rPr>
          <w:rFonts w:ascii="Arial" w:cs="Arial" w:eastAsia="Arial" w:hAnsi="Arial"/>
          <w:i/>
          <w:iCs/>
          <w:color w:val="999999"/>
          <w:sz w:val="18"/>
          <w:szCs w:val="18"/>
        </w:rPr>
        <w:t xml:space="preserve">   Luty 2026</w:t>
      </w:r>
    </w:p>
    <w:p>
      <w:pPr>
        <w:pBdr>
          <w:left w:val="single" w:color="155090" w:sz="12" w:space="4"/>
        </w:pBdr>
        <w:spacing w:before="60" w:after="140"/>
      </w:pPr>
      <w:r>
        <w:rPr>
          <w:rFonts w:ascii="Arial" w:cs="Arial" w:eastAsia="Arial" w:hAnsi="Arial"/>
          <w:b/>
          <w:bCs/>
          <w:color w:val="1a1a1a"/>
          <w:sz w:val="28"/>
          <w:szCs w:val="28"/>
        </w:rPr>
        <w:t xml:space="preserve">Anthropic zamyka rundę 30 miliardów dolarów przy wycenie 380 mld USD</w:t>
      </w:r>
    </w:p>
    <w:p>
      <w:pPr>
        <w:spacing w:before="80" w:after="80" w:line="276"/>
      </w:pPr>
      <w:r>
        <w:rPr>
          <w:rFonts w:ascii="Arial" w:cs="Arial" w:eastAsia="Arial" w:hAnsi="Arial"/>
          <w:color w:val="333333"/>
          <w:sz w:val="20"/>
          <w:szCs w:val="20"/>
        </w:rPr>
        <w:t xml:space="preserve">Anthropic oficjalnie zamknęło rundę finansowania Series G o wartości 30 miliardów dolarów, osiągając wycenę post-money na poziomie 380 miliardów dolarów — ponad dwukrotnie wyżej niż we wrześniu 2025 roku. To drugi co do wielkości prywatny round w historii branży technologicznej, po rekordowej rundzie OpenAI z 40 miliardami dolarów.</w:t>
      </w:r>
    </w:p>
    <w:p>
      <w:pPr>
        <w:spacing w:before="80" w:after="80" w:line="276"/>
      </w:pPr>
      <w:r>
        <w:rPr>
          <w:rFonts w:ascii="Arial" w:cs="Arial" w:eastAsia="Arial" w:hAnsi="Arial"/>
          <w:color w:val="333333"/>
          <w:sz w:val="20"/>
          <w:szCs w:val="20"/>
        </w:rPr>
        <w:t xml:space="preserve">Rundę prowadziły fundusze Coatue Management i singapurski sovereign wealth fund GIC. Wśród inwestorów znalazły się Sequoia Capital, Lightspeed, Fidelity, BlackRock, Goldman Sachs, JPMorgan, D.E. Shaw, Founders Fund, ICONIQ oraz — co istotne — Microsoft (do 5 miliardów) i NVIDIA (do 10 miliardów).</w:t>
      </w:r>
    </w:p>
    <w:p>
      <w:pPr>
        <w:spacing w:before="80" w:after="80" w:line="276"/>
      </w:pPr>
      <w:r>
        <w:rPr>
          <w:rFonts w:ascii="Arial" w:cs="Arial" w:eastAsia="Arial" w:hAnsi="Arial"/>
          <w:color w:val="333333"/>
          <w:sz w:val="20"/>
          <w:szCs w:val="20"/>
        </w:rPr>
        <w:t xml:space="preserve">Annualizowane przychody Anthropic wyniosły 14 miliardów dolarów, co oznacza 10-krotny wzrost rok do roku. Sam Claude Code generuje 2,5 miliarda dolarów w rocznym run-rate. Duże konta korporacyjne (powyżej 100 tys. USD/rok) wzrosły 7-krotnie w ciągu ostatnich 12 miesięcy.</w:t>
      </w:r>
    </w:p>
    <w:p>
      <w:pPr>
        <w:spacing w:before="80" w:after="80" w:line="276"/>
      </w:pPr>
      <w:r>
        <w:rPr>
          <w:rFonts w:ascii="Arial" w:cs="Arial" w:eastAsia="Arial" w:hAnsi="Arial"/>
          <w:color w:val="333333"/>
          <w:sz w:val="20"/>
          <w:szCs w:val="20"/>
        </w:rPr>
        <w:t xml:space="preserve">Tego samego dnia Anthropic zadeklarowało przekazanie 20 milionów dolarów na rzecz Public First Action — grupy lobbystycznej wspierającej kandydatów opowiadających się za regulacją AI. To bezpośrednia odpowiedź na PAC "Leading the Future" — pro-innowacyjne super PAC zasilone 125 milionami dolarów przez m.in. Andreessen Horowitz i Greg Brockman z OpenAI.</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#12  </w:t>
      </w:r>
      <w:r>
        <w:rPr>
          <w:rFonts w:ascii="Arial" w:cs="Arial" w:eastAsia="Arial" w:hAnsi="Arial"/>
          <w:b/>
          <w:bCs/>
          <w:color w:val="ffffff"/>
          <w:sz w:val="16"/>
          <w:szCs w:val="16"/>
          <w:shd w:fill="27ae60"/>
        </w:rPr>
        <w:t xml:space="preserve"> AUDIO </w:t>
      </w:r>
      <w:r>
        <w:rPr>
          <w:rFonts w:ascii="Arial" w:cs="Arial" w:eastAsia="Arial" w:hAnsi="Arial"/>
          <w:i/>
          <w:iCs/>
          <w:color w:val="999999"/>
          <w:sz w:val="18"/>
          <w:szCs w:val="18"/>
        </w:rPr>
        <w:t xml:space="preserve">   Luty 2026</w:t>
      </w:r>
    </w:p>
    <w:p>
      <w:pPr>
        <w:pBdr>
          <w:left w:val="single" w:color="27ae60" w:sz="12" w:space="4"/>
        </w:pBdr>
        <w:spacing w:before="60" w:after="140"/>
      </w:pPr>
      <w:r>
        <w:rPr>
          <w:rFonts w:ascii="Arial" w:cs="Arial" w:eastAsia="Arial" w:hAnsi="Arial"/>
          <w:b/>
          <w:bCs/>
          <w:color w:val="1a1a1a"/>
          <w:sz w:val="28"/>
          <w:szCs w:val="28"/>
        </w:rPr>
        <w:t xml:space="preserve">ElevenLabs Eleven Music vs Suno v5 — bitwa o dominację w AI music</w:t>
      </w:r>
    </w:p>
    <w:p>
      <w:pPr>
        <w:spacing w:before="80" w:after="80" w:line="276"/>
      </w:pPr>
      <w:r>
        <w:rPr>
          <w:rFonts w:ascii="Arial" w:cs="Arial" w:eastAsia="Arial" w:hAnsi="Arial"/>
          <w:color w:val="333333"/>
          <w:sz w:val="20"/>
          <w:szCs w:val="20"/>
        </w:rPr>
        <w:t xml:space="preserve">Rynek generowania muzyki przez AI wchodzi w 2026 rok z dwiema dominującymi platformami: Suno (wersja v5) i ElevenLabs Eleven Music (beta od sierpnia 2025). Obie reprezentują odmienne filozofie i modele biznesowe.</w:t>
      </w:r>
    </w:p>
    <w:p>
      <w:pPr>
        <w:spacing w:before="80" w:after="80" w:line="276"/>
      </w:pPr>
      <w:r>
        <w:rPr>
          <w:rFonts w:ascii="Arial" w:cs="Arial" w:eastAsia="Arial" w:hAnsi="Arial"/>
          <w:color w:val="333333"/>
          <w:sz w:val="20"/>
          <w:szCs w:val="20"/>
        </w:rPr>
        <w:t xml:space="preserve">Suno v5 oferuje wyjątkową jakość generowania wokali, intuicyjny interfejs i rozbudowane narzędzia do edycji stemów (ścieżek audio) oraz eksportu MIDI. Platforma ma ponad 100 milionów użytkowników i jest postrzegana jako najlepsze ogólne narzędzie do tworzenia piosenek z wokalem. Słabym punktem Suno pozostaje prawna niepewność — trwają procesy sądowe Sony i Universalu dotyczące praw autorskich do danych treningowych.</w:t>
      </w:r>
    </w:p>
    <w:p>
      <w:pPr>
        <w:spacing w:before="80" w:after="80" w:line="276"/>
      </w:pPr>
      <w:r>
        <w:rPr>
          <w:rFonts w:ascii="Arial" w:cs="Arial" w:eastAsia="Arial" w:hAnsi="Arial"/>
          <w:color w:val="333333"/>
          <w:sz w:val="20"/>
          <w:szCs w:val="20"/>
        </w:rPr>
        <w:t xml:space="preserve">ElevenLabs Eleven Music atakuje ten problem frontalnie: model trenowany wyłącznie na licencjonowanych danych z Merlin Network i Kobalt Music Group gwarantuje pełne prawa komercyjne bez ryzyka naruszenia praw autorskich. To pierwsze narzędzie do muzyki AI z oficjalnym clearingiem dla monetyzacji na YouTube.</w:t>
      </w:r>
    </w:p>
    <w:p>
      <w:pPr>
        <w:spacing w:before="80" w:after="80" w:line="276"/>
      </w:pPr>
      <w:r>
        <w:rPr>
          <w:rFonts w:ascii="Arial" w:cs="Arial" w:eastAsia="Arial" w:hAnsi="Arial"/>
          <w:color w:val="333333"/>
          <w:sz w:val="20"/>
          <w:szCs w:val="20"/>
        </w:rPr>
        <w:t xml:space="preserve">Cena: ElevenLabs nalicza 0,50 USD za minutę wygenerowanego audio. Suno oferuje plany subskrypcyjne z ograniczoną liczbą generowań miesięcznie. Dla profesjonalistów z branży content creation i reklamy, gdzie licencja jest kluczowa, ElevenLabs staje się domyślnym wyborem. Dla hobbystów i twórców indywidualnych Suno wygrywa elastycznością i jakością wokalu.</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#13  </w:t>
      </w:r>
      <w:r>
        <w:rPr>
          <w:rFonts w:ascii="Arial" w:cs="Arial" w:eastAsia="Arial" w:hAnsi="Arial"/>
          <w:b/>
          <w:bCs/>
          <w:color w:val="ffffff"/>
          <w:sz w:val="16"/>
          <w:szCs w:val="16"/>
          <w:shd w:fill="8b2500"/>
        </w:rPr>
        <w:t xml:space="preserve"> REGULACJE </w:t>
      </w:r>
      <w:r>
        <w:rPr>
          <w:rFonts w:ascii="Arial" w:cs="Arial" w:eastAsia="Arial" w:hAnsi="Arial"/>
          <w:i/>
          <w:iCs/>
          <w:color w:val="999999"/>
          <w:sz w:val="18"/>
          <w:szCs w:val="18"/>
        </w:rPr>
        <w:t xml:space="preserve">   Styczeń 2026</w:t>
      </w:r>
    </w:p>
    <w:p>
      <w:pPr>
        <w:pBdr>
          <w:left w:val="single" w:color="8b2500" w:sz="12" w:space="4"/>
        </w:pBdr>
        <w:spacing w:before="60" w:after="140"/>
      </w:pPr>
      <w:r>
        <w:rPr>
          <w:rFonts w:ascii="Arial" w:cs="Arial" w:eastAsia="Arial" w:hAnsi="Arial"/>
          <w:b/>
          <w:bCs/>
          <w:color w:val="1a1a1a"/>
          <w:sz w:val="28"/>
          <w:szCs w:val="28"/>
        </w:rPr>
        <w:t xml:space="preserve">Trump podpisuje dekret wykonawczy ws. AI — federalne ramy regulacyjne zamiast mozaiki stanowej</w:t>
      </w:r>
    </w:p>
    <w:p>
      <w:pPr>
        <w:spacing w:before="80" w:after="80" w:line="276"/>
      </w:pPr>
      <w:r>
        <w:rPr>
          <w:rFonts w:ascii="Arial" w:cs="Arial" w:eastAsia="Arial" w:hAnsi="Arial"/>
          <w:color w:val="333333"/>
          <w:sz w:val="20"/>
          <w:szCs w:val="20"/>
        </w:rPr>
        <w:t xml:space="preserve">Prezydent Donald Trump podpisał dekret wykonawczy ustanawiający jednolite federalne ramy regulacyjne dla sztucznej inteligencji w USA. Celem dokumentu jest uniemożliwienie poszczególnym stanom — szczególnie Kalifornii i Nowym Jorkowi — wprowadzania własnych, bardziej restrykcyjnych przepisów dotyczących AI.</w:t>
      </w:r>
    </w:p>
    <w:p>
      <w:pPr>
        <w:spacing w:before="80" w:after="80" w:line="276"/>
      </w:pPr>
      <w:r>
        <w:rPr>
          <w:rFonts w:ascii="Arial" w:cs="Arial" w:eastAsia="Arial" w:hAnsi="Arial"/>
          <w:color w:val="333333"/>
          <w:sz w:val="20"/>
          <w:szCs w:val="20"/>
        </w:rPr>
        <w:t xml:space="preserve">Dekret spotkał się z entuzjazmem ze strony pro-innowacyjnego skrzydła branży AI i krytyką organizacji zajmujących się bezpieczeństwem AI. David Sacks, doradca ds. AI i krypto Białego Domu, pochwalił ruch, oskarżając jednocześnie Anthropic o "wyrafinowaną strategię regulatory capture opartą na wywoływaniu strachu".</w:t>
      </w:r>
    </w:p>
    <w:p>
      <w:pPr>
        <w:spacing w:before="80" w:after="80" w:line="276"/>
      </w:pPr>
      <w:r>
        <w:rPr>
          <w:rFonts w:ascii="Arial" w:cs="Arial" w:eastAsia="Arial" w:hAnsi="Arial"/>
          <w:color w:val="333333"/>
          <w:sz w:val="20"/>
          <w:szCs w:val="20"/>
        </w:rPr>
        <w:t xml:space="preserve">FTC (Federal Trade Commission) otrzymała do 11 marca 2026 polecenie wydania oświadczenia politycznego wyjaśniającego, jak prawo federalne stosuje się do stanowych regulacji AI. Termin ten stał się ważnym punktem obserwacyjnym dla branży.</w:t>
      </w:r>
    </w:p>
    <w:p>
      <w:pPr>
        <w:spacing w:before="80" w:after="80" w:line="276"/>
      </w:pPr>
      <w:r>
        <w:rPr>
          <w:rFonts w:ascii="Arial" w:cs="Arial" w:eastAsia="Arial" w:hAnsi="Arial"/>
          <w:color w:val="333333"/>
          <w:sz w:val="20"/>
          <w:szCs w:val="20"/>
        </w:rPr>
        <w:t xml:space="preserve">Jednocześnie AI Regulatory Watch donosi o intensywnych pracach legislacyjnych w Kongresie — agendy regulacyjne OpenAI i Anthropic są diametralnie różne. OpenAI opowiada się za lekkim dotknięciem regulacyjnym, Anthropic finansuje kandydatów pro-regulacyjnych. Oba laboratoria przeznaczają w sumie ponad 125 milionów dolarów na wyścig wyborczy midterm 2026, co sprawia, że AI stało się jednym z głównych tematów kampanii politycznych.</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#14  </w:t>
      </w:r>
      <w:r>
        <w:rPr>
          <w:rFonts w:ascii="Arial" w:cs="Arial" w:eastAsia="Arial" w:hAnsi="Arial"/>
          <w:b/>
          <w:bCs/>
          <w:color w:val="ffffff"/>
          <w:sz w:val="16"/>
          <w:szCs w:val="16"/>
          <w:shd w:fill="c0392b"/>
        </w:rPr>
        <w:t xml:space="preserve"> OBRAZ </w:t>
      </w:r>
      <w:r>
        <w:rPr>
          <w:rFonts w:ascii="Arial" w:cs="Arial" w:eastAsia="Arial" w:hAnsi="Arial"/>
          <w:i/>
          <w:iCs/>
          <w:color w:val="999999"/>
          <w:sz w:val="18"/>
          <w:szCs w:val="18"/>
        </w:rPr>
        <w:t xml:space="preserve">   Luty 2026</w:t>
      </w:r>
    </w:p>
    <w:p>
      <w:pPr>
        <w:pBdr>
          <w:left w:val="single" w:color="c0392b" w:sz="12" w:space="4"/>
        </w:pBdr>
        <w:spacing w:before="60" w:after="140"/>
      </w:pPr>
      <w:r>
        <w:rPr>
          <w:rFonts w:ascii="Arial" w:cs="Arial" w:eastAsia="Arial" w:hAnsi="Arial"/>
          <w:b/>
          <w:bCs/>
          <w:color w:val="1a1a1a"/>
          <w:sz w:val="28"/>
          <w:szCs w:val="28"/>
        </w:rPr>
        <w:t xml:space="preserve">FLUX.2 Max — open-weight lider w fotorealizmie obrazów AI</w:t>
      </w:r>
    </w:p>
    <w:p>
      <w:pPr>
        <w:spacing w:before="80" w:after="80" w:line="276"/>
      </w:pPr>
      <w:r>
        <w:rPr>
          <w:rFonts w:ascii="Arial" w:cs="Arial" w:eastAsia="Arial" w:hAnsi="Arial"/>
          <w:color w:val="333333"/>
          <w:sz w:val="20"/>
          <w:szCs w:val="20"/>
        </w:rPr>
        <w:t xml:space="preserve">Black Forest Labs zaprezentowało FLUX.2 — nową generację flagowego modelu generowania obrazu, dostępną w dwóch wariantach: FLUX.2 Max (maksymalna jakość, pełna konfigurowalność) i FLUX.2 Flex (szybsza iteracja przy nieco niższej jakości). Oba modele plasują się w czołówce benchmarków fotorealizmu.</w:t>
      </w:r>
    </w:p>
    <w:p>
      <w:pPr>
        <w:spacing w:before="80" w:after="80" w:line="276"/>
      </w:pPr>
      <w:r>
        <w:rPr>
          <w:rFonts w:ascii="Arial" w:cs="Arial" w:eastAsia="Arial" w:hAnsi="Arial"/>
          <w:color w:val="333333"/>
          <w:sz w:val="20"/>
          <w:szCs w:val="20"/>
        </w:rPr>
        <w:t xml:space="preserve">FLUX.2 Pro wyróżnia się w generowaniu tekstury skóry, symulacji optycznej (głębia ostrości, dyfrakcja, temperatura barwowa) i renderowaniu tekstu w obrazach. Promptem w stylu "85mm, f/1.8, shallow depth of field" model oddaje precyzyjne zachowanie optyczne jak prawdziwy obiektyw.</w:t>
      </w:r>
    </w:p>
    <w:p>
      <w:pPr>
        <w:spacing w:before="80" w:after="80" w:line="276"/>
      </w:pPr>
      <w:r>
        <w:rPr>
          <w:rFonts w:ascii="Arial" w:cs="Arial" w:eastAsia="Arial" w:hAnsi="Arial"/>
          <w:color w:val="333333"/>
          <w:sz w:val="20"/>
          <w:szCs w:val="20"/>
        </w:rPr>
        <w:t xml:space="preserve">Model jest open-weight (wagi do pobrania), co oznacza możliwość lokalnego uruchamiania bez subskrypcji. Licencja komercyjna dostępna jest przez Black Forest Labs. Cena przez API (Replicate, FAL) wynosi ułamek kosztu rozwiązań zamkniętych.</w:t>
      </w:r>
    </w:p>
    <w:p>
      <w:pPr>
        <w:spacing w:before="80" w:after="80" w:line="276"/>
      </w:pPr>
      <w:r>
        <w:rPr>
          <w:rFonts w:ascii="Arial" w:cs="Arial" w:eastAsia="Arial" w:hAnsi="Arial"/>
          <w:color w:val="333333"/>
          <w:sz w:val="20"/>
          <w:szCs w:val="20"/>
        </w:rPr>
        <w:t xml:space="preserve">W benchmarkach porównawczych z Midjourney v7, DALL-E 4o i Imagen 4, FLUX.2 Max konsekwentnie zajmuje pierwsze lub drugie miejsce w kategorii fotorealizmu, przegrywając z Midjourney jedynie w estetycznej spójności artystycznej. Dla producentów komercyjnych treści wizualnych (reklamy, produkty, architektura) FLUX.2 stało się domyślnym wyborem ze względu na balans jakości i kosztów.</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#15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Styczeń 2026</w:t>
      </w:r>
    </w:p>
    <w:p>
      <w:pPr>
        <w:pBdr>
          <w:left w:val="single" w:color="1a5276" w:sz="12" w:space="4"/>
        </w:pBdr>
        <w:spacing w:before="60" w:after="140"/>
      </w:pPr>
      <w:r>
        <w:rPr>
          <w:rFonts w:ascii="Arial" w:cs="Arial" w:eastAsia="Arial" w:hAnsi="Arial"/>
          <w:b/>
          <w:bCs/>
          <w:color w:val="1a1a1a"/>
          <w:sz w:val="28"/>
          <w:szCs w:val="28"/>
        </w:rPr>
        <w:t xml:space="preserve">Kimi K2.5 od Moonshot AI — roje agentów na 1500 kroków</w:t>
      </w:r>
    </w:p>
    <w:p>
      <w:pPr>
        <w:spacing w:before="80" w:after="80" w:line="276"/>
      </w:pPr>
      <w:r>
        <w:rPr>
          <w:rFonts w:ascii="Arial" w:cs="Arial" w:eastAsia="Arial" w:hAnsi="Arial"/>
          <w:color w:val="333333"/>
          <w:sz w:val="20"/>
          <w:szCs w:val="20"/>
        </w:rPr>
        <w:t xml:space="preserve">Moonshot AI (Chiny) wypuściło Kimi K2.5 — model specjalizujący się w agentowych zastosowaniach z bezprecedensową skalą: obsługuje roje do 100 sub-agentów pracujących równolegle przez do 1500 kroków. To radykalne rozszerzenie możliwości agentowych względem dotychczasowych rozwiązań.</w:t>
      </w:r>
    </w:p>
    <w:p>
      <w:pPr>
        <w:spacing w:before="80" w:after="80" w:line="276"/>
      </w:pPr>
      <w:r>
        <w:rPr>
          <w:rFonts w:ascii="Arial" w:cs="Arial" w:eastAsia="Arial" w:hAnsi="Arial"/>
          <w:color w:val="333333"/>
          <w:sz w:val="20"/>
          <w:szCs w:val="20"/>
        </w:rPr>
        <w:t xml:space="preserve">Kimi K2.5 nawiązuje do "filozofii roju mrówek" (ant swarm), omawianej na szczycie AI Engineering w Nowym Jorku — gdzie liderzy branży dyskutowali o przejściu od pojedynczych dużych agentów kontekstowych do wieloagentowych "rojów" dla niezawodnego kodowania i analizy.</w:t>
      </w:r>
    </w:p>
    <w:p>
      <w:pPr>
        <w:spacing w:before="80" w:after="80" w:line="276"/>
      </w:pPr>
      <w:r>
        <w:rPr>
          <w:rFonts w:ascii="Arial" w:cs="Arial" w:eastAsia="Arial" w:hAnsi="Arial"/>
          <w:color w:val="333333"/>
          <w:sz w:val="20"/>
          <w:szCs w:val="20"/>
        </w:rPr>
        <w:t xml:space="preserve">Model jest szczególnie silny w długohoryzontalnych zadaniach badawczych: automatyczne przeglądanie literatury naukowej, kompilacja raportów z dziesiątek źródeł, multi-step debugging złożonych systemów oprogramowania. Kimi K2.5 wspiera Model Context Protocol (MCP), co zapewnia interoperacyjność z ekosystemem narzędzi open-source.</w:t>
      </w:r>
    </w:p>
    <w:p>
      <w:pPr>
        <w:spacing w:before="80" w:after="80" w:line="276"/>
      </w:pPr>
      <w:r>
        <w:rPr>
          <w:rFonts w:ascii="Arial" w:cs="Arial" w:eastAsia="Arial" w:hAnsi="Arial"/>
          <w:color w:val="333333"/>
          <w:sz w:val="20"/>
          <w:szCs w:val="20"/>
        </w:rPr>
        <w:t xml:space="preserve">Kimi od Moonshot AI jest wskazywany przez MIT Technology Review jako jeden z czołowych chińskich modeli open-source podążających za "playbook DeepSeeka" — otwierając wagę modeli i budując zaufanie w globalnej społeczności deweloperów. Firma zadeklarowała, że kolejne wersje będą trenowane z zastosowaniem skalowania inference-time zamiast dalszego zwiększania parametrów.</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#16  </w:t>
      </w:r>
      <w:r>
        <w:rPr>
          <w:rFonts w:ascii="Arial" w:cs="Arial" w:eastAsia="Arial" w:hAnsi="Arial"/>
          <w:b/>
          <w:bCs/>
          <w:color w:val="ffffff"/>
          <w:sz w:val="16"/>
          <w:szCs w:val="16"/>
          <w:shd w:fill="155090"/>
        </w:rPr>
        <w:t xml:space="preserve"> INWESTYCJE </w:t>
      </w:r>
      <w:r>
        <w:rPr>
          <w:rFonts w:ascii="Arial" w:cs="Arial" w:eastAsia="Arial" w:hAnsi="Arial"/>
          <w:i/>
          <w:iCs/>
          <w:color w:val="999999"/>
          <w:sz w:val="18"/>
          <w:szCs w:val="18"/>
        </w:rPr>
        <w:t xml:space="preserve">   Luty 2026</w:t>
      </w:r>
    </w:p>
    <w:p>
      <w:pPr>
        <w:pBdr>
          <w:left w:val="single" w:color="155090" w:sz="12" w:space="4"/>
        </w:pBdr>
        <w:spacing w:before="60" w:after="140"/>
      </w:pPr>
      <w:r>
        <w:rPr>
          <w:rFonts w:ascii="Arial" w:cs="Arial" w:eastAsia="Arial" w:hAnsi="Arial"/>
          <w:b/>
          <w:bCs/>
          <w:color w:val="1a1a1a"/>
          <w:sz w:val="28"/>
          <w:szCs w:val="28"/>
        </w:rPr>
        <w:t xml:space="preserve">OpenAI planuje IPO w Q4 2026 — wycena do 830 miliardów dolarów</w:t>
      </w:r>
    </w:p>
    <w:p>
      <w:pPr>
        <w:spacing w:before="80" w:after="80" w:line="276"/>
      </w:pPr>
      <w:r>
        <w:rPr>
          <w:rFonts w:ascii="Arial" w:cs="Arial" w:eastAsia="Arial" w:hAnsi="Arial"/>
          <w:color w:val="333333"/>
          <w:sz w:val="20"/>
          <w:szCs w:val="20"/>
        </w:rPr>
        <w:t xml:space="preserve">OpenAI przyspiesza przygotowania do debiutu giełdowego w czwartym kwartale 2026 roku. Firma prowadzi nieformalne rozmowy z Wall Street bankami i rozbudowuje zespół finansowy — zatrudniono m.in. chief accounting officer Ajmere'a Dale'a i corporate finance officer Cynthię Gaylor.</w:t>
      </w:r>
    </w:p>
    <w:p>
      <w:pPr>
        <w:spacing w:before="80" w:after="80" w:line="276"/>
      </w:pPr>
      <w:r>
        <w:rPr>
          <w:rFonts w:ascii="Arial" w:cs="Arial" w:eastAsia="Arial" w:hAnsi="Arial"/>
          <w:color w:val="333333"/>
          <w:sz w:val="20"/>
          <w:szCs w:val="20"/>
        </w:rPr>
        <w:t xml:space="preserve">Obecna wycena OpenAI wynosi ok. 500 miliardów dolarów, ale firma poszukuje 100 miliardów dolarów w nowej rundzie przy wycenie 730–830 miliardów dolarów. Dla kontekstu: OpenAI traci dziesiątki miliardów rocznie i nie przewiduje rentowności przed 2030 rokiem. Równolegle zobowiązała się do 1,4 biliona dolarów wydatków na infrastrukturę data center do 2033 roku.</w:t>
      </w:r>
    </w:p>
    <w:p>
      <w:pPr>
        <w:spacing w:before="80" w:after="80" w:line="276"/>
      </w:pPr>
      <w:r>
        <w:rPr>
          <w:rFonts w:ascii="Arial" w:cs="Arial" w:eastAsia="Arial" w:hAnsi="Arial"/>
          <w:color w:val="333333"/>
          <w:sz w:val="20"/>
          <w:szCs w:val="20"/>
        </w:rPr>
        <w:t xml:space="preserve">Presją na przyspieszenie IPO jest rywalka Anthropic — ta również prowadzi rozmowy z bankami i zatrudniła Andrew Zloto jako head of capital markets. Kto pierwszy debiutuje, ten kształtuje narrację sektora dla inwestorów publicznych.</w:t>
      </w:r>
    </w:p>
    <w:p>
      <w:pPr>
        <w:spacing w:before="80" w:after="80" w:line="276"/>
      </w:pPr>
      <w:r>
        <w:rPr>
          <w:rFonts w:ascii="Arial" w:cs="Arial" w:eastAsia="Arial" w:hAnsi="Arial"/>
          <w:color w:val="333333"/>
          <w:sz w:val="20"/>
          <w:szCs w:val="20"/>
        </w:rPr>
        <w:t xml:space="preserve">Analitycy HSBC szacują, że OpenAI będzie potrzebowało dodatkowych 207 miliardów dolarów do 2030 roku mimo potencjalnych przychodów rzędu 213 miliardów. Backerzy to Microsoft, NVIDIA, SoftBank i potencjalnie Amazon (rozmowy o inwestycji do 50 miliardów). Debiut OpenAI mógłby być jednym z największych w historii giełdy.</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#17  </w:t>
      </w:r>
      <w:r>
        <w:rPr>
          <w:rFonts w:ascii="Arial" w:cs="Arial" w:eastAsia="Arial" w:hAnsi="Arial"/>
          <w:b/>
          <w:bCs/>
          <w:color w:val="ffffff"/>
          <w:sz w:val="16"/>
          <w:szCs w:val="16"/>
          <w:shd w:fill="1a7a59"/>
        </w:rPr>
        <w:t xml:space="preserve"> HARDWARE </w:t>
      </w:r>
      <w:r>
        <w:rPr>
          <w:rFonts w:ascii="Arial" w:cs="Arial" w:eastAsia="Arial" w:hAnsi="Arial"/>
          <w:i/>
          <w:iCs/>
          <w:color w:val="999999"/>
          <w:sz w:val="18"/>
          <w:szCs w:val="18"/>
        </w:rPr>
        <w:t xml:space="preserve">   Styczeń 2026</w:t>
      </w:r>
    </w:p>
    <w:p>
      <w:pPr>
        <w:pBdr>
          <w:left w:val="single" w:color="1a7a59" w:sz="12" w:space="4"/>
        </w:pBdr>
        <w:spacing w:before="60" w:after="140"/>
      </w:pPr>
      <w:r>
        <w:rPr>
          <w:rFonts w:ascii="Arial" w:cs="Arial" w:eastAsia="Arial" w:hAnsi="Arial"/>
          <w:b/>
          <w:bCs/>
          <w:color w:val="1a1a1a"/>
          <w:sz w:val="28"/>
          <w:szCs w:val="28"/>
        </w:rPr>
        <w:t xml:space="preserve">Intel Core Ultra Series 3 i AMD Ryzen AI Max+ — wyścig o rynek AI PC</w:t>
      </w:r>
    </w:p>
    <w:p>
      <w:pPr>
        <w:spacing w:before="80" w:after="80" w:line="276"/>
      </w:pPr>
      <w:r>
        <w:rPr>
          <w:rFonts w:ascii="Arial" w:cs="Arial" w:eastAsia="Arial" w:hAnsi="Arial"/>
          <w:color w:val="333333"/>
          <w:sz w:val="20"/>
          <w:szCs w:val="20"/>
        </w:rPr>
        <w:t xml:space="preserve">Na CES 2026 Intel zaprezentowało procesory Core Ultra Series 3 — pierwsze chipy AI PC zbudowane na własnym procesie technologicznym 18A w Ameryce Północnej. Proces 18A poprawia gęstość układu o 30% względem poprzedniego Intel 3 i wykorzystuje architekturę tranzystorów RibbonFET, która zapewnia do 15% lepszą wydajność na wat.</w:t>
      </w:r>
    </w:p>
    <w:p>
      <w:pPr>
        <w:spacing w:before="80" w:after="80" w:line="276"/>
      </w:pPr>
      <w:r>
        <w:rPr>
          <w:rFonts w:ascii="Arial" w:cs="Arial" w:eastAsia="Arial" w:hAnsi="Arial"/>
          <w:color w:val="333333"/>
          <w:sz w:val="20"/>
          <w:szCs w:val="20"/>
        </w:rPr>
        <w:t xml:space="preserve">Rodzina Core Ultra Series 3 obejmuje 14 modeli oznaczonych jako Core Ultra 5, 7 i 9, wszystkie z wbudowanymi układami NPU do akceleracji zadań AI na urządzeniu. Chipy trafiły do sprzedaży w laptopach od razu po premierze.</w:t>
      </w:r>
    </w:p>
    <w:p>
      <w:pPr>
        <w:spacing w:before="80" w:after="80" w:line="276"/>
      </w:pPr>
      <w:r>
        <w:rPr>
          <w:rFonts w:ascii="Arial" w:cs="Arial" w:eastAsia="Arial" w:hAnsi="Arial"/>
          <w:color w:val="333333"/>
          <w:sz w:val="20"/>
          <w:szCs w:val="20"/>
        </w:rPr>
        <w:t xml:space="preserve">AMD odpowiedziało Ryzen AI Max+ z 128 GB współdzielonej, szybkiej pamięci — konfiguracja eliminuje tradycyjne wąskie gardło laptopów, które nie mogły uruchamiać dużych modeli AI lokalnie. Ryzen AI Max+ to pierwszy laptop-chip umożliwiający uruchomienie modelu o parametrach porównywalnych z GPT-4 bez połączenia z chmurą.</w:t>
      </w:r>
    </w:p>
    <w:p>
      <w:pPr>
        <w:spacing w:before="80" w:after="80" w:line="276"/>
      </w:pPr>
      <w:r>
        <w:rPr>
          <w:rFonts w:ascii="Arial" w:cs="Arial" w:eastAsia="Arial" w:hAnsi="Arial"/>
          <w:color w:val="333333"/>
          <w:sz w:val="20"/>
          <w:szCs w:val="20"/>
        </w:rPr>
        <w:t xml:space="preserve">Qualcomm zaprezentowało Snapdragon X Plus 2 dla AI PC, tworząc trójstronny wyścig o portfele konsumentów i przedsiębiorstw. Analitycy wskazują, że 2026 rok to moment krytyczny dla lokalnej AI — coraz więcej użytkowników preferuje przetwarzanie na urządzeniu ze względów prywatności i kosztów.</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#18  </w:t>
      </w:r>
      <w:r>
        <w:rPr>
          <w:rFonts w:ascii="Arial" w:cs="Arial" w:eastAsia="Arial" w:hAnsi="Arial"/>
          <w:b/>
          <w:bCs/>
          <w:color w:val="ffffff"/>
          <w:sz w:val="16"/>
          <w:szCs w:val="16"/>
          <w:shd w:fill="d35400"/>
        </w:rPr>
        <w:t xml:space="preserve"> AGENCI </w:t>
      </w:r>
      <w:r>
        <w:rPr>
          <w:rFonts w:ascii="Arial" w:cs="Arial" w:eastAsia="Arial" w:hAnsi="Arial"/>
          <w:i/>
          <w:iCs/>
          <w:color w:val="999999"/>
          <w:sz w:val="18"/>
          <w:szCs w:val="18"/>
        </w:rPr>
        <w:t xml:space="preserve">   Styczeń–Luty 2026</w:t>
      </w:r>
    </w:p>
    <w:p>
      <w:pPr>
        <w:pBdr>
          <w:left w:val="single" w:color="d35400" w:sz="12" w:space="4"/>
        </w:pBdr>
        <w:spacing w:before="60" w:after="140"/>
      </w:pPr>
      <w:r>
        <w:rPr>
          <w:rFonts w:ascii="Arial" w:cs="Arial" w:eastAsia="Arial" w:hAnsi="Arial"/>
          <w:b/>
          <w:bCs/>
          <w:color w:val="1a1a1a"/>
          <w:sz w:val="28"/>
          <w:szCs w:val="28"/>
        </w:rPr>
        <w:t xml:space="preserve">Model Context Protocol (MCP) dołącza do Linux Foundation — standard agentów AI</w:t>
      </w:r>
    </w:p>
    <w:p>
      <w:pPr>
        <w:spacing w:before="80" w:after="80" w:line="276"/>
      </w:pPr>
      <w:r>
        <w:rPr>
          <w:rFonts w:ascii="Arial" w:cs="Arial" w:eastAsia="Arial" w:hAnsi="Arial"/>
          <w:color w:val="333333"/>
          <w:sz w:val="20"/>
          <w:szCs w:val="20"/>
        </w:rPr>
        <w:t xml:space="preserve">Model Context Protocol (MCP), opracowany pierwotnie przez Anthropic pod koniec 2024 roku jako standradyzowany sposób łączenia asystentów AI z zewnętrznymi narzędziami i źródłami danych, dołączył do Linux Foundation jako projekt neutralny wobec dostawców.</w:t>
      </w:r>
    </w:p>
    <w:p>
      <w:pPr>
        <w:spacing w:before="80" w:after="80" w:line="276"/>
      </w:pPr>
      <w:r>
        <w:rPr>
          <w:rFonts w:ascii="Arial" w:cs="Arial" w:eastAsia="Arial" w:hAnsi="Arial"/>
          <w:color w:val="333333"/>
          <w:sz w:val="20"/>
          <w:szCs w:val="20"/>
        </w:rPr>
        <w:t xml:space="preserve">MCP stał się de facto standardem branżowym w ciągu zaledwie roku. Obsługują go m.in. Claude Code, Gemini CLI, Cursor, GitHub Copilot i Hugging Face, a ekosystem narzędzi (serwerów MCP) rośnie w tempie wykładniczym. Linux Foundation przejęła protokół, by zapewnić jego długoterminową neutralność.</w:t>
      </w:r>
    </w:p>
    <w:p>
      <w:pPr>
        <w:spacing w:before="80" w:after="80" w:line="276"/>
      </w:pPr>
      <w:r>
        <w:rPr>
          <w:rFonts w:ascii="Arial" w:cs="Arial" w:eastAsia="Arial" w:hAnsi="Arial"/>
          <w:color w:val="333333"/>
          <w:sz w:val="20"/>
          <w:szCs w:val="20"/>
        </w:rPr>
        <w:t xml:space="preserve">Praktyczne znaczenie jest ogromne: MCP pozwala agentom AI spójnie korzystać z baz danych, API, systemów plików, przeglądarek, narzędzi deweloperskich i usług chmurowych bez pisania dedykowanego kodu dla każdej integracji. To jak USB dla agentów AI.</w:t>
      </w:r>
    </w:p>
    <w:p>
      <w:pPr>
        <w:spacing w:before="80" w:after="80" w:line="276"/>
      </w:pPr>
      <w:r>
        <w:rPr>
          <w:rFonts w:ascii="Arial" w:cs="Arial" w:eastAsia="Arial" w:hAnsi="Arial"/>
          <w:color w:val="333333"/>
          <w:sz w:val="20"/>
          <w:szCs w:val="20"/>
        </w:rPr>
        <w:t xml:space="preserve">Hugging Face wypuściło AnyLanguageModel — pakiet Swift unifikujący API lokalnych modeli open-source i providerów chmurowych na urządzeniach Apple, korzystający z MCP jako warstwy abstrakcji. Eksperci prognozują, że MCP wyprze proste API w roli domyślnego interfejsu komunikacyjnego AI z zewnętrznym światem do końca 2026 roku. W praktyce oznacza to koniec epoki integracji point-to-point.</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#19  </w:t>
      </w:r>
      <w:r>
        <w:rPr>
          <w:rFonts w:ascii="Arial" w:cs="Arial" w:eastAsia="Arial" w:hAnsi="Arial"/>
          <w:b/>
          <w:bCs/>
          <w:color w:val="ffffff"/>
          <w:sz w:val="16"/>
          <w:szCs w:val="16"/>
          <w:shd w:fill="c0392b"/>
        </w:rPr>
        <w:t xml:space="preserve"> OBRAZ </w:t>
      </w:r>
      <w:r>
        <w:rPr>
          <w:rFonts w:ascii="Arial" w:cs="Arial" w:eastAsia="Arial" w:hAnsi="Arial"/>
          <w:i/>
          <w:iCs/>
          <w:color w:val="999999"/>
          <w:sz w:val="18"/>
          <w:szCs w:val="18"/>
        </w:rPr>
        <w:t xml:space="preserve">   Luty 2026</w:t>
      </w:r>
    </w:p>
    <w:p>
      <w:pPr>
        <w:pBdr>
          <w:left w:val="single" w:color="c0392b" w:sz="12" w:space="4"/>
        </w:pBdr>
        <w:spacing w:before="60" w:after="140"/>
      </w:pPr>
      <w:r>
        <w:rPr>
          <w:rFonts w:ascii="Arial" w:cs="Arial" w:eastAsia="Arial" w:hAnsi="Arial"/>
          <w:b/>
          <w:bCs/>
          <w:color w:val="1a1a1a"/>
          <w:sz w:val="28"/>
          <w:szCs w:val="28"/>
        </w:rPr>
        <w:t xml:space="preserve">Midjourney — Web Editor, spójność postaci i perspektywa na wersję 7</w:t>
      </w:r>
    </w:p>
    <w:p>
      <w:pPr>
        <w:spacing w:before="80" w:after="80" w:line="276"/>
      </w:pPr>
      <w:r>
        <w:rPr>
          <w:rFonts w:ascii="Arial" w:cs="Arial" w:eastAsia="Arial" w:hAnsi="Arial"/>
          <w:color w:val="333333"/>
          <w:sz w:val="20"/>
          <w:szCs w:val="20"/>
        </w:rPr>
        <w:t xml:space="preserve">Midjourney w 2026 roku przechodzi transformację z narzędzia opartego na Discordzie w pełnoprawne kreatywne studio online. Web Editor — dostępny bezpośrednio przez przeglądarkę — oferuje narzędzia Inpaint (korygowanie fragmentów obrazu), Outpaint (rozszerzanie kompozycji) i Retexture (zmiana tekstur obiektów) bez konieczności wpisywania komend w czacie Discord.</w:t>
      </w:r>
    </w:p>
    <w:p>
      <w:pPr>
        <w:spacing w:before="80" w:after="80" w:line="276"/>
      </w:pPr>
      <w:r>
        <w:rPr>
          <w:rFonts w:ascii="Arial" w:cs="Arial" w:eastAsia="Arial" w:hAnsi="Arial"/>
          <w:color w:val="333333"/>
          <w:sz w:val="20"/>
          <w:szCs w:val="20"/>
        </w:rPr>
        <w:t xml:space="preserve">Aktualna wersja produkcyjna to v6.1 (z końca 2025), która przyniosła znaczącą poprawę jakości skór i koherencji globalnej przy jednoczesnym skróceniu czasu generowania o ok. 25%. Midjourney rozwiązało słynny "finger problem" — wersje v6+ konsekwentnie generują anatomicznie poprawne dłonie.</w:t>
      </w:r>
    </w:p>
    <w:p>
      <w:pPr>
        <w:spacing w:before="80" w:after="80" w:line="276"/>
      </w:pPr>
      <w:r>
        <w:rPr>
          <w:rFonts w:ascii="Arial" w:cs="Arial" w:eastAsia="Arial" w:hAnsi="Arial"/>
          <w:color w:val="333333"/>
          <w:sz w:val="20"/>
          <w:szCs w:val="20"/>
        </w:rPr>
        <w:t xml:space="preserve">Funkcja Character Reference (--cref) umożliwia utrzymanie spójności wyglądu postaci między wieloma generowaniami — kluczowe dla twórców pracujących nad dłuższymi projektami komiksowymi, reklamowymi czy narracyjnymi.</w:t>
      </w:r>
    </w:p>
    <w:p>
      <w:pPr>
        <w:spacing w:before="80" w:after="80" w:line="276"/>
      </w:pPr>
      <w:r>
        <w:rPr>
          <w:rFonts w:ascii="Arial" w:cs="Arial" w:eastAsia="Arial" w:hAnsi="Arial"/>
          <w:color w:val="333333"/>
          <w:sz w:val="20"/>
          <w:szCs w:val="20"/>
        </w:rPr>
        <w:t xml:space="preserve">Wersja 7 jest w fazie alpha i oczekiwana w Q2 2026 (kwiecień). Ma przynieść możliwości wideo i 3D, co pozycjonuje Midjourney do rywalizacji z Kling, Sora i Runway w segmencie kreatywnego studia end-to-end. Ceny: Basic od 10 USD/miesiąc, Standard (30 USD) daje nieograniczone generowania Relax, Pro (60 USD) dodaje Stealth Mode.</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#20  </w:t>
      </w:r>
      <w:r>
        <w:rPr>
          <w:rFonts w:ascii="Arial" w:cs="Arial" w:eastAsia="Arial" w:hAnsi="Arial"/>
          <w:b/>
          <w:bCs/>
          <w:color w:val="ffffff"/>
          <w:sz w:val="16"/>
          <w:szCs w:val="16"/>
          <w:shd w:fill="5d6d7e"/>
        </w:rPr>
        <w:t xml:space="preserve"> BADANIA </w:t>
      </w:r>
      <w:r>
        <w:rPr>
          <w:rFonts w:ascii="Arial" w:cs="Arial" w:eastAsia="Arial" w:hAnsi="Arial"/>
          <w:i/>
          <w:iCs/>
          <w:color w:val="999999"/>
          <w:sz w:val="18"/>
          <w:szCs w:val="18"/>
        </w:rPr>
        <w:t xml:space="preserve">   Styczeń 2026</w:t>
      </w:r>
    </w:p>
    <w:p>
      <w:pPr>
        <w:pBdr>
          <w:left w:val="single" w:color="5d6d7e" w:sz="12" w:space="4"/>
        </w:pBdr>
        <w:spacing w:before="60" w:after="140"/>
      </w:pPr>
      <w:r>
        <w:rPr>
          <w:rFonts w:ascii="Arial" w:cs="Arial" w:eastAsia="Arial" w:hAnsi="Arial"/>
          <w:b/>
          <w:bCs/>
          <w:color w:val="1a1a1a"/>
          <w:sz w:val="28"/>
          <w:szCs w:val="28"/>
        </w:rPr>
        <w:t xml:space="preserve">AlphaEvolve i open-source następniki — AI odkrywa nowe algorytmy matematyczne</w:t>
      </w:r>
    </w:p>
    <w:p>
      <w:pPr>
        <w:spacing w:before="80" w:after="80" w:line="276"/>
      </w:pPr>
      <w:r>
        <w:rPr>
          <w:rFonts w:ascii="Arial" w:cs="Arial" w:eastAsia="Arial" w:hAnsi="Arial"/>
          <w:color w:val="333333"/>
          <w:sz w:val="20"/>
          <w:szCs w:val="20"/>
        </w:rPr>
        <w:t xml:space="preserve">AlphaEvolve od Google DeepMind otworzył nową erę w zastosowaniu LLM do odkrywania algorytmów. Model używa ewolucyjnych technik wyszukiwania, by znajdować dowody matematyczne i optymalizacje algorytmiczne lepsze od tych stworzonych przez ludzi — w tym poprawki do istniejących rozwiązań problemów z teorii liczb.</w:t>
      </w:r>
    </w:p>
    <w:p>
      <w:pPr>
        <w:spacing w:before="80" w:after="80" w:line="276"/>
      </w:pPr>
      <w:r>
        <w:rPr>
          <w:rFonts w:ascii="Arial" w:cs="Arial" w:eastAsia="Arial" w:hAnsi="Arial"/>
          <w:color w:val="333333"/>
          <w:sz w:val="20"/>
          <w:szCs w:val="20"/>
        </w:rPr>
        <w:t xml:space="preserve">W tydzień po premierze AlphaEvolve, Asankhaya Sharma z Singapuru opublikował OpenEvolve — open-source'ową replikę. We wrześniu 2025 japońska firma Sakana AI wydała SinkaEvolve, a w listopadzie 2025 zespół badaczy z USA i Chin zaprezentował AlphaResearch — wariant ulepszający rozwiązania matematyczne stworzone przez AlphaEvolve.</w:t>
      </w:r>
    </w:p>
    <w:p>
      <w:pPr>
        <w:spacing w:before="80" w:after="80" w:line="276"/>
      </w:pPr>
      <w:r>
        <w:rPr>
          <w:rFonts w:ascii="Arial" w:cs="Arial" w:eastAsia="Arial" w:hAnsi="Arial"/>
          <w:color w:val="333333"/>
          <w:sz w:val="20"/>
          <w:szCs w:val="20"/>
        </w:rPr>
        <w:t xml:space="preserve">Niezależny kierunek reprezentuje Uniwersytet Colorado Denver, gdzie badacze modyfikują mechanizm rozumowania modeli, inspirując się kognitywistycznymi teoriami kreatywności, by LLM generowały bardziej oryginalne (poza-schematyczne) rozwiązania.</w:t>
      </w:r>
    </w:p>
    <w:p>
      <w:pPr>
        <w:spacing w:before="80" w:after="80" w:line="276"/>
      </w:pPr>
      <w:r>
        <w:rPr>
          <w:rFonts w:ascii="Arial" w:cs="Arial" w:eastAsia="Arial" w:hAnsi="Arial"/>
          <w:color w:val="333333"/>
          <w:sz w:val="20"/>
          <w:szCs w:val="20"/>
        </w:rPr>
        <w:t xml:space="preserve">MIT Technology Review wskazuje AlphaEvolve jako jeden z przełomów 2025 roku z największym potencjalnym wpływem w 2026 — szczególnie w kryptografii, projektowaniu układów scalonych i biologii obliczeniowej. Kolejne wersje mogą automatycznie projektować algorytmy kompresji i szyfrowania lepsze od ludzkich.</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#21  </w:t>
      </w:r>
      <w:r>
        <w:rPr>
          <w:rFonts w:ascii="Arial" w:cs="Arial" w:eastAsia="Arial" w:hAnsi="Arial"/>
          <w:b/>
          <w:bCs/>
          <w:color w:val="ffffff"/>
          <w:sz w:val="16"/>
          <w:szCs w:val="16"/>
          <w:shd w:fill="155090"/>
        </w:rPr>
        <w:t xml:space="preserve"> INWESTYCJE </w:t>
      </w:r>
      <w:r>
        <w:rPr>
          <w:rFonts w:ascii="Arial" w:cs="Arial" w:eastAsia="Arial" w:hAnsi="Arial"/>
          <w:i/>
          <w:iCs/>
          <w:color w:val="999999"/>
          <w:sz w:val="18"/>
          <w:szCs w:val="18"/>
        </w:rPr>
        <w:t xml:space="preserve">   Luty 2026</w:t>
      </w:r>
    </w:p>
    <w:p>
      <w:pPr>
        <w:pBdr>
          <w:left w:val="single" w:color="155090" w:sz="12" w:space="4"/>
        </w:pBdr>
        <w:spacing w:before="60" w:after="140"/>
      </w:pPr>
      <w:r>
        <w:rPr>
          <w:rFonts w:ascii="Arial" w:cs="Arial" w:eastAsia="Arial" w:hAnsi="Arial"/>
          <w:b/>
          <w:bCs/>
          <w:color w:val="1a1a1a"/>
          <w:sz w:val="28"/>
          <w:szCs w:val="28"/>
        </w:rPr>
        <w:t xml:space="preserve">Lojalność VC wobec rywali AI oficjalnie martwa — Sequoia inwestuje w OpenAI i Anthropic</w:t>
      </w:r>
    </w:p>
    <w:p>
      <w:pPr>
        <w:spacing w:before="80" w:after="80" w:line="276"/>
      </w:pPr>
      <w:r>
        <w:rPr>
          <w:rFonts w:ascii="Arial" w:cs="Arial" w:eastAsia="Arial" w:hAnsi="Arial"/>
          <w:color w:val="333333"/>
          <w:sz w:val="20"/>
          <w:szCs w:val="20"/>
        </w:rPr>
        <w:t xml:space="preserve">Luty 2026 przynosi bezprecedensowe zjawisko na rynku venture capital: co najmniej 12 bezpośrednich inwestorów OpenAI dołączyło do rundy Anthropic o wartości 30 miliardów dolarów. W gronie tym są Founders Fund, Iconiq, Insight Partners i Sequoia Capital — fundusze, które tradycyjnie nie finansują bezpośrednich rywali swoich spółek portfelowych.</w:t>
      </w:r>
    </w:p>
    <w:p>
      <w:pPr>
        <w:spacing w:before="80" w:after="80" w:line="276"/>
      </w:pPr>
      <w:r>
        <w:rPr>
          <w:rFonts w:ascii="Arial" w:cs="Arial" w:eastAsia="Arial" w:hAnsi="Arial"/>
          <w:color w:val="333333"/>
          <w:sz w:val="20"/>
          <w:szCs w:val="20"/>
        </w:rPr>
        <w:t xml:space="preserve">Altimeter Capital zadeklarował inwestycję ponad 200 milionów dolarów w Anthropic, jednocześnie utrzymując OpenAI jako "największy zakład w historii funduszu". BlackRock dołączył do rundy Anthropic, mimo że senior managing director Adebayo Ogunlesi zasiada w radzie dyrektorów OpenAI.</w:t>
      </w:r>
    </w:p>
    <w:p>
      <w:pPr>
        <w:spacing w:before="80" w:after="80" w:line="276"/>
      </w:pPr>
      <w:r>
        <w:rPr>
          <w:rFonts w:ascii="Arial" w:cs="Arial" w:eastAsia="Arial" w:hAnsi="Arial"/>
          <w:color w:val="333333"/>
          <w:sz w:val="20"/>
          <w:szCs w:val="20"/>
        </w:rPr>
        <w:t xml:space="preserve">Tradycyjna zasada VC "nie finansuj rywali" opiera się na tym, że inwestorzy mają dostęp do poufnych informacji o spółkach portfelowych i powinni działać w ich interesie. Obserwatorzy rynku interpretują zmianę jako sygnał, że skala rynku AI jest tak wielka, a zwroty tak potencjalnie astronomiczne, że konwencjonalne reguły tracą sens.</w:t>
      </w:r>
    </w:p>
    <w:p>
      <w:pPr>
        <w:spacing w:before="80" w:after="80" w:line="276"/>
      </w:pPr>
      <w:r>
        <w:rPr>
          <w:rFonts w:ascii="Arial" w:cs="Arial" w:eastAsia="Arial" w:hAnsi="Arial"/>
          <w:color w:val="333333"/>
          <w:sz w:val="20"/>
          <w:szCs w:val="20"/>
        </w:rPr>
        <w:t xml:space="preserve">TechCrunch zauważa, że twórcy AI kreują nowy standard: fundusz może inwestować w konkurentów, o ile nie zajmuje miejsca w radzie dyrektorów. Dla założycieli startupów oznacza to konieczność pytania VC o politykę konfliktów interesów przed podpisaniem term sheet.</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#22  </w:t>
      </w:r>
      <w:r>
        <w:rPr>
          <w:rFonts w:ascii="Arial" w:cs="Arial" w:eastAsia="Arial" w:hAnsi="Arial"/>
          <w:b/>
          <w:bCs/>
          <w:color w:val="ffffff"/>
          <w:sz w:val="16"/>
          <w:szCs w:val="16"/>
          <w:shd w:fill="6c3483"/>
        </w:rPr>
        <w:t xml:space="preserve"> ZASTOSOWANIA </w:t>
      </w:r>
      <w:r>
        <w:rPr>
          <w:rFonts w:ascii="Arial" w:cs="Arial" w:eastAsia="Arial" w:hAnsi="Arial"/>
          <w:i/>
          <w:iCs/>
          <w:color w:val="999999"/>
          <w:sz w:val="18"/>
          <w:szCs w:val="18"/>
        </w:rPr>
        <w:t xml:space="preserve">   Styczeń 2026</w:t>
      </w:r>
    </w:p>
    <w:p>
      <w:pPr>
        <w:pBdr>
          <w:left w:val="single" w:color="6c3483" w:sz="12" w:space="4"/>
        </w:pBdr>
        <w:spacing w:before="60" w:after="140"/>
      </w:pPr>
      <w:r>
        <w:rPr>
          <w:rFonts w:ascii="Arial" w:cs="Arial" w:eastAsia="Arial" w:hAnsi="Arial"/>
          <w:b/>
          <w:bCs/>
          <w:color w:val="1a1a1a"/>
          <w:sz w:val="28"/>
          <w:szCs w:val="28"/>
        </w:rPr>
        <w:t xml:space="preserve">AI w diagnostyce medycznej — LLM osiągają ekspercki poziom w gastroenterologii</w:t>
      </w:r>
    </w:p>
    <w:p>
      <w:pPr>
        <w:spacing w:before="80" w:after="80" w:line="276"/>
      </w:pPr>
      <w:r>
        <w:rPr>
          <w:rFonts w:ascii="Arial" w:cs="Arial" w:eastAsia="Arial" w:hAnsi="Arial"/>
          <w:color w:val="333333"/>
          <w:sz w:val="20"/>
          <w:szCs w:val="20"/>
        </w:rPr>
        <w:t xml:space="preserve">Badanie opublikowane w styczniu 2026 roku wykazało, że zaawansowane systemy LLM osiągają ekspercki poziom w wspieraniu klinicznego zarządzania pacjentami z chorobami układu pokarmowego. Systemy AI badano pod kątem syntezy złożonych historii chorób i formułowania rekomendacji opartych na dowodach dla chorób przewlekłych: wrzodziejącego zapalenia jelita grubego (IBD) i chorób wątroby.</w:t>
      </w:r>
    </w:p>
    <w:p>
      <w:pPr>
        <w:spacing w:before="80" w:after="80" w:line="276"/>
      </w:pPr>
      <w:r>
        <w:rPr>
          <w:rFonts w:ascii="Arial" w:cs="Arial" w:eastAsia="Arial" w:hAnsi="Arial"/>
          <w:color w:val="333333"/>
          <w:sz w:val="20"/>
          <w:szCs w:val="20"/>
        </w:rPr>
        <w:t xml:space="preserve">Modele wykazały się zdolnością do simultanicznego przetwarzania danych laboratoryjnych, historii leków, wyników endoskopii i literatury klinicznej — zadanie, które dla lekarza zajmuje kilkadziesiąt minut, AI wykonuje w sekundy. Autorzy podkreślają, że AI powinna pozostać narzędziem wspomagającym lekarzy, nie samodzielnym diagnostą.</w:t>
      </w:r>
    </w:p>
    <w:p>
      <w:pPr>
        <w:spacing w:before="80" w:after="80" w:line="276"/>
      </w:pPr>
      <w:r>
        <w:rPr>
          <w:rFonts w:ascii="Arial" w:cs="Arial" w:eastAsia="Arial" w:hAnsi="Arial"/>
          <w:color w:val="333333"/>
          <w:sz w:val="20"/>
          <w:szCs w:val="20"/>
        </w:rPr>
        <w:t xml:space="preserve">Praktyczne korzyści to przede wszystkim redukcja obciążenia administracyjnego: automatyczne podsumowania historii pacjenta, przygotowanie listów wypisowych i generowanie pytań klinicznych dla wizyty kontrolnej. Szacuje się, że wdrożenie takich systemów może zaoszczędzić lekarzowi 2–3 godziny dziennie.</w:t>
      </w:r>
    </w:p>
    <w:p>
      <w:pPr>
        <w:spacing w:before="80" w:after="80" w:line="276"/>
      </w:pPr>
      <w:r>
        <w:rPr>
          <w:rFonts w:ascii="Arial" w:cs="Arial" w:eastAsia="Arial" w:hAnsi="Arial"/>
          <w:color w:val="333333"/>
          <w:sz w:val="20"/>
          <w:szCs w:val="20"/>
        </w:rPr>
        <w:t xml:space="preserve">Badanie jest częścią rosnącego nurtu dowodów naukowych na skuteczność AI w medycynie, obok systemów do analizy obrazów radiologicznych (CXR), wykrywania nowotworów i predykcji sepsy. Branża farmaceutyczna już wdraża LLM do skracania cyklu badań klinicznych poprzez automatyczną analizę literatury.</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#23  </w:t>
      </w:r>
      <w:r>
        <w:rPr>
          <w:rFonts w:ascii="Arial" w:cs="Arial" w:eastAsia="Arial" w:hAnsi="Arial"/>
          <w:b/>
          <w:bCs/>
          <w:color w:val="ffffff"/>
          <w:sz w:val="16"/>
          <w:szCs w:val="16"/>
          <w:shd w:fill="1a7a59"/>
        </w:rPr>
        <w:t xml:space="preserve"> HARDWARE </w:t>
      </w:r>
      <w:r>
        <w:rPr>
          <w:rFonts w:ascii="Arial" w:cs="Arial" w:eastAsia="Arial" w:hAnsi="Arial"/>
          <w:i/>
          <w:iCs/>
          <w:color w:val="999999"/>
          <w:sz w:val="18"/>
          <w:szCs w:val="18"/>
        </w:rPr>
        <w:t xml:space="preserve">   Styczeń 2026</w:t>
      </w:r>
    </w:p>
    <w:p>
      <w:pPr>
        <w:pBdr>
          <w:left w:val="single" w:color="1a7a59" w:sz="12" w:space="4"/>
        </w:pBdr>
        <w:spacing w:before="60" w:after="140"/>
      </w:pPr>
      <w:r>
        <w:rPr>
          <w:rFonts w:ascii="Arial" w:cs="Arial" w:eastAsia="Arial" w:hAnsi="Arial"/>
          <w:b/>
          <w:bCs/>
          <w:color w:val="1a1a1a"/>
          <w:sz w:val="28"/>
          <w:szCs w:val="28"/>
        </w:rPr>
        <w:t xml:space="preserve">Robotyka fizyczna zdominowała CES 2026 — Boston Dynamics Atlas gotowy do fabryk</w:t>
      </w:r>
    </w:p>
    <w:p>
      <w:pPr>
        <w:spacing w:before="80" w:after="80" w:line="276"/>
      </w:pPr>
      <w:r>
        <w:rPr>
          <w:rFonts w:ascii="Arial" w:cs="Arial" w:eastAsia="Arial" w:hAnsi="Arial"/>
          <w:color w:val="333333"/>
          <w:sz w:val="20"/>
          <w:szCs w:val="20"/>
        </w:rPr>
        <w:t xml:space="preserve">CES 2026 był pierwszą edycją targów, gdzie fizyczna AI (physical AI) wyprzedziła agentową AI jako główny temat. Na pokazach znalazły się produkcyjne wersje humanoidalnych robotów od Boston Dynamics, AMD, NVIDIA, Intel i Qualcomm.</w:t>
      </w:r>
    </w:p>
    <w:p>
      <w:pPr>
        <w:spacing w:before="80" w:after="80" w:line="276"/>
      </w:pPr>
      <w:r>
        <w:rPr>
          <w:rFonts w:ascii="Arial" w:cs="Arial" w:eastAsia="Arial" w:hAnsi="Arial"/>
          <w:color w:val="333333"/>
          <w:sz w:val="20"/>
          <w:szCs w:val="20"/>
        </w:rPr>
        <w:t xml:space="preserve">Boston Dynamics zaprezentowało produkcyjną wersję elektrycznego Atlasa — model pozbawiony hydrauliki, lżejszy, trwalszy i gotowy do długich zmian w środowisku przemysłowym. Hyundai, właściciel większościowy Boston Dynamics, ogłosił plany wdrożenia Atlasów w fabrykach od 2028 roku i budowy łańcucha wartości do masowej produkcji robotów.</w:t>
      </w:r>
    </w:p>
    <w:p>
      <w:pPr>
        <w:spacing w:before="80" w:after="80" w:line="276"/>
      </w:pPr>
      <w:r>
        <w:rPr>
          <w:rFonts w:ascii="Arial" w:cs="Arial" w:eastAsia="Arial" w:hAnsi="Arial"/>
          <w:color w:val="333333"/>
          <w:sz w:val="20"/>
          <w:szCs w:val="20"/>
        </w:rPr>
        <w:t xml:space="preserve">NVIDIA zaprezentowało robota w kowbojskim kapeluszu demonstrującego możliwości Rubin w sterowaniu fizycznym. AMD przywiodło na scenę Daniele Pucciego z Generative Bionics — firma zaprezentowała humanoidalnego robota GENE.01 zasilanego chipami AMD, przeznaczonego do środowisk przemysłowych.</w:t>
      </w:r>
    </w:p>
    <w:p>
      <w:pPr>
        <w:spacing w:before="80" w:after="80" w:line="276"/>
      </w:pPr>
      <w:r>
        <w:rPr>
          <w:rFonts w:ascii="Arial" w:cs="Arial" w:eastAsia="Arial" w:hAnsi="Arial"/>
          <w:color w:val="333333"/>
          <w:sz w:val="20"/>
          <w:szCs w:val="20"/>
        </w:rPr>
        <w:t xml:space="preserve">Intel i Qualcomm pokazały własne roboty partnerów (Oversonic RoBee i roboty Figure/VinMotion), podkreślając role procesorów w fizycznej AI. Analitycy wskazują, że CES 2026 wyznacza moment, gdy robotyka przestaje być futurystyczną demonstracją, a staje się planowaną inwestycją infrastrukturalną.</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#24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DeepSeek V3.2 — sparse attention i skalowalne RL w modelu open-source</w:t>
      </w:r>
    </w:p>
    <w:p>
      <w:pPr>
        <w:spacing w:before="80" w:after="80" w:line="276"/>
      </w:pPr>
      <w:r>
        <w:rPr>
          <w:rFonts w:ascii="Arial" w:cs="Arial" w:eastAsia="Arial" w:hAnsi="Arial"/>
          <w:color w:val="333333"/>
          <w:sz w:val="20"/>
          <w:szCs w:val="20"/>
        </w:rPr>
        <w:t xml:space="preserve">DeepSeek opublikował V3.2, eksperymentalne wydanie wprowadzające Fine-Grained Sparse Attention (FSA) — mechanizm zmniejszający koszt obliczeniowy inferencji o 50% przy zachowaniu jakości odpowiedzi. Model jest dostępny open-source i wyceniany na zaledwie 0,07 USD za milion tokenów (z cache hitami).</w:t>
      </w:r>
    </w:p>
    <w:p>
      <w:pPr>
        <w:spacing w:before="80" w:after="80" w:line="276"/>
      </w:pPr>
      <w:r>
        <w:rPr>
          <w:rFonts w:ascii="Arial" w:cs="Arial" w:eastAsia="Arial" w:hAnsi="Arial"/>
          <w:color w:val="333333"/>
          <w:sz w:val="20"/>
          <w:szCs w:val="20"/>
        </w:rPr>
        <w:t xml:space="preserve">FSA to własna innowacja DeepSeeka w architekturze transformera — zamiast pełnej macierzy uwagi model oblicza tylko najistotniejsze powiązania między tokenami, co dramatycznie redukuje zużycie pamięci GPU. Technika ma potencjał do stania się standardem branżowym.</w:t>
      </w:r>
    </w:p>
    <w:p>
      <w:pPr>
        <w:spacing w:before="80" w:after="80" w:line="276"/>
      </w:pPr>
      <w:r>
        <w:rPr>
          <w:rFonts w:ascii="Arial" w:cs="Arial" w:eastAsia="Arial" w:hAnsi="Arial"/>
          <w:color w:val="333333"/>
          <w:sz w:val="20"/>
          <w:szCs w:val="20"/>
        </w:rPr>
        <w:t xml:space="preserve">V3.2 integruje też skalowalne uczenie przez wzmacnianie (Scalable RL) i task synthesis — automatyczne generowanie danych treningowych specyficznych dla zadania. To umożliwia fine-tuning modelu do nowych dziedzin bez manualnego tworzenia zestawów danych.</w:t>
      </w:r>
    </w:p>
    <w:p>
      <w:pPr>
        <w:spacing w:before="80" w:after="80" w:line="276"/>
      </w:pPr>
      <w:r>
        <w:rPr>
          <w:rFonts w:ascii="Arial" w:cs="Arial" w:eastAsia="Arial" w:hAnsi="Arial"/>
          <w:color w:val="333333"/>
          <w:sz w:val="20"/>
          <w:szCs w:val="20"/>
        </w:rPr>
        <w:t xml:space="preserve">Pod względem kosztów DeepSeek pozostaje bezkonkurencyjny dla zastosowań enterprise o wysokim wolumenie. Przepaść cenowa między modelami open-source a zamkniętymi wynosi teraz od 40 do 170 razy — co coraz trudniej uzasadnić klientom wybierającym drogie API. Analitycy z Swfte wskazują, że modele open-source dorównują lub przewyższają zamkniętym w większości benchmarków, zachowując przewagę cenową.</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#25  </w:t>
      </w:r>
      <w:r>
        <w:rPr>
          <w:rFonts w:ascii="Arial" w:cs="Arial" w:eastAsia="Arial" w:hAnsi="Arial"/>
          <w:b/>
          <w:bCs/>
          <w:color w:val="ffffff"/>
          <w:sz w:val="16"/>
          <w:szCs w:val="16"/>
          <w:shd w:fill="d35400"/>
        </w:rPr>
        <w:t xml:space="preserve"> AGENCI </w:t>
      </w:r>
      <w:r>
        <w:rPr>
          <w:rFonts w:ascii="Arial" w:cs="Arial" w:eastAsia="Arial" w:hAnsi="Arial"/>
          <w:i/>
          <w:iCs/>
          <w:color w:val="999999"/>
          <w:sz w:val="18"/>
          <w:szCs w:val="18"/>
        </w:rPr>
        <w:t xml:space="preserve">   Luty 2026</w:t>
      </w:r>
    </w:p>
    <w:p>
      <w:pPr>
        <w:pBdr>
          <w:left w:val="single" w:color="d35400" w:sz="12" w:space="4"/>
        </w:pBdr>
        <w:spacing w:before="60" w:after="140"/>
      </w:pPr>
      <w:r>
        <w:rPr>
          <w:rFonts w:ascii="Arial" w:cs="Arial" w:eastAsia="Arial" w:hAnsi="Arial"/>
          <w:b/>
          <w:bCs/>
          <w:color w:val="1a1a1a"/>
          <w:sz w:val="28"/>
          <w:szCs w:val="28"/>
        </w:rPr>
        <w:t xml:space="preserve">GPT-5.3 Codex — OpenAI atakuje rynek agentic coding</w:t>
      </w:r>
    </w:p>
    <w:p>
      <w:pPr>
        <w:spacing w:before="80" w:after="80" w:line="276"/>
      </w:pPr>
      <w:r>
        <w:rPr>
          <w:rFonts w:ascii="Arial" w:cs="Arial" w:eastAsia="Arial" w:hAnsi="Arial"/>
          <w:color w:val="333333"/>
          <w:sz w:val="20"/>
          <w:szCs w:val="20"/>
        </w:rPr>
        <w:t xml:space="preserve">OpenAI wypuściło GPT-5.3 Codex — wyspecjalizowany model do autonomicznego kodowania w terminalu, celujący w prowadzenie startu z Claude Opus 4.6 w kategorii Terminal-Bench. Alongside z modelem pojawiła się platforma Frontier — system zarządzania agentami produkcyjnymi dla enterprise.</w:t>
      </w:r>
    </w:p>
    <w:p>
      <w:pPr>
        <w:spacing w:before="80" w:after="80" w:line="276"/>
      </w:pPr>
      <w:r>
        <w:rPr>
          <w:rFonts w:ascii="Arial" w:cs="Arial" w:eastAsia="Arial" w:hAnsi="Arial"/>
          <w:color w:val="333333"/>
          <w:sz w:val="20"/>
          <w:szCs w:val="20"/>
        </w:rPr>
        <w:t xml:space="preserve">GPT-5.3 Codex obsługuje złożone zadania terminalowe: instalację zależności, debugowanie środowisk, pisanie i uruchamianie testów, wdrożenia CI/CD. Frontier umożliwia monitorowanie, logowanie i kontrolę kosztów wielu agentów jednocześnie — odpowiadając na zapotrzebowanie Fortune 500.</w:t>
      </w:r>
    </w:p>
    <w:p>
      <w:pPr>
        <w:spacing w:before="80" w:after="80" w:line="276"/>
      </w:pPr>
      <w:r>
        <w:rPr>
          <w:rFonts w:ascii="Arial" w:cs="Arial" w:eastAsia="Arial" w:hAnsi="Arial"/>
          <w:color w:val="333333"/>
          <w:sz w:val="20"/>
          <w:szCs w:val="20"/>
        </w:rPr>
        <w:t xml:space="preserve">Premiera jest elementem strategicznej bitwy o rynek "agentic coding" — szacowany przez Anthropic jako rynek generujący 2,5 miliarda USD rocznych przychodów samym Claude Code. Wg badań branżowych z I kwartału 2026 roku, ok. 65% firm z Fortune 500 używa już agentów AI w produkcji, wobec 28% rok wcześniej.</w:t>
      </w:r>
    </w:p>
    <w:p>
      <w:pPr>
        <w:spacing w:before="80" w:after="80" w:line="276"/>
      </w:pPr>
      <w:r>
        <w:rPr>
          <w:rFonts w:ascii="Arial" w:cs="Arial" w:eastAsia="Arial" w:hAnsi="Arial"/>
          <w:color w:val="333333"/>
          <w:sz w:val="20"/>
          <w:szCs w:val="20"/>
        </w:rPr>
        <w:t xml:space="preserve">OpenAI opublikowało też samodzielną aplikację Codex dla użytkowników Mac. Analitycy wskazują, że GPT-5.3 Codex jest pierwszym modelem OpenAI, który poważnie zagraża pozycji Claude Code jako domyślnego narzędzia agentowego dla deweloperów. Wyścig przyspiesza: w samym lutym 2026 rynek ujrzał siedem nowych modeli frontierowych od różnych producentów.</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#26  </w:t>
      </w:r>
      <w:r>
        <w:rPr>
          <w:rFonts w:ascii="Arial" w:cs="Arial" w:eastAsia="Arial" w:hAnsi="Arial"/>
          <w:b/>
          <w:bCs/>
          <w:color w:val="ffffff"/>
          <w:sz w:val="16"/>
          <w:szCs w:val="16"/>
          <w:shd w:fill="c0392b"/>
        </w:rPr>
        <w:t xml:space="preserve"> OBRAZ </w:t>
      </w:r>
      <w:r>
        <w:rPr>
          <w:rFonts w:ascii="Arial" w:cs="Arial" w:eastAsia="Arial" w:hAnsi="Arial"/>
          <w:i/>
          <w:iCs/>
          <w:color w:val="999999"/>
          <w:sz w:val="18"/>
          <w:szCs w:val="18"/>
        </w:rPr>
        <w:t xml:space="preserve">   Styczeń 2026</w:t>
      </w:r>
    </w:p>
    <w:p>
      <w:pPr>
        <w:pBdr>
          <w:left w:val="single" w:color="c0392b" w:sz="12" w:space="4"/>
        </w:pBdr>
        <w:spacing w:before="60" w:after="140"/>
      </w:pPr>
      <w:r>
        <w:rPr>
          <w:rFonts w:ascii="Arial" w:cs="Arial" w:eastAsia="Arial" w:hAnsi="Arial"/>
          <w:b/>
          <w:bCs/>
          <w:color w:val="1a1a1a"/>
          <w:sz w:val="28"/>
          <w:szCs w:val="28"/>
        </w:rPr>
        <w:t xml:space="preserve">Ideogram V3 — mistrz typografii w obrazach generatywnych</w:t>
      </w:r>
    </w:p>
    <w:p>
      <w:pPr>
        <w:spacing w:before="80" w:after="80" w:line="276"/>
      </w:pPr>
      <w:r>
        <w:rPr>
          <w:rFonts w:ascii="Arial" w:cs="Arial" w:eastAsia="Arial" w:hAnsi="Arial"/>
          <w:color w:val="333333"/>
          <w:sz w:val="20"/>
          <w:szCs w:val="20"/>
        </w:rPr>
        <w:t xml:space="preserve">Ideogram wypuściło wersję 3.0 swojego modelu generowania obrazu, umacniając pozycję lidera w generowaniu tekstu wewnątrz obrazów. W testach porównawczych Ideogram V3 osiąga ok. 97% dokładności renderowania krótkich napisów — wyraźnie przed FLUX.2 i DALL-E 4o.</w:t>
      </w:r>
    </w:p>
    <w:p>
      <w:pPr>
        <w:spacing w:before="80" w:after="80" w:line="276"/>
      </w:pPr>
      <w:r>
        <w:rPr>
          <w:rFonts w:ascii="Arial" w:cs="Arial" w:eastAsia="Arial" w:hAnsi="Arial"/>
          <w:color w:val="333333"/>
          <w:sz w:val="20"/>
          <w:szCs w:val="20"/>
        </w:rPr>
        <w:t xml:space="preserve">Nowością w V3 jest integracja typografii z kompozycją artystyczną — tekst nie jest już "doklejony" do obrazu, lecz stanowi organiczny element projektu. Pozwala to na tworzenie plakatów, mockupów opakowań, grafik social media i materiałów brandowych bezpośrednio z opisu tekstowego.</w:t>
      </w:r>
    </w:p>
    <w:p>
      <w:pPr>
        <w:spacing w:before="80" w:after="80" w:line="276"/>
      </w:pPr>
      <w:r>
        <w:rPr>
          <w:rFonts w:ascii="Arial" w:cs="Arial" w:eastAsia="Arial" w:hAnsi="Arial"/>
          <w:color w:val="333333"/>
          <w:sz w:val="20"/>
          <w:szCs w:val="20"/>
        </w:rPr>
        <w:t xml:space="preserve">Dla agencji reklamowych i projektantów graficznych to przełom: wyeliminowanie etapu ręcznego dodawania tekstu w programie do obróbki grafiki oszczędza godziny pracy. Ideogram V3 obsługuje też wielojęzyczny rendering — w tym skrypty niełacińskie jak chiński, arabski i hindi.</w:t>
      </w:r>
    </w:p>
    <w:p>
      <w:pPr>
        <w:spacing w:before="80" w:after="80" w:line="276"/>
      </w:pPr>
      <w:r>
        <w:rPr>
          <w:rFonts w:ascii="Arial" w:cs="Arial" w:eastAsia="Arial" w:hAnsi="Arial"/>
          <w:color w:val="333333"/>
          <w:sz w:val="20"/>
          <w:szCs w:val="20"/>
        </w:rPr>
        <w:t xml:space="preserve">Ograniczenia V3 to niższa jakość fotorealizmu w porównaniu do FLUX.2 Pro lub Imagen 4 — model ma "stylizowany wygląd AI" łatwy do rozpoznania przez doświadczonych projektantów. Jednak dla zastosowań, gdzie czytelność tekstu jest priorytetem nad naturalizmem, Ideogram V3 nie ma równych. Platforma oferuje bezpłatny tier pozwalający na testowanie przed subskrypcją.</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#27  </w:t>
      </w:r>
      <w:r>
        <w:rPr>
          <w:rFonts w:ascii="Arial" w:cs="Arial" w:eastAsia="Arial" w:hAnsi="Arial"/>
          <w:b/>
          <w:bCs/>
          <w:color w:val="ffffff"/>
          <w:sz w:val="16"/>
          <w:szCs w:val="16"/>
          <w:shd w:fill="5d6d7e"/>
        </w:rPr>
        <w:t xml:space="preserve"> BADANIA </w:t>
      </w:r>
      <w:r>
        <w:rPr>
          <w:rFonts w:ascii="Arial" w:cs="Arial" w:eastAsia="Arial" w:hAnsi="Arial"/>
          <w:i/>
          <w:iCs/>
          <w:color w:val="999999"/>
          <w:sz w:val="18"/>
          <w:szCs w:val="18"/>
        </w:rPr>
        <w:t xml:space="preserve">   Styczeń 2026</w:t>
      </w:r>
    </w:p>
    <w:p>
      <w:pPr>
        <w:pBdr>
          <w:left w:val="single" w:color="5d6d7e" w:sz="12" w:space="4"/>
        </w:pBdr>
        <w:spacing w:before="60" w:after="140"/>
      </w:pPr>
      <w:r>
        <w:rPr>
          <w:rFonts w:ascii="Arial" w:cs="Arial" w:eastAsia="Arial" w:hAnsi="Arial"/>
          <w:b/>
          <w:bCs/>
          <w:color w:val="1a1a1a"/>
          <w:sz w:val="28"/>
          <w:szCs w:val="28"/>
        </w:rPr>
        <w:t xml:space="preserve">Allen AI udostępnia OLMo 3 — pełna przejrzystość open-source LLM</w:t>
      </w:r>
    </w:p>
    <w:p>
      <w:pPr>
        <w:spacing w:before="80" w:after="80" w:line="276"/>
      </w:pPr>
      <w:r>
        <w:rPr>
          <w:rFonts w:ascii="Arial" w:cs="Arial" w:eastAsia="Arial" w:hAnsi="Arial"/>
          <w:color w:val="333333"/>
          <w:sz w:val="20"/>
          <w:szCs w:val="20"/>
        </w:rPr>
        <w:t xml:space="preserve">Allen Institute for AI (AllenAI) opublikowało OLMo 3 — linię modeli 7B i 32B, które wyróżniają się pełną przejrzystością procesu trenowania: wszystkie dane, kod, checkpointy i dokumentacja są publicznie dostępne. To unikalne podejście w erze, gdy większość laboratoriów AI chroni szczegóły treningowe jako tajemnice handlowe.</w:t>
      </w:r>
    </w:p>
    <w:p>
      <w:pPr>
        <w:spacing w:before="80" w:after="80" w:line="276"/>
      </w:pPr>
      <w:r>
        <w:rPr>
          <w:rFonts w:ascii="Arial" w:cs="Arial" w:eastAsia="Arial" w:hAnsi="Arial"/>
          <w:color w:val="333333"/>
          <w:sz w:val="20"/>
          <w:szCs w:val="20"/>
        </w:rPr>
        <w:t xml:space="preserve">Modele osiągają czołowe wyniki w benchmarkach bazowych i rozumowania dla swojej klasy rozmiarowej. OLMo 3 wygrywa lub dorównuje modelom Llama i Mistral o podobnej wielkości, udowadniając, że pełna transparentność nie musi iść w parze z niższą jakością.</w:t>
      </w:r>
    </w:p>
    <w:p>
      <w:pPr>
        <w:spacing w:before="80" w:after="80" w:line="276"/>
      </w:pPr>
      <w:r>
        <w:rPr>
          <w:rFonts w:ascii="Arial" w:cs="Arial" w:eastAsia="Arial" w:hAnsi="Arial"/>
          <w:color w:val="333333"/>
          <w:sz w:val="20"/>
          <w:szCs w:val="20"/>
        </w:rPr>
        <w:t xml:space="preserve">Strategiczne znaczenie OLMo 3 polega na umożliwieniu badaczom dokładnego śledzenia przyczyn zachowań modelu. Kiedy model halucynuje lub wykazuje bias, można prześledzić wpływ konkretnych decyzji treningowych. To fundament dla rzetelnych badań nad bezpieczeństwem AI.</w:t>
      </w:r>
    </w:p>
    <w:p>
      <w:pPr>
        <w:spacing w:before="80" w:after="80" w:line="276"/>
      </w:pPr>
      <w:r>
        <w:rPr>
          <w:rFonts w:ascii="Arial" w:cs="Arial" w:eastAsia="Arial" w:hAnsi="Arial"/>
          <w:color w:val="333333"/>
          <w:sz w:val="20"/>
          <w:szCs w:val="20"/>
        </w:rPr>
        <w:t xml:space="preserve">AllenAI jest finansowane głównie przez Paula Allena Foundation i rząd USA. Premiera OLMo 3 wpisuje się w politykę administracji o promowaniu otwartości w badaniach AI finansowanych ze środków publicznych. Modele są dostępne na Hugging Face z pełną dokumentacją.</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#28  </w:t>
      </w:r>
      <w:r>
        <w:rPr>
          <w:rFonts w:ascii="Arial" w:cs="Arial" w:eastAsia="Arial" w:hAnsi="Arial"/>
          <w:b/>
          <w:bCs/>
          <w:color w:val="ffffff"/>
          <w:sz w:val="16"/>
          <w:szCs w:val="16"/>
          <w:shd w:fill="8b2500"/>
        </w:rPr>
        <w:t xml:space="preserve"> REGULACJE </w:t>
      </w:r>
      <w:r>
        <w:rPr>
          <w:rFonts w:ascii="Arial" w:cs="Arial" w:eastAsia="Arial" w:hAnsi="Arial"/>
          <w:i/>
          <w:iCs/>
          <w:color w:val="999999"/>
          <w:sz w:val="18"/>
          <w:szCs w:val="18"/>
        </w:rPr>
        <w:t xml:space="preserve">   Luty 2026</w:t>
      </w:r>
    </w:p>
    <w:p>
      <w:pPr>
        <w:pBdr>
          <w:left w:val="single" w:color="8b2500" w:sz="12" w:space="4"/>
        </w:pBdr>
        <w:spacing w:before="60" w:after="140"/>
      </w:pPr>
      <w:r>
        <w:rPr>
          <w:rFonts w:ascii="Arial" w:cs="Arial" w:eastAsia="Arial" w:hAnsi="Arial"/>
          <w:b/>
          <w:bCs/>
          <w:color w:val="1a1a1a"/>
          <w:sz w:val="28"/>
          <w:szCs w:val="28"/>
        </w:rPr>
        <w:t xml:space="preserve">Brytyjskie regulacje dla Grok xAI — UK grozi karami za nieodpowiedzialne generowanie obrazów</w:t>
      </w:r>
    </w:p>
    <w:p>
      <w:pPr>
        <w:spacing w:before="80" w:after="80" w:line="276"/>
      </w:pPr>
      <w:r>
        <w:rPr>
          <w:rFonts w:ascii="Arial" w:cs="Arial" w:eastAsia="Arial" w:hAnsi="Arial"/>
          <w:color w:val="333333"/>
          <w:sz w:val="20"/>
          <w:szCs w:val="20"/>
        </w:rPr>
        <w:t xml:space="preserve">Brytyjskie organy regulacyjne ICO (Information Commissioner's Office) i Ofcom skierowały formalne żądanie do xAI Elona Muska, domagając się szczegółowych wyjaśnień dotyczących zabezpieczeń modelu Grok przed generowaniem niekonsensualnych treści seksualnych i deepfake'ów.</w:t>
      </w:r>
    </w:p>
    <w:p>
      <w:pPr>
        <w:spacing w:before="80" w:after="80" w:line="276"/>
      </w:pPr>
      <w:r>
        <w:rPr>
          <w:rFonts w:ascii="Arial" w:cs="Arial" w:eastAsia="Arial" w:hAnsi="Arial"/>
          <w:color w:val="333333"/>
          <w:sz w:val="20"/>
          <w:szCs w:val="20"/>
        </w:rPr>
        <w:t xml:space="preserve">Regulator grozi konsekwencjami na podstawie Online Safety Act — surowego prawa obowiązującego w UK, nakładającego na platformy cyfrowe obowiązki aktywnej ochrony użytkowników przed szkodliwymi treściami. Niewywiązanie się może skutkować wysokimi karami finansowymi.</w:t>
      </w:r>
    </w:p>
    <w:p>
      <w:pPr>
        <w:spacing w:before="80" w:after="80" w:line="276"/>
      </w:pPr>
      <w:r>
        <w:rPr>
          <w:rFonts w:ascii="Arial" w:cs="Arial" w:eastAsia="Arial" w:hAnsi="Arial"/>
          <w:color w:val="333333"/>
          <w:sz w:val="20"/>
          <w:szCs w:val="20"/>
        </w:rPr>
        <w:t xml:space="preserve">Sprawa jest symptomatyczna dla rosnącej presji regulatorów europejskich na generatywne AI. Model Grok, dostępny przez platformę X (d. Twitter), wyróżnia się liberalnym podejściem do treści — co xAI prezentuje jako zaletę wolności słowa, podczas gdy regulatorzy widzą ryzyko szkód.</w:t>
      </w:r>
    </w:p>
    <w:p>
      <w:pPr>
        <w:spacing w:before="80" w:after="80" w:line="276"/>
      </w:pPr>
      <w:r>
        <w:rPr>
          <w:rFonts w:ascii="Arial" w:cs="Arial" w:eastAsia="Arial" w:hAnsi="Arial"/>
          <w:color w:val="333333"/>
          <w:sz w:val="20"/>
          <w:szCs w:val="20"/>
        </w:rPr>
        <w:t xml:space="preserve">Równolegle Komisja Europejska finalizuje wytyczne wykonawcze do AI Act dotyczące modeli ogólnego zastosowania (GPAI). Obowiązki wejdą w życie od drugiej połowy 2025 roku, ale faktyczna egzekucja na dużą skalę spodziewana jest w 2026. Laboratorium Anthropic jest jedyną dużą firmą AI, która oficjalnie popierała AI Act na etapie konsultacji.</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#29  </w:t>
      </w:r>
      <w:r>
        <w:rPr>
          <w:rFonts w:ascii="Arial" w:cs="Arial" w:eastAsia="Arial" w:hAnsi="Arial"/>
          <w:b/>
          <w:bCs/>
          <w:color w:val="ffffff"/>
          <w:sz w:val="16"/>
          <w:szCs w:val="16"/>
          <w:shd w:fill="6c3483"/>
        </w:rPr>
        <w:t xml:space="preserve"> ZASTOSOWANIA </w:t>
      </w:r>
      <w:r>
        <w:rPr>
          <w:rFonts w:ascii="Arial" w:cs="Arial" w:eastAsia="Arial" w:hAnsi="Arial"/>
          <w:i/>
          <w:iCs/>
          <w:color w:val="999999"/>
          <w:sz w:val="18"/>
          <w:szCs w:val="18"/>
        </w:rPr>
        <w:t xml:space="preserve">   Styczeń 2026</w:t>
      </w:r>
    </w:p>
    <w:p>
      <w:pPr>
        <w:pBdr>
          <w:left w:val="single" w:color="6c3483" w:sz="12" w:space="4"/>
        </w:pBdr>
        <w:spacing w:before="60" w:after="140"/>
      </w:pPr>
      <w:r>
        <w:rPr>
          <w:rFonts w:ascii="Arial" w:cs="Arial" w:eastAsia="Arial" w:hAnsi="Arial"/>
          <w:b/>
          <w:bCs/>
          <w:color w:val="1a1a1a"/>
          <w:sz w:val="28"/>
          <w:szCs w:val="28"/>
        </w:rPr>
        <w:t xml:space="preserve">L'Oréal wdraża generatywne AI do masowej produkcji treści marketingowych</w:t>
      </w:r>
    </w:p>
    <w:p>
      <w:pPr>
        <w:spacing w:before="80" w:after="80" w:line="276"/>
      </w:pPr>
      <w:r>
        <w:rPr>
          <w:rFonts w:ascii="Arial" w:cs="Arial" w:eastAsia="Arial" w:hAnsi="Arial"/>
          <w:color w:val="333333"/>
          <w:sz w:val="20"/>
          <w:szCs w:val="20"/>
        </w:rPr>
        <w:t xml:space="preserve">L'Oréal ogłosił pełne wdrożenie generatywnych narzędzi AI do codziennych procesów marketingowych, zastępując tradycyjne studia produkcji wideo i fotografii dla zdjęć produktowych i materiałów promocyjnych w mediach społecznościowych.</w:t>
      </w:r>
    </w:p>
    <w:p>
      <w:pPr>
        <w:spacing w:before="80" w:after="80" w:line="276"/>
      </w:pPr>
      <w:r>
        <w:rPr>
          <w:rFonts w:ascii="Arial" w:cs="Arial" w:eastAsia="Arial" w:hAnsi="Arial"/>
          <w:color w:val="333333"/>
          <w:sz w:val="20"/>
          <w:szCs w:val="20"/>
        </w:rPr>
        <w:t xml:space="preserve">Koncern wykorzystuje AI do adaptacji wizualnych zasobów na różne platformy i rynki regionalne — jeden oryginalny materiał jest automatycznie przekształcany w dziesiątki wariantów formatowych i językowych, skracając cykl produkcyjny z tygodni do godzin.</w:t>
      </w:r>
    </w:p>
    <w:p>
      <w:pPr>
        <w:spacing w:before="80" w:after="80" w:line="276"/>
      </w:pPr>
      <w:r>
        <w:rPr>
          <w:rFonts w:ascii="Arial" w:cs="Arial" w:eastAsia="Arial" w:hAnsi="Arial"/>
          <w:color w:val="333333"/>
          <w:sz w:val="20"/>
          <w:szCs w:val="20"/>
        </w:rPr>
        <w:t xml:space="preserve">L'Oréal korzysta z kilku modeli generatywnych jednocześnie: modeli wideo do tworzenia reklam social media, modeli obrazu do produktowych zdjęć katalogowych i modeli głosowych do lokalizacji audio. Firma szacuje 60% redukcję kosztów produkcji treści przy jednoczesnym 4-krotnym wzroście wolumenu.</w:t>
      </w:r>
    </w:p>
    <w:p>
      <w:pPr>
        <w:spacing w:before="80" w:after="80" w:line="276"/>
      </w:pPr>
      <w:r>
        <w:rPr>
          <w:rFonts w:ascii="Arial" w:cs="Arial" w:eastAsia="Arial" w:hAnsi="Arial"/>
          <w:color w:val="333333"/>
          <w:sz w:val="20"/>
          <w:szCs w:val="20"/>
        </w:rPr>
        <w:t xml:space="preserve">Jest to jeden z pierwszych przykładów globalnej marki consumer goods działającej w pełnym trybie "AI-first" w marketingu. Analitycy wskazują L'Oréal jako wzorzec dla branży beauty, fashion i FMCG. Organizacje medialne i agencje reklamowe obserwują z niepokojem — model produkcji oparty na tysiącach zewnętrznych twórców i fotografów może być zastąpiony kilkoma specjalistami od promptowania AI.</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#30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Gemini 3.1 Pro — milion tokenów kontekstu i 77,1% na ARC-AGI-2</w:t>
      </w:r>
    </w:p>
    <w:p>
      <w:pPr>
        <w:spacing w:before="80" w:after="80" w:line="276"/>
      </w:pPr>
      <w:r>
        <w:rPr>
          <w:rFonts w:ascii="Arial" w:cs="Arial" w:eastAsia="Arial" w:hAnsi="Arial"/>
          <w:color w:val="333333"/>
          <w:sz w:val="20"/>
          <w:szCs w:val="20"/>
        </w:rPr>
        <w:t xml:space="preserve">Google DeepMind zaprezentowało Gemini 3.1 Pro jako najbardziej zaawansowany model w tier Pro dostępny w lutym 2026. Model oferuje okno kontekstowe jednego miliona tokenów, multimodalność przez tekst, obraz, audio, wideo i kod oraz wynik 77,1% na trudnym benchmarku ARC-AGI-2.</w:t>
      </w:r>
    </w:p>
    <w:p>
      <w:pPr>
        <w:spacing w:before="80" w:after="80" w:line="276"/>
      </w:pPr>
      <w:r>
        <w:rPr>
          <w:rFonts w:ascii="Arial" w:cs="Arial" w:eastAsia="Arial" w:hAnsi="Arial"/>
          <w:color w:val="333333"/>
          <w:sz w:val="20"/>
          <w:szCs w:val="20"/>
        </w:rPr>
        <w:t xml:space="preserve">ARC-AGI-2 (Abstraction and Reasoning Corpus) to test uważany za wskaźnik rozumowania zbliżonego do ludzkiego — wynik powyżej 77% plasuje Gemini 3.1 Pro w ścisłej czołówce rynku. Dla porównania, GPT-4 osiągał tu ok. 12%, co pokazuje skalę postępu.</w:t>
      </w:r>
    </w:p>
    <w:p>
      <w:pPr>
        <w:spacing w:before="80" w:after="80" w:line="276"/>
      </w:pPr>
      <w:r>
        <w:rPr>
          <w:rFonts w:ascii="Arial" w:cs="Arial" w:eastAsia="Arial" w:hAnsi="Arial"/>
          <w:color w:val="333333"/>
          <w:sz w:val="20"/>
          <w:szCs w:val="20"/>
        </w:rPr>
        <w:t xml:space="preserve">Model dostępny jest przez API Gemini, Vertex AI i Google Antigravity — wewnętrzną platformę do szybkiego prototypowania aplikacji AI. Firma zapowiada dalszy wzrost możliwości multimodalnych, a wersja Gemini 3.1 Ultra jest spodziewana w Q2 2026.</w:t>
      </w:r>
    </w:p>
    <w:p>
      <w:pPr>
        <w:spacing w:before="80" w:after="80" w:line="276"/>
      </w:pPr>
      <w:r>
        <w:rPr>
          <w:rFonts w:ascii="Arial" w:cs="Arial" w:eastAsia="Arial" w:hAnsi="Arial"/>
          <w:color w:val="333333"/>
          <w:sz w:val="20"/>
          <w:szCs w:val="20"/>
        </w:rPr>
        <w:t xml:space="preserve">Oceny rynkowe wskazują Gemini 3.1 Pro jako pierwszy wybór dla zastosowań wymagających jednoczesnej analizy dużych dokumentów, wideo i danych tabelarycznych. Samsung zadeklarował cel 800 milionów urządzeń mobilnych z Gemini AI do końca 2026 roku — Apple partneruje z Google przy integracji modelu 1.2T do iOS 26.4 (planowane marzec 2026) na zasadach Private Cloud Compute.</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#31  </w:t>
      </w:r>
      <w:r>
        <w:rPr>
          <w:rFonts w:ascii="Arial" w:cs="Arial" w:eastAsia="Arial" w:hAnsi="Arial"/>
          <w:b/>
          <w:bCs/>
          <w:color w:val="ffffff"/>
          <w:sz w:val="16"/>
          <w:szCs w:val="16"/>
          <w:shd w:fill="6c3483"/>
        </w:rPr>
        <w:t xml:space="preserve"> ZASTOSOWANIA </w:t>
      </w:r>
      <w:r>
        <w:rPr>
          <w:rFonts w:ascii="Arial" w:cs="Arial" w:eastAsia="Arial" w:hAnsi="Arial"/>
          <w:i/>
          <w:iCs/>
          <w:color w:val="999999"/>
          <w:sz w:val="18"/>
          <w:szCs w:val="18"/>
        </w:rPr>
        <w:t xml:space="preserve">   Styczeń 2026</w:t>
      </w:r>
    </w:p>
    <w:p>
      <w:pPr>
        <w:pBdr>
          <w:left w:val="single" w:color="6c3483" w:sz="12" w:space="4"/>
        </w:pBdr>
        <w:spacing w:before="60" w:after="140"/>
      </w:pPr>
      <w:r>
        <w:rPr>
          <w:rFonts w:ascii="Arial" w:cs="Arial" w:eastAsia="Arial" w:hAnsi="Arial"/>
          <w:b/>
          <w:bCs/>
          <w:color w:val="1a1a1a"/>
          <w:sz w:val="28"/>
          <w:szCs w:val="28"/>
        </w:rPr>
        <w:t xml:space="preserve">Alibaba wdraża AI 3D do restauracyjnych showcasów — aplikacja Amap</w:t>
      </w:r>
    </w:p>
    <w:p>
      <w:pPr>
        <w:spacing w:before="80" w:after="80" w:line="276"/>
      </w:pPr>
      <w:r>
        <w:rPr>
          <w:rFonts w:ascii="Arial" w:cs="Arial" w:eastAsia="Arial" w:hAnsi="Arial"/>
          <w:color w:val="333333"/>
          <w:sz w:val="20"/>
          <w:szCs w:val="20"/>
        </w:rPr>
        <w:t xml:space="preserve">Alibaba Group uruchomiła nową usługę AI dla restauracji w swojej aplikacji mapowej Amap, umożliwiając właścicielom lokali tworzenie immersywnych, trójwymiarowych prezentacji wnętrz. Technologia bazuje na modelu "Tongyi Wanxiang" — własnym modelu wizualnego generatywnego Alibaby.</w:t>
      </w:r>
    </w:p>
    <w:p>
      <w:pPr>
        <w:spacing w:before="80" w:after="80" w:line="276"/>
      </w:pPr>
      <w:r>
        <w:rPr>
          <w:rFonts w:ascii="Arial" w:cs="Arial" w:eastAsia="Arial" w:hAnsi="Arial"/>
          <w:color w:val="333333"/>
          <w:sz w:val="20"/>
          <w:szCs w:val="20"/>
        </w:rPr>
        <w:t xml:space="preserve">Proces jest prosty: restaurator wgrywa standardowe zdjęcia lub klipy wideo lokalu, a AI generuje interaktywne trasy 3D. Koszt takiego showcasu jest ułamkiem tradycyjnego skanowania 3D wykonywanego przez wyspecjalizowane studia.</w:t>
      </w:r>
    </w:p>
    <w:p>
      <w:pPr>
        <w:spacing w:before="80" w:after="80" w:line="276"/>
      </w:pPr>
      <w:r>
        <w:rPr>
          <w:rFonts w:ascii="Arial" w:cs="Arial" w:eastAsia="Arial" w:hAnsi="Arial"/>
          <w:color w:val="333333"/>
          <w:sz w:val="20"/>
          <w:szCs w:val="20"/>
        </w:rPr>
        <w:t xml:space="preserve">Inicjatywa jest częścią strategii CEO Eddiego Wu dotyczącej "AI-first" we wszystkich jednostkach biznesowych Alibaby. Bezpośrednim celem jest odbudowanie udziałów rynkowych utraconych na rzecz Meituanu w segmencie lokalnych usług i dostaw jedzenia — wizualna prezentacja restauracji ma zwiększyć konwersje rezerwacji.</w:t>
      </w:r>
    </w:p>
    <w:p>
      <w:pPr>
        <w:spacing w:before="80" w:after="80" w:line="276"/>
      </w:pPr>
      <w:r>
        <w:rPr>
          <w:rFonts w:ascii="Arial" w:cs="Arial" w:eastAsia="Arial" w:hAnsi="Arial"/>
          <w:color w:val="333333"/>
          <w:sz w:val="20"/>
          <w:szCs w:val="20"/>
        </w:rPr>
        <w:t xml:space="preserve">To kolejny przykład trendu, gdzie generatywne AI przestaje być narzędziem twórców i staje się produktem B2B dla sektorów tradycyjnie analogowych. Alibaba szacuje, że 3D showcase zwiększa CTR o ok. 35% w aplikacji Amap w porównaniu do tradycyjnych zdjęć 2D.</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#32  </w:t>
      </w:r>
      <w:r>
        <w:rPr>
          <w:rFonts w:ascii="Arial" w:cs="Arial" w:eastAsia="Arial" w:hAnsi="Arial"/>
          <w:b/>
          <w:bCs/>
          <w:color w:val="ffffff"/>
          <w:sz w:val="16"/>
          <w:szCs w:val="16"/>
          <w:shd w:fill="27ae60"/>
        </w:rPr>
        <w:t xml:space="preserve"> AUDIO </w:t>
      </w:r>
      <w:r>
        <w:rPr>
          <w:rFonts w:ascii="Arial" w:cs="Arial" w:eastAsia="Arial" w:hAnsi="Arial"/>
          <w:i/>
          <w:iCs/>
          <w:color w:val="999999"/>
          <w:sz w:val="18"/>
          <w:szCs w:val="18"/>
        </w:rPr>
        <w:t xml:space="preserve">   Styczeń 2026</w:t>
      </w:r>
    </w:p>
    <w:p>
      <w:pPr>
        <w:pBdr>
          <w:left w:val="single" w:color="27ae60" w:sz="12" w:space="4"/>
        </w:pBdr>
        <w:spacing w:before="60" w:after="140"/>
      </w:pPr>
      <w:r>
        <w:rPr>
          <w:rFonts w:ascii="Arial" w:cs="Arial" w:eastAsia="Arial" w:hAnsi="Arial"/>
          <w:b/>
          <w:bCs/>
          <w:color w:val="1a1a1a"/>
          <w:sz w:val="28"/>
          <w:szCs w:val="28"/>
        </w:rPr>
        <w:t xml:space="preserve">Suno Warner settlement — nowe modele na licencjonowanych danych w 2026</w:t>
      </w:r>
    </w:p>
    <w:p>
      <w:pPr>
        <w:spacing w:before="80" w:after="80" w:line="276"/>
      </w:pPr>
      <w:r>
        <w:rPr>
          <w:rFonts w:ascii="Arial" w:cs="Arial" w:eastAsia="Arial" w:hAnsi="Arial"/>
          <w:color w:val="333333"/>
          <w:sz w:val="20"/>
          <w:szCs w:val="20"/>
        </w:rPr>
        <w:t xml:space="preserve">Warner Music Group zawarło ugodę z Suno — jedną z największych platform do generowania muzyki AI — w listopadzie 2025 roku. Szczegóły ugody obejmują zobowiązanie Suno do budowy całkowicie nowych modeli trenowanych wyłącznie na licencjonowanych danych. Stare modele mają zostać wycofane w 2026 roku.</w:t>
      </w:r>
    </w:p>
    <w:p>
      <w:pPr>
        <w:spacing w:before="80" w:after="80" w:line="276"/>
      </w:pPr>
      <w:r>
        <w:rPr>
          <w:rFonts w:ascii="Arial" w:cs="Arial" w:eastAsia="Arial" w:hAnsi="Arial"/>
          <w:color w:val="333333"/>
          <w:sz w:val="20"/>
          <w:szCs w:val="20"/>
        </w:rPr>
        <w:t xml:space="preserve">To precedensowe rozstrzygnięcie, które zmienia krajobraz prawny dla całej branży AI music. Sony Music i Universal Music Group wciąż toczą osobne procesy sądowe przeciwko Suno. Universal zawarł też ugodę z Udio — tym samym obie wiodące platformy zobowiązały się do pracy wyłącznie z licencjonowanymi danymi.</w:t>
      </w:r>
    </w:p>
    <w:p>
      <w:pPr>
        <w:spacing w:before="80" w:after="80" w:line="276"/>
      </w:pPr>
      <w:r>
        <w:rPr>
          <w:rFonts w:ascii="Arial" w:cs="Arial" w:eastAsia="Arial" w:hAnsi="Arial"/>
          <w:color w:val="333333"/>
          <w:sz w:val="20"/>
          <w:szCs w:val="20"/>
        </w:rPr>
        <w:t xml:space="preserve">Dla użytkowników komercyjnych oznacza to rosnące prawne bezpieczeństwo, ale też wyższe koszty i potencjalnie niższą jakość modeli na nowych danych (pytanie, czy licencjonowany corpus będzie wystarczająco zróżnicowany).</w:t>
      </w:r>
    </w:p>
    <w:p>
      <w:pPr>
        <w:spacing w:before="80" w:after="80" w:line="276"/>
      </w:pPr>
      <w:r>
        <w:rPr>
          <w:rFonts w:ascii="Arial" w:cs="Arial" w:eastAsia="Arial" w:hAnsi="Arial"/>
          <w:color w:val="333333"/>
          <w:sz w:val="20"/>
          <w:szCs w:val="20"/>
        </w:rPr>
        <w:t xml:space="preserve">Firma ACRCloud zaktualizowała swój AI Song Detector, który teraz identyfikuje muzykę wygenerowaną przez Suno, Udio, Sonauto, ElevenLabs, Seed Music (ByteDance), MiniMax, Mureka i Riffusion. Detektor oferuje teraz segment-level detection — wskazuje konkretne fragmenty utworu jako AI-generated, a nie tylko cały utwór. To narzędzie jest intensywnie używane przez platformy streamingowe i wydawców.</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#33  </w:t>
      </w:r>
      <w:r>
        <w:rPr>
          <w:rFonts w:ascii="Arial" w:cs="Arial" w:eastAsia="Arial" w:hAnsi="Arial"/>
          <w:b/>
          <w:bCs/>
          <w:color w:val="ffffff"/>
          <w:sz w:val="16"/>
          <w:szCs w:val="16"/>
          <w:shd w:fill="5d6d7e"/>
        </w:rPr>
        <w:t xml:space="preserve"> BADANIA </w:t>
      </w:r>
      <w:r>
        <w:rPr>
          <w:rFonts w:ascii="Arial" w:cs="Arial" w:eastAsia="Arial" w:hAnsi="Arial"/>
          <w:i/>
          <w:iCs/>
          <w:color w:val="999999"/>
          <w:sz w:val="18"/>
          <w:szCs w:val="18"/>
        </w:rPr>
        <w:t xml:space="preserve">   Styczeń 2026</w:t>
      </w:r>
    </w:p>
    <w:p>
      <w:pPr>
        <w:pBdr>
          <w:left w:val="single" w:color="5d6d7e" w:sz="12" w:space="4"/>
        </w:pBdr>
        <w:spacing w:before="60" w:after="140"/>
      </w:pPr>
      <w:r>
        <w:rPr>
          <w:rFonts w:ascii="Arial" w:cs="Arial" w:eastAsia="Arial" w:hAnsi="Arial"/>
          <w:b/>
          <w:bCs/>
          <w:color w:val="1a1a1a"/>
          <w:sz w:val="28"/>
          <w:szCs w:val="28"/>
        </w:rPr>
        <w:t xml:space="preserve">Naukowcy odkrywają mechanizm uczenia się LLM — badania na modelach jak na organizmach</w:t>
      </w:r>
    </w:p>
    <w:p>
      <w:pPr>
        <w:spacing w:before="80" w:after="80" w:line="276"/>
      </w:pPr>
      <w:r>
        <w:rPr>
          <w:rFonts w:ascii="Arial" w:cs="Arial" w:eastAsia="Arial" w:hAnsi="Arial"/>
          <w:color w:val="333333"/>
          <w:sz w:val="20"/>
          <w:szCs w:val="20"/>
        </w:rPr>
        <w:t xml:space="preserve">MIT Technology Review opisuje rosnący nurt badań naukowych traktujących duże modele językowe nie jak programy komputerowe, lecz jak organizmy biologiczne — badając je metodami z biologii ewolucyjnej i neurobiologii. Podejście to przynosi zaskakujące odkrycia dotyczące mechanizmów internalizacji wiedzy.</w:t>
      </w:r>
    </w:p>
    <w:p>
      <w:pPr>
        <w:spacing w:before="80" w:after="80" w:line="276"/>
      </w:pPr>
      <w:r>
        <w:rPr>
          <w:rFonts w:ascii="Arial" w:cs="Arial" w:eastAsia="Arial" w:hAnsi="Arial"/>
          <w:color w:val="333333"/>
          <w:sz w:val="20"/>
          <w:szCs w:val="20"/>
        </w:rPr>
        <w:t xml:space="preserve">Badacze odkryli, że LLM przechowują fakty i koncepcje w wyspecjalizowanych "obwodach" neuronowych analogicznych do obszarów funkcjonalnych mózgu. Lokalizowanie tych obwodów pozwala na chirurgiczne modyfikowanie zachowań modelu — usuwanie konkretnych błędnych przekonań bez wpływu na resztę wiedzy.</w:t>
      </w:r>
    </w:p>
    <w:p>
      <w:pPr>
        <w:spacing w:before="80" w:after="80" w:line="276"/>
      </w:pPr>
      <w:r>
        <w:rPr>
          <w:rFonts w:ascii="Arial" w:cs="Arial" w:eastAsia="Arial" w:hAnsi="Arial"/>
          <w:color w:val="333333"/>
          <w:sz w:val="20"/>
          <w:szCs w:val="20"/>
        </w:rPr>
        <w:t xml:space="preserve">Odkrycia mają bezpośrednie implikacje dla bezpieczeństwa AI: zamiast dodawać guardrails (zewnętrzne ograniczenia), można edytować sam model tak, by niebezpieczne zachowania były trwale eliminowane. Kilka laboratoriów pracuje nad narzędziami "model surgery".</w:t>
      </w:r>
    </w:p>
    <w:p>
      <w:pPr>
        <w:spacing w:before="80" w:after="80" w:line="276"/>
      </w:pPr>
      <w:r>
        <w:rPr>
          <w:rFonts w:ascii="Arial" w:cs="Arial" w:eastAsia="Arial" w:hAnsi="Arial"/>
          <w:color w:val="333333"/>
          <w:sz w:val="20"/>
          <w:szCs w:val="20"/>
        </w:rPr>
        <w:t xml:space="preserve">Równolegle Uniwersytet Colorado Denver bada, jak inspirując się teorią kreatywności ludzkiej (divergent thinking), modyfikować mechanizm rozumowania modeli, by generowały bardziej oryginalne (outside-the-box) rozwiązania. To odpowiedź na krytykę, że modele rozumowania (reasoning models) mają tendencję do "safe-bet" rozwiązań, zamiast prawdziwie innowacyjnego myślenia.</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#34  </w:t>
      </w:r>
      <w:r>
        <w:rPr>
          <w:rFonts w:ascii="Arial" w:cs="Arial" w:eastAsia="Arial" w:hAnsi="Arial"/>
          <w:b/>
          <w:bCs/>
          <w:color w:val="ffffff"/>
          <w:sz w:val="16"/>
          <w:szCs w:val="16"/>
          <w:shd w:fill="d35400"/>
        </w:rPr>
        <w:t xml:space="preserve"> AGENCI </w:t>
      </w:r>
      <w:r>
        <w:rPr>
          <w:rFonts w:ascii="Arial" w:cs="Arial" w:eastAsia="Arial" w:hAnsi="Arial"/>
          <w:i/>
          <w:iCs/>
          <w:color w:val="999999"/>
          <w:sz w:val="18"/>
          <w:szCs w:val="18"/>
        </w:rPr>
        <w:t xml:space="preserve">   Luty 2026</w:t>
      </w:r>
    </w:p>
    <w:p>
      <w:pPr>
        <w:pBdr>
          <w:left w:val="single" w:color="d35400" w:sz="12" w:space="4"/>
        </w:pBdr>
        <w:spacing w:before="60" w:after="140"/>
      </w:pPr>
      <w:r>
        <w:rPr>
          <w:rFonts w:ascii="Arial" w:cs="Arial" w:eastAsia="Arial" w:hAnsi="Arial"/>
          <w:b/>
          <w:bCs/>
          <w:color w:val="1a1a1a"/>
          <w:sz w:val="28"/>
          <w:szCs w:val="28"/>
        </w:rPr>
        <w:t xml:space="preserve">65% firm Fortune 500 używa agentów AI w produkcji — roczny wzrost 2,3x</w:t>
      </w:r>
    </w:p>
    <w:p>
      <w:pPr>
        <w:spacing w:before="80" w:after="80" w:line="276"/>
      </w:pPr>
      <w:r>
        <w:rPr>
          <w:rFonts w:ascii="Arial" w:cs="Arial" w:eastAsia="Arial" w:hAnsi="Arial"/>
          <w:color w:val="333333"/>
          <w:sz w:val="20"/>
          <w:szCs w:val="20"/>
        </w:rPr>
        <w:t xml:space="preserve">Badania branżowe z przełomu stycznia i lutego 2026 roku ujawniają przełomowy moment adopcji agentów AI w korporacjach: 65% firm z Fortune 500 deklaruje używanie agentów AI w środowiskach produkcyjnych, wobec 28% rok wcześniej — wzrost o 132% w 12 miesięcy.</w:t>
      </w:r>
    </w:p>
    <w:p>
      <w:pPr>
        <w:spacing w:before="80" w:after="80" w:line="276"/>
      </w:pPr>
      <w:r>
        <w:rPr>
          <w:rFonts w:ascii="Arial" w:cs="Arial" w:eastAsia="Arial" w:hAnsi="Arial"/>
          <w:color w:val="333333"/>
          <w:sz w:val="20"/>
          <w:szCs w:val="20"/>
        </w:rPr>
        <w:t xml:space="preserve">Najczęstsze zastosowania to: przetwarzanie dokumentów (umowy, faktury, raporty), zautomatyzowany przegląd kodu, synteza badań i wsparcie sprzedaży. Agenci zastępują nie tylko ludzką pracę, ale też wcześniejsze generacje RPA (robotic process automation) i klasycznych botów.</w:t>
      </w:r>
    </w:p>
    <w:p>
      <w:pPr>
        <w:spacing w:before="80" w:after="80" w:line="276"/>
      </w:pPr>
      <w:r>
        <w:rPr>
          <w:rFonts w:ascii="Arial" w:cs="Arial" w:eastAsia="Arial" w:hAnsi="Arial"/>
          <w:color w:val="333333"/>
          <w:sz w:val="20"/>
          <w:szCs w:val="20"/>
        </w:rPr>
        <w:t xml:space="preserve">Wg badania opublikowanego przez Economist Impact (639 badanych kadry zarządzającej), 88% postrzega AI jako przewagę konkurencyjną, ale tylko 4% osiągnęło powtarzalne efekty biznesowe na skalę, a jedynie 8% ma kompleksowe ramy zarządzania AI. Luka między ambicją a wdrożeniem jest nadal znacząca.</w:t>
      </w:r>
    </w:p>
    <w:p>
      <w:pPr>
        <w:spacing w:before="80" w:after="80" w:line="276"/>
      </w:pPr>
      <w:r>
        <w:rPr>
          <w:rFonts w:ascii="Arial" w:cs="Arial" w:eastAsia="Arial" w:hAnsi="Arial"/>
          <w:color w:val="333333"/>
          <w:sz w:val="20"/>
          <w:szCs w:val="20"/>
        </w:rPr>
        <w:t xml:space="preserve">Architektura przechodzi z pojedynczych agentów z dużym kontekstem do "rojów" specjalizowanych agentów. Liderzy branży jak Steve Yegge (Sourcegraph) prognozują upadek tradycyjnych IDE (jak IntelliJ i VS Code) na rzecz środowisk sterowanych agentami do 2026 roku. Termin "context engineering" — projektowanie kontekstu dla agentów — staje się nowym "prompt engineeringiem".</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#35  </w:t>
      </w:r>
      <w:r>
        <w:rPr>
          <w:rFonts w:ascii="Arial" w:cs="Arial" w:eastAsia="Arial" w:hAnsi="Arial"/>
          <w:b/>
          <w:bCs/>
          <w:color w:val="ffffff"/>
          <w:sz w:val="16"/>
          <w:szCs w:val="16"/>
          <w:shd w:fill="c0392b"/>
        </w:rPr>
        <w:t xml:space="preserve"> OBRAZ </w:t>
      </w:r>
      <w:r>
        <w:rPr>
          <w:rFonts w:ascii="Arial" w:cs="Arial" w:eastAsia="Arial" w:hAnsi="Arial"/>
          <w:i/>
          <w:iCs/>
          <w:color w:val="999999"/>
          <w:sz w:val="18"/>
          <w:szCs w:val="18"/>
        </w:rPr>
        <w:t xml:space="preserve">   Luty 2026</w:t>
      </w:r>
    </w:p>
    <w:p>
      <w:pPr>
        <w:pBdr>
          <w:left w:val="single" w:color="c0392b" w:sz="12" w:space="4"/>
        </w:pBdr>
        <w:spacing w:before="60" w:after="140"/>
      </w:pPr>
      <w:r>
        <w:rPr>
          <w:rFonts w:ascii="Arial" w:cs="Arial" w:eastAsia="Arial" w:hAnsi="Arial"/>
          <w:b/>
          <w:bCs/>
          <w:color w:val="1a1a1a"/>
          <w:sz w:val="28"/>
          <w:szCs w:val="28"/>
        </w:rPr>
        <w:t xml:space="preserve">Imagen 4 od Google — fotorealizm i dokładność twarzy na nowym poziomie</w:t>
      </w:r>
    </w:p>
    <w:p>
      <w:pPr>
        <w:spacing w:before="80" w:after="80" w:line="276"/>
      </w:pPr>
      <w:r>
        <w:rPr>
          <w:rFonts w:ascii="Arial" w:cs="Arial" w:eastAsia="Arial" w:hAnsi="Arial"/>
          <w:color w:val="333333"/>
          <w:sz w:val="20"/>
          <w:szCs w:val="20"/>
        </w:rPr>
        <w:t xml:space="preserve">Google zaprezentowało Imagen 4 jako model z najwyższą dokładnością renderowania twarzy i skóry ludzkiej spośród wszystkich dostępnych modeli generowania obrazu. W systematycznych testach porównawczych Imagen 4 wyprzedza FLUX.2 Pro i Midjourney v7 w tej kategorii, co ma kluczowe znaczenie dla zastosowań reklamowych i modowych.</w:t>
      </w:r>
    </w:p>
    <w:p>
      <w:pPr>
        <w:spacing w:before="80" w:after="80" w:line="276"/>
      </w:pPr>
      <w:r>
        <w:rPr>
          <w:rFonts w:ascii="Arial" w:cs="Arial" w:eastAsia="Arial" w:hAnsi="Arial"/>
          <w:color w:val="333333"/>
          <w:sz w:val="20"/>
          <w:szCs w:val="20"/>
        </w:rPr>
        <w:t xml:space="preserve">Model jest dostępny przez Vertex AI i API Gemini dla deweloperów oraz przez interfejs użytkownika ImageFX dla odbiorców indywidualnych. Ceny naliczane są za operację przez API, z tierem bezpłatnym ograniczonym do badań niekomercyjnych.</w:t>
      </w:r>
    </w:p>
    <w:p>
      <w:pPr>
        <w:spacing w:before="80" w:after="80" w:line="276"/>
      </w:pPr>
      <w:r>
        <w:rPr>
          <w:rFonts w:ascii="Arial" w:cs="Arial" w:eastAsia="Arial" w:hAnsi="Arial"/>
          <w:color w:val="333333"/>
          <w:sz w:val="20"/>
          <w:szCs w:val="20"/>
        </w:rPr>
        <w:t xml:space="preserve">Imagen 4 wygrywa też w kategorii dokładności produktowej — co czyni go preferowanym wyborem dla e-commerce, gdzie kluczowe jest dokładne odwzorowanie kolorów i materiałów. Google Ads zintegrowało Imagen 4 jako silnik do automatycznego generowania wariantów reklam graficznych z katalogu produktów.</w:t>
      </w:r>
    </w:p>
    <w:p>
      <w:pPr>
        <w:spacing w:before="80" w:after="80" w:line="276"/>
      </w:pPr>
      <w:r>
        <w:rPr>
          <w:rFonts w:ascii="Arial" w:cs="Arial" w:eastAsia="Arial" w:hAnsi="Arial"/>
          <w:color w:val="333333"/>
          <w:sz w:val="20"/>
          <w:szCs w:val="20"/>
        </w:rPr>
        <w:t xml:space="preserve">W hierarchii benchmarków (Artificial Analysis Elo scores) luty 2026 prezentuje się następująco: Runway Gen-4.5 prowadzi w jakości ruchu wideo, Imagen 4 i Flux 2 Pro w fotorealizmie obrazu, Midjourney w estetyce artystycznej, Ideogram V3 w tekście w obrazach. Nie ma jednego zwycięzcy — specjalizacja modeli jest coraz wyraźniejsza.</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#36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Styczeń 2026</w:t>
      </w:r>
    </w:p>
    <w:p>
      <w:pPr>
        <w:pBdr>
          <w:left w:val="single" w:color="1a5276" w:sz="12" w:space="4"/>
        </w:pBdr>
        <w:spacing w:before="60" w:after="140"/>
      </w:pPr>
      <w:r>
        <w:rPr>
          <w:rFonts w:ascii="Arial" w:cs="Arial" w:eastAsia="Arial" w:hAnsi="Arial"/>
          <w:b/>
          <w:bCs/>
          <w:color w:val="1a1a1a"/>
          <w:sz w:val="28"/>
          <w:szCs w:val="28"/>
        </w:rPr>
        <w:t xml:space="preserve">Llama 4 od Meta — open-source flagowiec w nowej architekturze MoE</w:t>
      </w:r>
    </w:p>
    <w:p>
      <w:pPr>
        <w:spacing w:before="80" w:after="80" w:line="276"/>
      </w:pPr>
      <w:r>
        <w:rPr>
          <w:rFonts w:ascii="Arial" w:cs="Arial" w:eastAsia="Arial" w:hAnsi="Arial"/>
          <w:color w:val="333333"/>
          <w:sz w:val="20"/>
          <w:szCs w:val="20"/>
        </w:rPr>
        <w:t xml:space="preserve">Meta AI opublikowała szczegóły architektury Llama 4, następcy Llamy 3.3, który opiera się w całości na architekturze Mixture of Experts (MoE). Nowe podejście pozwala na dramatyczny wzrost całkowitej liczby parametrów przy utrzymaniu kosztów inferencji na poziomie porównywalnym z mniejszymi modelami dense.</w:t>
      </w:r>
    </w:p>
    <w:p>
      <w:pPr>
        <w:spacing w:before="80" w:after="80" w:line="276"/>
      </w:pPr>
      <w:r>
        <w:rPr>
          <w:rFonts w:ascii="Arial" w:cs="Arial" w:eastAsia="Arial" w:hAnsi="Arial"/>
          <w:color w:val="333333"/>
          <w:sz w:val="20"/>
          <w:szCs w:val="20"/>
        </w:rPr>
        <w:t xml:space="preserve">Llama 4 dostępna jest w wariantach Scout (mały, szybki), Maverick (średni, ogólny) i Behemoth (flagowy, wytrenowany na klastrze o skali gigawata). Meta deklaruje, że Llama 4 Behemoth przebija GPT-5.2 w większości akademickich benchmarków przy porównywalnych kosztach inferencji.</w:t>
      </w:r>
    </w:p>
    <w:p>
      <w:pPr>
        <w:spacing w:before="80" w:after="80" w:line="276"/>
      </w:pPr>
      <w:r>
        <w:rPr>
          <w:rFonts w:ascii="Arial" w:cs="Arial" w:eastAsia="Arial" w:hAnsi="Arial"/>
          <w:color w:val="333333"/>
          <w:sz w:val="20"/>
          <w:szCs w:val="20"/>
        </w:rPr>
        <w:t xml:space="preserve">Model jest dostępny na licencji Llama — wolnej do użytku komercyjnego z pewnymi ograniczeniami dla firm powyżej 700 milionów użytkowników. Społeczność open-source przyjęła Llamę 4 z entuzjazmem, a pierwsze fine-tuny pojawiły się w ciągu dni od premiery.</w:t>
      </w:r>
    </w:p>
    <w:p>
      <w:pPr>
        <w:spacing w:before="80" w:after="80" w:line="276"/>
      </w:pPr>
      <w:r>
        <w:rPr>
          <w:rFonts w:ascii="Arial" w:cs="Arial" w:eastAsia="Arial" w:hAnsi="Arial"/>
          <w:color w:val="333333"/>
          <w:sz w:val="20"/>
          <w:szCs w:val="20"/>
        </w:rPr>
        <w:t xml:space="preserve">Meta zobowiązała się do wydatków powyżej 100 miliardów dolarów na infrastrukturę AI w 2026 roku, po zawarciu z AMD wieloletniego kontraktu o wartości 100 miliardów na dostawy GPU Instinct. AMD w ramach umowy oddało Mecie niewielki udział własny — bezprecedensowe rozwiązanie na rynku chipów AI. Llama 4 ma służyć jako fundament dla produktów AI we wszystkich aplikacjach Meta.</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#37  </w:t>
      </w:r>
      <w:r>
        <w:rPr>
          <w:rFonts w:ascii="Arial" w:cs="Arial" w:eastAsia="Arial" w:hAnsi="Arial"/>
          <w:b/>
          <w:bCs/>
          <w:color w:val="ffffff"/>
          <w:sz w:val="16"/>
          <w:szCs w:val="16"/>
          <w:shd w:fill="8b2500"/>
        </w:rPr>
        <w:t xml:space="preserve"> REGULACJE </w:t>
      </w:r>
      <w:r>
        <w:rPr>
          <w:rFonts w:ascii="Arial" w:cs="Arial" w:eastAsia="Arial" w:hAnsi="Arial"/>
          <w:i/>
          <w:iCs/>
          <w:color w:val="999999"/>
          <w:sz w:val="18"/>
          <w:szCs w:val="18"/>
        </w:rPr>
        <w:t xml:space="preserve">   Luty 2026</w:t>
      </w:r>
    </w:p>
    <w:p>
      <w:pPr>
        <w:pBdr>
          <w:left w:val="single" w:color="8b2500" w:sz="12" w:space="4"/>
        </w:pBdr>
        <w:spacing w:before="60" w:after="140"/>
      </w:pPr>
      <w:r>
        <w:rPr>
          <w:rFonts w:ascii="Arial" w:cs="Arial" w:eastAsia="Arial" w:hAnsi="Arial"/>
          <w:b/>
          <w:bCs/>
          <w:color w:val="1a1a1a"/>
          <w:sz w:val="28"/>
          <w:szCs w:val="28"/>
        </w:rPr>
        <w:t xml:space="preserve">AI w polityce: OpenAI i Anthropic wydają ponad 125 mln USD na wyścig midterm 2026</w:t>
      </w:r>
    </w:p>
    <w:p>
      <w:pPr>
        <w:spacing w:before="80" w:after="80" w:line="276"/>
      </w:pPr>
      <w:r>
        <w:rPr>
          <w:rFonts w:ascii="Arial" w:cs="Arial" w:eastAsia="Arial" w:hAnsi="Arial"/>
          <w:color w:val="333333"/>
          <w:sz w:val="20"/>
          <w:szCs w:val="20"/>
        </w:rPr>
        <w:t xml:space="preserve">Walka o kształt regulacji AI w USA weszła w nową fazę: dwa rywalizujące super PAC finansowane przez największe laboratoria AI przeznaczają łącznie ponad 125 milionów dolarów na wybory uzupełniające do Kongresu w 2026 roku.</w:t>
      </w:r>
    </w:p>
    <w:p>
      <w:pPr>
        <w:spacing w:before="80" w:after="80" w:line="276"/>
      </w:pPr>
      <w:r>
        <w:rPr>
          <w:rFonts w:ascii="Arial" w:cs="Arial" w:eastAsia="Arial" w:hAnsi="Arial"/>
          <w:color w:val="333333"/>
          <w:sz w:val="20"/>
          <w:szCs w:val="20"/>
        </w:rPr>
        <w:t xml:space="preserve">Pro-innowacyjne "Leading the Future" — finansowane m.in. przez Andreessen Horowitz, Greg Brockmana (współzałożyciela OpenAI) i Perplexity — zebrało ponad 125 milionów dolarów. Celem jest wspieranie kandydatów sprzeciwiających się restrykcyjnym regulacjom AI stanowych.</w:t>
      </w:r>
    </w:p>
    <w:p>
      <w:pPr>
        <w:spacing w:before="80" w:after="80" w:line="276"/>
      </w:pPr>
      <w:r>
        <w:rPr>
          <w:rFonts w:ascii="Arial" w:cs="Arial" w:eastAsia="Arial" w:hAnsi="Arial"/>
          <w:color w:val="333333"/>
          <w:sz w:val="20"/>
          <w:szCs w:val="20"/>
        </w:rPr>
        <w:t xml:space="preserve">Anthropic zasiliło "Public First Action" kwotą 20 milionów dolarów — grupą lobbystyczną wspierającą kandydatów pro-regulacyjnych z obu partii. Współzałożyciel Anthropic Jack Clark sygnalizował, że to długoterminowe zaangażowanie polityczne, nie jednorazowa donacja.</w:t>
      </w:r>
    </w:p>
    <w:p>
      <w:pPr>
        <w:spacing w:before="80" w:after="80" w:line="276"/>
      </w:pPr>
      <w:r>
        <w:rPr>
          <w:rFonts w:ascii="Arial" w:cs="Arial" w:eastAsia="Arial" w:hAnsi="Arial"/>
          <w:color w:val="333333"/>
          <w:sz w:val="20"/>
          <w:szCs w:val="20"/>
        </w:rPr>
        <w:t xml:space="preserve">Kluczowym polem bitwy jest 12. okręg wyborczy Nowego Jorku (Manhattan), gdzie poseł Alex Bores — zwolennik regulacji AI — jest atakowany reklamami za 1,5 miliona dolarów finansowanymi przez stronę pro-innowacyjną. Żaden z reklamowych materiałów obu stron nie wspomina słowa "sztuczna inteligencja" — kampanie toczą się pod hasłami miejsc pracy i bezpieczeństwa. David Sacks, doradca Białego Domu ds. AI, oskarżył Anthropic o "sophisticated regulatory capture strategy".</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#38  </w:t>
      </w:r>
      <w:r>
        <w:rPr>
          <w:rFonts w:ascii="Arial" w:cs="Arial" w:eastAsia="Arial" w:hAnsi="Arial"/>
          <w:b/>
          <w:bCs/>
          <w:color w:val="ffffff"/>
          <w:sz w:val="16"/>
          <w:szCs w:val="16"/>
          <w:shd w:fill="5d6d7e"/>
        </w:rPr>
        <w:t xml:space="preserve"> BADANIA </w:t>
      </w:r>
      <w:r>
        <w:rPr>
          <w:rFonts w:ascii="Arial" w:cs="Arial" w:eastAsia="Arial" w:hAnsi="Arial"/>
          <w:i/>
          <w:iCs/>
          <w:color w:val="999999"/>
          <w:sz w:val="18"/>
          <w:szCs w:val="18"/>
        </w:rPr>
        <w:t xml:space="preserve">   Styczeń 2026</w:t>
      </w:r>
    </w:p>
    <w:p>
      <w:pPr>
        <w:pBdr>
          <w:left w:val="single" w:color="5d6d7e" w:sz="12" w:space="4"/>
        </w:pBdr>
        <w:spacing w:before="60" w:after="140"/>
      </w:pPr>
      <w:r>
        <w:rPr>
          <w:rFonts w:ascii="Arial" w:cs="Arial" w:eastAsia="Arial" w:hAnsi="Arial"/>
          <w:b/>
          <w:bCs/>
          <w:color w:val="1a1a1a"/>
          <w:sz w:val="28"/>
          <w:szCs w:val="28"/>
        </w:rPr>
        <w:t xml:space="preserve">Wyciek 'soul document' Claude 4.5 — co definiuje tożsamość modelu AI?</w:t>
      </w:r>
    </w:p>
    <w:p>
      <w:pPr>
        <w:spacing w:before="80" w:after="80" w:line="276"/>
      </w:pPr>
      <w:r>
        <w:rPr>
          <w:rFonts w:ascii="Arial" w:cs="Arial" w:eastAsia="Arial" w:hAnsi="Arial"/>
          <w:color w:val="333333"/>
          <w:sz w:val="20"/>
          <w:szCs w:val="20"/>
        </w:rPr>
        <w:t xml:space="preserve">O'Reilly Radar ujawnił, że Anthropic używa tzw. "soul document" — specjalnego dokumentu definiującego osobowość i tożsamość modelu Claude 4.5 — jako elementu procesu treningowego. Dokument jest analogią do skryptu opisującego wartości, styl komunikacji i granice modelu, który jest używany w trenowaniu RLHF (reinforcement learning from human feedback).</w:t>
      </w:r>
    </w:p>
    <w:p>
      <w:pPr>
        <w:spacing w:before="80" w:after="80" w:line="276"/>
      </w:pPr>
      <w:r>
        <w:rPr>
          <w:rFonts w:ascii="Arial" w:cs="Arial" w:eastAsia="Arial" w:hAnsi="Arial"/>
          <w:color w:val="333333"/>
          <w:sz w:val="20"/>
          <w:szCs w:val="20"/>
        </w:rPr>
        <w:t xml:space="preserve">Ujawnienie wywołało szeroką debatę filozoficzną i techniczną: czy AI ma "osobowość", czy jest to iluzja? Czy projektowanie tożsamości modelu jest etyczne? Jak różni się od projektowania przekonań i wartości u człowieka?</w:t>
      </w:r>
    </w:p>
    <w:p>
      <w:pPr>
        <w:spacing w:before="80" w:after="80" w:line="276"/>
      </w:pPr>
      <w:r>
        <w:rPr>
          <w:rFonts w:ascii="Arial" w:cs="Arial" w:eastAsia="Arial" w:hAnsi="Arial"/>
          <w:color w:val="333333"/>
          <w:sz w:val="20"/>
          <w:szCs w:val="20"/>
        </w:rPr>
        <w:t xml:space="preserve">Analogia do Golema z żydowskiej mistyki — stworzenia animowanego skryptem włożonym do jego ust — pojawiła się w komentarzach jako metafora procesu. Anthropic odpowiedziało, że "soul document" jest narzędziem zapewnienia spójności i bezpieczeństwa modelu, nie próbą nadania mu świadomości.</w:t>
      </w:r>
    </w:p>
    <w:p>
      <w:pPr>
        <w:spacing w:before="80" w:after="80" w:line="276"/>
      </w:pPr>
      <w:r>
        <w:rPr>
          <w:rFonts w:ascii="Arial" w:cs="Arial" w:eastAsia="Arial" w:hAnsi="Arial"/>
          <w:color w:val="333333"/>
          <w:sz w:val="20"/>
          <w:szCs w:val="20"/>
        </w:rPr>
        <w:t xml:space="preserve">Praktyczne implikacje są poważne: jeśli osobowość modelu jest "zaprojektowana", to kto ponosi odpowiedzialność etyczną za jej konsekwencje? Badacze AI alignment wskazują, że transparentność w kwestii dokumentów definiujących wartości modelu jest kluczowa dla zaufania publicznego. Kilka laboratoriów rozważa publikację podobnych dokumentów.</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#39  </w:t>
      </w:r>
      <w:r>
        <w:rPr>
          <w:rFonts w:ascii="Arial" w:cs="Arial" w:eastAsia="Arial" w:hAnsi="Arial"/>
          <w:b/>
          <w:bCs/>
          <w:color w:val="ffffff"/>
          <w:sz w:val="16"/>
          <w:szCs w:val="16"/>
          <w:shd w:fill="6c3483"/>
        </w:rPr>
        <w:t xml:space="preserve"> ZASTOSOWANIA </w:t>
      </w:r>
      <w:r>
        <w:rPr>
          <w:rFonts w:ascii="Arial" w:cs="Arial" w:eastAsia="Arial" w:hAnsi="Arial"/>
          <w:i/>
          <w:iCs/>
          <w:color w:val="999999"/>
          <w:sz w:val="18"/>
          <w:szCs w:val="18"/>
        </w:rPr>
        <w:t xml:space="preserve">   Styczeń 2026</w:t>
      </w:r>
    </w:p>
    <w:p>
      <w:pPr>
        <w:pBdr>
          <w:left w:val="single" w:color="6c3483" w:sz="12" w:space="4"/>
        </w:pBdr>
        <w:spacing w:before="60" w:after="140"/>
      </w:pPr>
      <w:r>
        <w:rPr>
          <w:rFonts w:ascii="Arial" w:cs="Arial" w:eastAsia="Arial" w:hAnsi="Arial"/>
          <w:b/>
          <w:bCs/>
          <w:color w:val="1a1a1a"/>
          <w:sz w:val="28"/>
          <w:szCs w:val="28"/>
        </w:rPr>
        <w:t xml:space="preserve">AI w nauce — akcelerator cząsteczek zarządzany przez AI agenta</w:t>
      </w:r>
    </w:p>
    <w:p>
      <w:pPr>
        <w:spacing w:before="80" w:after="80" w:line="276"/>
      </w:pPr>
      <w:r>
        <w:rPr>
          <w:rFonts w:ascii="Arial" w:cs="Arial" w:eastAsia="Arial" w:hAnsi="Arial"/>
          <w:color w:val="333333"/>
          <w:sz w:val="20"/>
          <w:szCs w:val="20"/>
        </w:rPr>
        <w:t xml:space="preserve">Laboratorium Lawrence Berkeley National Laboratory wdrożyło Accelerator Assistant — specjalistycznego agenta AI do zarządzania eksperymentami w akceleratorze cząstek Advanced Light Source (ALS). System zasilany jest przez GPU NVIDIA H100 i framework Osprey opracowany przez Berkeley.</w:t>
      </w:r>
    </w:p>
    <w:p>
      <w:pPr>
        <w:spacing w:before="80" w:after="80" w:line="276"/>
      </w:pPr>
      <w:r>
        <w:rPr>
          <w:rFonts w:ascii="Arial" w:cs="Arial" w:eastAsia="Arial" w:hAnsi="Arial"/>
          <w:color w:val="333333"/>
          <w:sz w:val="20"/>
          <w:szCs w:val="20"/>
        </w:rPr>
        <w:t xml:space="preserve">Agent routuje żądania eksperymentalne przez trzy modele frontierowe (Gemini, Claude, ChatGPT) w zależności od typu zadania i autonomicznie nawiguje przez ponad 230 000 zmiennych procesowych. To pierwszy wdrożony produkcyjnie system AI zarządzający megainfrastrukturą naukową.</w:t>
      </w:r>
    </w:p>
    <w:p>
      <w:pPr>
        <w:spacing w:before="80" w:after="80" w:line="276"/>
      </w:pPr>
      <w:r>
        <w:rPr>
          <w:rFonts w:ascii="Arial" w:cs="Arial" w:eastAsia="Arial" w:hAnsi="Arial"/>
          <w:color w:val="333333"/>
          <w:sz w:val="20"/>
          <w:szCs w:val="20"/>
        </w:rPr>
        <w:t xml:space="preserve">W praktyce Accelerator Assistant skraca czas przygotowania eksperymentu z godzin do minut, eliminuje błędy operatorskie i pozwala naukowcom skupić się na interpretacji wyników zamiast na konfiguracji sprzętu. System działa 24/7, bez potrzeby stałej obecności operatora.</w:t>
      </w:r>
    </w:p>
    <w:p>
      <w:pPr>
        <w:spacing w:before="80" w:after="80" w:line="276"/>
      </w:pPr>
      <w:r>
        <w:rPr>
          <w:rFonts w:ascii="Arial" w:cs="Arial" w:eastAsia="Arial" w:hAnsi="Arial"/>
          <w:color w:val="333333"/>
          <w:sz w:val="20"/>
          <w:szCs w:val="20"/>
        </w:rPr>
        <w:t xml:space="preserve">Jest to przykład nowego paradygmatu — "AI-operated science" — gdzie modele AI nie tylko analizują dane, ale aktywnie operują eksperymentami fizycznymi. Podobne projekty są w toku w CERN (Genewa) i kilku laboratoriach DOE (Department of Energy). Naukowcy wskazują, że AI-agent w nauce może być tak transformacyjny jak automatyzacja w przemyśle.</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#40  </w:t>
      </w:r>
      <w:r>
        <w:rPr>
          <w:rFonts w:ascii="Arial" w:cs="Arial" w:eastAsia="Arial" w:hAnsi="Arial"/>
          <w:b/>
          <w:bCs/>
          <w:color w:val="ffffff"/>
          <w:sz w:val="16"/>
          <w:szCs w:val="16"/>
          <w:shd w:fill="27ae60"/>
        </w:rPr>
        <w:t xml:space="preserve"> AUDIO </w:t>
      </w:r>
      <w:r>
        <w:rPr>
          <w:rFonts w:ascii="Arial" w:cs="Arial" w:eastAsia="Arial" w:hAnsi="Arial"/>
          <w:i/>
          <w:iCs/>
          <w:color w:val="999999"/>
          <w:sz w:val="18"/>
          <w:szCs w:val="18"/>
        </w:rPr>
        <w:t xml:space="preserve">   Styczeń 2026</w:t>
      </w:r>
    </w:p>
    <w:p>
      <w:pPr>
        <w:pBdr>
          <w:left w:val="single" w:color="27ae60" w:sz="12" w:space="4"/>
        </w:pBdr>
        <w:spacing w:before="60" w:after="140"/>
      </w:pPr>
      <w:r>
        <w:rPr>
          <w:rFonts w:ascii="Arial" w:cs="Arial" w:eastAsia="Arial" w:hAnsi="Arial"/>
          <w:b/>
          <w:bCs/>
          <w:color w:val="1a1a1a"/>
          <w:sz w:val="28"/>
          <w:szCs w:val="28"/>
        </w:rPr>
        <w:t xml:space="preserve">Apple wykrywa i etykietuje muzykę AI na Apple Music — ochrona tantiem artystów</w:t>
      </w:r>
    </w:p>
    <w:p>
      <w:pPr>
        <w:spacing w:before="80" w:after="80" w:line="276"/>
      </w:pPr>
      <w:r>
        <w:rPr>
          <w:rFonts w:ascii="Arial" w:cs="Arial" w:eastAsia="Arial" w:hAnsi="Arial"/>
          <w:color w:val="333333"/>
          <w:sz w:val="20"/>
          <w:szCs w:val="20"/>
        </w:rPr>
        <w:t xml:space="preserve">Apple wdrożyło nowe narzędzia detekcji do identyfikowania i etykietowania utworów generowanych przez AI na platformie Apple Music. Inicjatywa ma na celu ochronę tantiem artystów i zapewnienie przejrzystości dla słuchaczy w obliczu rosnącego udziału treści AI.</w:t>
      </w:r>
    </w:p>
    <w:p>
      <w:pPr>
        <w:spacing w:before="80" w:after="80" w:line="276"/>
      </w:pPr>
      <w:r>
        <w:rPr>
          <w:rFonts w:ascii="Arial" w:cs="Arial" w:eastAsia="Arial" w:hAnsi="Arial"/>
          <w:color w:val="333333"/>
          <w:sz w:val="20"/>
          <w:szCs w:val="20"/>
        </w:rPr>
        <w:t xml:space="preserve">Według danych Deezer z 2026 roku, AI-generowane utwory stanowią ok. 34% dziennych uploadów na platformach streamingowych, ale odpowiadają jedynie za 0,5% całości odsłuchań. Aż 85% odsłuchań AI-muzyki flagowanych jest jako fraudulentne (sztuczne streamowanie).</w:t>
      </w:r>
    </w:p>
    <w:p>
      <w:pPr>
        <w:spacing w:before="80" w:after="80" w:line="276"/>
      </w:pPr>
      <w:r>
        <w:rPr>
          <w:rFonts w:ascii="Arial" w:cs="Arial" w:eastAsia="Arial" w:hAnsi="Arial"/>
          <w:color w:val="333333"/>
          <w:sz w:val="20"/>
          <w:szCs w:val="20"/>
        </w:rPr>
        <w:t xml:space="preserve">Apple's podejście jest dwukierunkowe: etykieta [AI-generated] widoczna dla użytkownika i blokowanie nieuprawnionych wypłat tantiem dla kont operujących botami streamingowymi. Spotify i Tidal anonsowały podobne systemy.</w:t>
      </w:r>
    </w:p>
    <w:p>
      <w:pPr>
        <w:spacing w:before="80" w:after="80" w:line="276"/>
      </w:pPr>
      <w:r>
        <w:rPr>
          <w:rFonts w:ascii="Arial" w:cs="Arial" w:eastAsia="Arial" w:hAnsi="Arial"/>
          <w:color w:val="333333"/>
          <w:sz w:val="20"/>
          <w:szCs w:val="20"/>
        </w:rPr>
        <w:t xml:space="preserve">Branża muzyczna obserwuje zjawisko "AI flooding" — masowe uploadowanie AI-muzyki w nadziei na pasywne przychody ze streamingu — jako poważne zagrożenie dla ekosystemu. Universal Music Group i Warner Music Group lobbują za obowiązkiem etykietowania i specjalnym systemem tantiem dla AI. Spotify ujawnił, że usuwa rocznie miliony AI-tracków naruszających regulamin.</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#41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Skalowanie inference-time zamiast pre-trainingu — nowy paradygmat postępu LLM</w:t>
      </w:r>
    </w:p>
    <w:p>
      <w:pPr>
        <w:spacing w:before="80" w:after="80" w:line="276"/>
      </w:pPr>
      <w:r>
        <w:rPr>
          <w:rFonts w:ascii="Arial" w:cs="Arial" w:eastAsia="Arial" w:hAnsi="Arial"/>
          <w:color w:val="333333"/>
          <w:sz w:val="20"/>
          <w:szCs w:val="20"/>
        </w:rPr>
        <w:t xml:space="preserve">Analitycy i badacze zgodnie wskazują, że w 2026 roku główna oś postępu w modelach LLM przesuwa się od droższego pre-trainingu do tańszego skalowania czasu inferencji. Zamiast trenować coraz większe modele, laboratoria inwestują w "myślenie" modeli przez dłuższy czas przed udzieleniem odpowiedzi.</w:t>
      </w:r>
    </w:p>
    <w:p>
      <w:pPr>
        <w:spacing w:before="80" w:after="80" w:line="276"/>
      </w:pPr>
      <w:r>
        <w:rPr>
          <w:rFonts w:ascii="Arial" w:cs="Arial" w:eastAsia="Arial" w:hAnsi="Arial"/>
          <w:color w:val="333333"/>
          <w:sz w:val="20"/>
          <w:szCs w:val="20"/>
        </w:rPr>
        <w:t xml:space="preserve">Inference-time scaling oznacza, że model może "myśleć" przez kilka sekund, minut lub godzin nad trudnym problemem, generując i weryfikując pośrednie kroki rozumowania. Kosztem jest latencja i wyższy koszt na zapytanie, ale zysk to dramatyczna poprawa jakości na trudnych zadaniach.</w:t>
      </w:r>
    </w:p>
    <w:p>
      <w:pPr>
        <w:spacing w:before="80" w:after="80" w:line="276"/>
      </w:pPr>
      <w:r>
        <w:rPr>
          <w:rFonts w:ascii="Arial" w:cs="Arial" w:eastAsia="Arial" w:hAnsi="Arial"/>
          <w:color w:val="333333"/>
          <w:sz w:val="20"/>
          <w:szCs w:val="20"/>
        </w:rPr>
        <w:t xml:space="preserve">METR (organizacja oceny AI) wykazała, że co 5–7 miesięcy wiodące modele podwajają długość zadań softwarowych, które mogą ukończyć z 50% skutecznością. Claude Opus 4.5 (listopad 2025) był w stanie ukończyć zadania zajmujące ludziom blisko 5 godzin.</w:t>
      </w:r>
    </w:p>
    <w:p>
      <w:pPr>
        <w:spacing w:before="80" w:after="80" w:line="276"/>
      </w:pPr>
      <w:r>
        <w:rPr>
          <w:rFonts w:ascii="Arial" w:cs="Arial" w:eastAsia="Arial" w:hAnsi="Arial"/>
          <w:color w:val="333333"/>
          <w:sz w:val="20"/>
          <w:szCs w:val="20"/>
        </w:rPr>
        <w:t xml:space="preserve">Prognoza na 2026: modele staną się wyraźnie lepsze, ale większość postępu będzie pochodzić z infrastruktury inferencji i dopasowania (alignment), a nie z samego modelu bazowego. Laboratoria równolegle pracują nad zmniejszeniem liczby "reasoning tokens" tam, gdzie precyzja nie jest wymagana — by obniżyć koszty przy zachowaniu jakości. Pierwsza klasa gigawatowych klastrów obliczeniowych uruchomiona w 2026 przyspieszy ten kierunek.</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#42  </w:t>
      </w:r>
      <w:r>
        <w:rPr>
          <w:rFonts w:ascii="Arial" w:cs="Arial" w:eastAsia="Arial" w:hAnsi="Arial"/>
          <w:b/>
          <w:bCs/>
          <w:color w:val="ffffff"/>
          <w:sz w:val="16"/>
          <w:szCs w:val="16"/>
          <w:shd w:fill="155090"/>
        </w:rPr>
        <w:t xml:space="preserve"> INWESTYCJE </w:t>
      </w:r>
      <w:r>
        <w:rPr>
          <w:rFonts w:ascii="Arial" w:cs="Arial" w:eastAsia="Arial" w:hAnsi="Arial"/>
          <w:i/>
          <w:iCs/>
          <w:color w:val="999999"/>
          <w:sz w:val="18"/>
          <w:szCs w:val="18"/>
        </w:rPr>
        <w:t xml:space="preserve">   Luty 2026</w:t>
      </w:r>
    </w:p>
    <w:p>
      <w:pPr>
        <w:pBdr>
          <w:left w:val="single" w:color="155090" w:sz="12" w:space="4"/>
        </w:pBdr>
        <w:spacing w:before="60" w:after="140"/>
      </w:pPr>
      <w:r>
        <w:rPr>
          <w:rFonts w:ascii="Arial" w:cs="Arial" w:eastAsia="Arial" w:hAnsi="Arial"/>
          <w:b/>
          <w:bCs/>
          <w:color w:val="1a1a1a"/>
          <w:sz w:val="28"/>
          <w:szCs w:val="28"/>
        </w:rPr>
        <w:t xml:space="preserve">OpenAI przejmuje infrastrukturę — umowa z Pentagonem po blokowaniu Claude'a</w:t>
      </w:r>
    </w:p>
    <w:p>
      <w:pPr>
        <w:spacing w:before="80" w:after="80" w:line="276"/>
      </w:pPr>
      <w:r>
        <w:rPr>
          <w:rFonts w:ascii="Arial" w:cs="Arial" w:eastAsia="Arial" w:hAnsi="Arial"/>
          <w:color w:val="333333"/>
          <w:sz w:val="20"/>
          <w:szCs w:val="20"/>
        </w:rPr>
        <w:t xml:space="preserve">Po decyzji Pentagonu o wpisaniu Anthropic na czarną listę — po odmowie firmy obniżenia zabezpieczeń bezpieczeństwa modeli dla zastosowań wojskowych — OpenAI zawarło kontrakt z Departamentem Obrony USA. Umowa dotyczy dostępu do modeli OpenAI dla zastosowań obronnych i wywiadowczych.</w:t>
      </w:r>
    </w:p>
    <w:p>
      <w:pPr>
        <w:spacing w:before="80" w:after="80" w:line="276"/>
      </w:pPr>
      <w:r>
        <w:rPr>
          <w:rFonts w:ascii="Arial" w:cs="Arial" w:eastAsia="Arial" w:hAnsi="Arial"/>
          <w:color w:val="333333"/>
          <w:sz w:val="20"/>
          <w:szCs w:val="20"/>
        </w:rPr>
        <w:t xml:space="preserve">Firmy technologiczne obrony natychmiast porzuciły Claude'a, przenosząc workloady do OpenAI. Anthropic zadeklarowało, że nie obniży guardrails modeli niezależnie od presji rządowej — co jest zgodne z ich publicznym commitmentem do bezpieczeństwa AI.</w:t>
      </w:r>
    </w:p>
    <w:p>
      <w:pPr>
        <w:spacing w:before="80" w:after="80" w:line="276"/>
      </w:pPr>
      <w:r>
        <w:rPr>
          <w:rFonts w:ascii="Arial" w:cs="Arial" w:eastAsia="Arial" w:hAnsi="Arial"/>
          <w:color w:val="333333"/>
          <w:sz w:val="20"/>
          <w:szCs w:val="20"/>
        </w:rPr>
        <w:t xml:space="preserve">Równolegle Amazon zainwestował 50 miliardów dolarów w OpenAI, zobowiązując się dostarczyć 2 gigawaty mocy obliczeniowej w chipach Trainium. To kolejna po Microsofcie wielka platforma chmurowa stawiająca na OpenAI jako podstawowego partnera AI.</w:t>
      </w:r>
    </w:p>
    <w:p>
      <w:pPr>
        <w:spacing w:before="80" w:after="80" w:line="276"/>
      </w:pPr>
      <w:r>
        <w:rPr>
          <w:rFonts w:ascii="Arial" w:cs="Arial" w:eastAsia="Arial" w:hAnsi="Arial"/>
          <w:color w:val="333333"/>
          <w:sz w:val="20"/>
          <w:szCs w:val="20"/>
        </w:rPr>
        <w:t xml:space="preserve">Stargate — projekt budowy data centers dla OpenAI ogłoszony przez Trumpa — napotyka opóźnienia z powodu sporów między partnerami (Microsoft, Oracle, SoftBank) o podział ról i kosztów. OpenAI poszukuje 100 miliardów dolarów w nowym rondzie przy wycenie 830 miliardów, wygrywając tym samym nad oczekiwaną wyceną Anthropic, które właśnie zamknęło rundę przy 380 miliardach.</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#43  </w:t>
      </w:r>
      <w:r>
        <w:rPr>
          <w:rFonts w:ascii="Arial" w:cs="Arial" w:eastAsia="Arial" w:hAnsi="Arial"/>
          <w:b/>
          <w:bCs/>
          <w:color w:val="ffffff"/>
          <w:sz w:val="16"/>
          <w:szCs w:val="16"/>
          <w:shd w:fill="d35400"/>
        </w:rPr>
        <w:t xml:space="preserve"> AGENCI </w:t>
      </w:r>
      <w:r>
        <w:rPr>
          <w:rFonts w:ascii="Arial" w:cs="Arial" w:eastAsia="Arial" w:hAnsi="Arial"/>
          <w:i/>
          <w:iCs/>
          <w:color w:val="999999"/>
          <w:sz w:val="18"/>
          <w:szCs w:val="18"/>
        </w:rPr>
        <w:t xml:space="preserve">   Styczeń 2026</w:t>
      </w:r>
    </w:p>
    <w:p>
      <w:pPr>
        <w:pBdr>
          <w:left w:val="single" w:color="d35400" w:sz="12" w:space="4"/>
        </w:pBdr>
        <w:spacing w:before="60" w:after="140"/>
      </w:pPr>
      <w:r>
        <w:rPr>
          <w:rFonts w:ascii="Arial" w:cs="Arial" w:eastAsia="Arial" w:hAnsi="Arial"/>
          <w:b/>
          <w:bCs/>
          <w:color w:val="1a1a1a"/>
          <w:sz w:val="28"/>
          <w:szCs w:val="28"/>
        </w:rPr>
        <w:t xml:space="preserve">Hugging Face Skills — nowy ekosystem umiejętności AI interoperacyjny z Claude i Gemini</w:t>
      </w:r>
    </w:p>
    <w:p>
      <w:pPr>
        <w:spacing w:before="80" w:after="80" w:line="276"/>
      </w:pPr>
      <w:r>
        <w:rPr>
          <w:rFonts w:ascii="Arial" w:cs="Arial" w:eastAsia="Arial" w:hAnsi="Arial"/>
          <w:color w:val="333333"/>
          <w:sz w:val="20"/>
          <w:szCs w:val="20"/>
        </w:rPr>
        <w:t xml:space="preserve">Hugging Face uruchomiło platformę Skills — zestaw narzędzi i bibliotek umożliwiający tworzenie wielokrotnie używalnych "umiejętności" AI, które integrują się ze wszystkimi wiodącymi środowiskami agentowymi: Claude Code, Codex (OpenAI), Gemini CLI i Cursor.</w:t>
      </w:r>
    </w:p>
    <w:p>
      <w:pPr>
        <w:spacing w:before="80" w:after="80" w:line="276"/>
      </w:pPr>
      <w:r>
        <w:rPr>
          <w:rFonts w:ascii="Arial" w:cs="Arial" w:eastAsia="Arial" w:hAnsi="Arial"/>
          <w:color w:val="333333"/>
          <w:sz w:val="20"/>
          <w:szCs w:val="20"/>
        </w:rPr>
        <w:t xml:space="preserve">Skills pozwalają na tworzenie modularnych bloków funkcjonalnych — np. "wyszukaj w bazie prawnej", "przetłumacz umowę", "porównaj wyniki finansowe" — które agenci AI mogą wywoływać jak API. Kluczowym atutem jest interoperacyjność: ten sam skill działa niezależnie od używanego modelu bazowego.</w:t>
      </w:r>
    </w:p>
    <w:p>
      <w:pPr>
        <w:spacing w:before="80" w:after="80" w:line="276"/>
      </w:pPr>
      <w:r>
        <w:rPr>
          <w:rFonts w:ascii="Arial" w:cs="Arial" w:eastAsia="Arial" w:hAnsi="Arial"/>
          <w:color w:val="333333"/>
          <w:sz w:val="20"/>
          <w:szCs w:val="20"/>
        </w:rPr>
        <w:t xml:space="preserve">Platforma działa zgodnie z Model Context Protocol (MCP), co zapewnia standaryzowaną komunikację między skillami a agentami. Skills zawierają też wbudowane mechanizmy obsługi błędów i wersjonowania.</w:t>
      </w:r>
    </w:p>
    <w:p>
      <w:pPr>
        <w:spacing w:before="80" w:after="80" w:line="276"/>
      </w:pPr>
      <w:r>
        <w:rPr>
          <w:rFonts w:ascii="Arial" w:cs="Arial" w:eastAsia="Arial" w:hAnsi="Arial"/>
          <w:color w:val="333333"/>
          <w:sz w:val="20"/>
          <w:szCs w:val="20"/>
        </w:rPr>
        <w:t xml:space="preserve">Badacze AI używają Skills do udostępniania narzędzi badawczych — np. dostępu do baz danych PubMed, arXiv i patentów. Firmy komercyjne budują biblioteki skillów specyficznych dla branży. Hugging Face przekształca się z repozytorium modeli w pełnoprawną platformę deweloperską dla agentów AI, analogiczną do roli npm dla JavaScript czy pip dla Pythona.</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#44  </w:t>
      </w:r>
      <w:r>
        <w:rPr>
          <w:rFonts w:ascii="Arial" w:cs="Arial" w:eastAsia="Arial" w:hAnsi="Arial"/>
          <w:b/>
          <w:bCs/>
          <w:color w:val="ffffff"/>
          <w:sz w:val="16"/>
          <w:szCs w:val="16"/>
          <w:shd w:fill="7d3c98"/>
        </w:rPr>
        <w:t xml:space="preserve"> WIDEO </w:t>
      </w:r>
      <w:r>
        <w:rPr>
          <w:rFonts w:ascii="Arial" w:cs="Arial" w:eastAsia="Arial" w:hAnsi="Arial"/>
          <w:i/>
          <w:iCs/>
          <w:color w:val="999999"/>
          <w:sz w:val="18"/>
          <w:szCs w:val="18"/>
        </w:rPr>
        <w:t xml:space="preserve">   Luty 2026</w:t>
      </w:r>
    </w:p>
    <w:p>
      <w:pPr>
        <w:pBdr>
          <w:left w:val="single" w:color="7d3c98" w:sz="12" w:space="4"/>
        </w:pBdr>
        <w:spacing w:before="60" w:after="140"/>
      </w:pPr>
      <w:r>
        <w:rPr>
          <w:rFonts w:ascii="Arial" w:cs="Arial" w:eastAsia="Arial" w:hAnsi="Arial"/>
          <w:b/>
          <w:bCs/>
          <w:color w:val="1a1a1a"/>
          <w:sz w:val="28"/>
          <w:szCs w:val="28"/>
        </w:rPr>
        <w:t xml:space="preserve">Runway Gen-4.5 — benchmark w spójności postaci i profesjonalne narzędzia wideo</w:t>
      </w:r>
    </w:p>
    <w:p>
      <w:pPr>
        <w:spacing w:before="80" w:after="80" w:line="276"/>
      </w:pPr>
      <w:r>
        <w:rPr>
          <w:rFonts w:ascii="Arial" w:cs="Arial" w:eastAsia="Arial" w:hAnsi="Arial"/>
          <w:color w:val="333333"/>
          <w:sz w:val="20"/>
          <w:szCs w:val="20"/>
        </w:rPr>
        <w:t xml:space="preserve">Runway Gen-4.5 uplasował się na szczycie rankingów Artificial Analysis w kategorii spójności postaci — kluczowym kryterium dla profesjonalnych produkcji wymagających zachowania wyglądu bohatera w wielu scenach. Platforma oferuje też najdojrzalszy ekosystem narzędzi edytorskich w branży AI video.</w:t>
      </w:r>
    </w:p>
    <w:p>
      <w:pPr>
        <w:spacing w:before="80" w:after="80" w:line="276"/>
      </w:pPr>
      <w:r>
        <w:rPr>
          <w:rFonts w:ascii="Arial" w:cs="Arial" w:eastAsia="Arial" w:hAnsi="Arial"/>
          <w:color w:val="333333"/>
          <w:sz w:val="20"/>
          <w:szCs w:val="20"/>
        </w:rPr>
        <w:t xml:space="preserve">Narzędzia kreatywne Runway obejmują: Motion Brush (malowanie ruchu na wskazanych obszarach obrazu), Director Mode (precyzyjna kontrola ruchu kamery), Storyboard (planowanie sekwencji wieloscenowych) oraz Frame Interpolation (wygładzanie klatek). Żaden inny model nie oferuje tak zaawansowanego toolsetu twórczego.</w:t>
      </w:r>
    </w:p>
    <w:p>
      <w:pPr>
        <w:spacing w:before="80" w:after="80" w:line="276"/>
      </w:pPr>
      <w:r>
        <w:rPr>
          <w:rFonts w:ascii="Arial" w:cs="Arial" w:eastAsia="Arial" w:hAnsi="Arial"/>
          <w:color w:val="333333"/>
          <w:sz w:val="20"/>
          <w:szCs w:val="20"/>
        </w:rPr>
        <w:t xml:space="preserve">W grudniu 2025 Runway dodało natywne generowanie audio, co uzupełnia brakujący element i ustawia platformę jako kompleksowe studio wideo AI end-to-end. Generowanie audio jest opcjonalne i podwaja cenę per-klip.</w:t>
      </w:r>
    </w:p>
    <w:p>
      <w:pPr>
        <w:spacing w:before="80" w:after="80" w:line="276"/>
      </w:pPr>
      <w:r>
        <w:rPr>
          <w:rFonts w:ascii="Arial" w:cs="Arial" w:eastAsia="Arial" w:hAnsi="Arial"/>
          <w:color w:val="333333"/>
          <w:sz w:val="20"/>
          <w:szCs w:val="20"/>
        </w:rPr>
        <w:t xml:space="preserve">Cennik: plany subskrypcyjne od 12 do 76 USD miesięcznie dla producentów z wysokim wolumenem. Dla ciągłości produkcji plan Unlimited (76 USD/mies.) jest najtańszym rozwiązaniem per-wideo przy skalowaniu. Runway zintegrowało też Veo 3 i 3.1 od Google jako silniki generowania, dając subskrybentom dostęp do modeli Google w ramach jednej platformy.</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#45  </w:t>
      </w:r>
      <w:r>
        <w:rPr>
          <w:rFonts w:ascii="Arial" w:cs="Arial" w:eastAsia="Arial" w:hAnsi="Arial"/>
          <w:b/>
          <w:bCs/>
          <w:color w:val="ffffff"/>
          <w:sz w:val="16"/>
          <w:szCs w:val="16"/>
          <w:shd w:fill="5d6d7e"/>
        </w:rPr>
        <w:t xml:space="preserve"> BADANIA </w:t>
      </w:r>
      <w:r>
        <w:rPr>
          <w:rFonts w:ascii="Arial" w:cs="Arial" w:eastAsia="Arial" w:hAnsi="Arial"/>
          <w:i/>
          <w:iCs/>
          <w:color w:val="999999"/>
          <w:sz w:val="18"/>
          <w:szCs w:val="18"/>
        </w:rPr>
        <w:t xml:space="preserve">   Styczeń 2026</w:t>
      </w:r>
    </w:p>
    <w:p>
      <w:pPr>
        <w:pBdr>
          <w:left w:val="single" w:color="5d6d7e" w:sz="12" w:space="4"/>
        </w:pBdr>
        <w:spacing w:before="60" w:after="140"/>
      </w:pPr>
      <w:r>
        <w:rPr>
          <w:rFonts w:ascii="Arial" w:cs="Arial" w:eastAsia="Arial" w:hAnsi="Arial"/>
          <w:b/>
          <w:bCs/>
          <w:color w:val="1a1a1a"/>
          <w:sz w:val="28"/>
          <w:szCs w:val="28"/>
        </w:rPr>
        <w:t xml:space="preserve">Efektywność pre-trainingu wzrasta o 50% — odkrycie Universytetu Waterloo</w:t>
      </w:r>
    </w:p>
    <w:p>
      <w:pPr>
        <w:spacing w:before="80" w:after="80" w:line="276"/>
      </w:pPr>
      <w:r>
        <w:rPr>
          <w:rFonts w:ascii="Arial" w:cs="Arial" w:eastAsia="Arial" w:hAnsi="Arial"/>
          <w:color w:val="333333"/>
          <w:sz w:val="20"/>
          <w:szCs w:val="20"/>
        </w:rPr>
        <w:t xml:space="preserve">Badacze z Uniwersytetu Waterloo ogłosili odkrycie nowej metody pre-trainingu LLM, która jest jednocześnie o 50% bardziej efektywna obliczeniowo i dokładniejsza niż dotychczasowe techniki. Wyniki zostały opublikowane i niezależnie zreplikowane przez dwa inne laboratoria.</w:t>
      </w:r>
    </w:p>
    <w:p>
      <w:pPr>
        <w:spacing w:before="80" w:after="80" w:line="276"/>
      </w:pPr>
      <w:r>
        <w:rPr>
          <w:rFonts w:ascii="Arial" w:cs="Arial" w:eastAsia="Arial" w:hAnsi="Arial"/>
          <w:color w:val="333333"/>
          <w:sz w:val="20"/>
          <w:szCs w:val="20"/>
        </w:rPr>
        <w:t xml:space="preserve">Kluczem jest nowy sposób próbkowania danych treningowych i dynamiczna adaptacja learning rate'u w zależności od trudności batcha — modele uczą się szybciej na danych, które są "na granicy" ich aktualnych możliwości, zamiast przetwarzać uniformny strumień danych.</w:t>
      </w:r>
    </w:p>
    <w:p>
      <w:pPr>
        <w:spacing w:before="80" w:after="80" w:line="276"/>
      </w:pPr>
      <w:r>
        <w:rPr>
          <w:rFonts w:ascii="Arial" w:cs="Arial" w:eastAsia="Arial" w:hAnsi="Arial"/>
          <w:color w:val="333333"/>
          <w:sz w:val="20"/>
          <w:szCs w:val="20"/>
        </w:rPr>
        <w:t xml:space="preserve">Praktyczne znaczenie jest ogromne: przy obecnych kosztach trenowania modeli frontierowych (setki milionów dolarów) oszczędność 50% oznacza albo dramatycznie tańsze trenowanie, albo możliwość trenowania modeli 2x większych za tę samą kwotę.</w:t>
      </w:r>
    </w:p>
    <w:p>
      <w:pPr>
        <w:spacing w:before="80" w:after="80" w:line="276"/>
      </w:pPr>
      <w:r>
        <w:rPr>
          <w:rFonts w:ascii="Arial" w:cs="Arial" w:eastAsia="Arial" w:hAnsi="Arial"/>
          <w:color w:val="333333"/>
          <w:sz w:val="20"/>
          <w:szCs w:val="20"/>
        </w:rPr>
        <w:t xml:space="preserve">Odkrycie jest typowe dla 2026 roku — MIT Technology Review wskazuje, że postęp w AI coraz częściej pochodzi z lepszego wykorzystania istniejących zasobów obliczeniowych niż z ich zwiększania. Takie "efektywność bez skali" jest strategicznie ważna dla laboratoriów spoza big tech, które nie mają dostępu do gigawatowych klastrów.</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#46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Qwen 3 od Alibaba — wydajny model hybrydowy z globalną dostępnością</w:t>
      </w:r>
    </w:p>
    <w:p>
      <w:pPr>
        <w:spacing w:before="80" w:after="80" w:line="276"/>
      </w:pPr>
      <w:r>
        <w:rPr>
          <w:rFonts w:ascii="Arial" w:cs="Arial" w:eastAsia="Arial" w:hAnsi="Arial"/>
          <w:color w:val="333333"/>
          <w:sz w:val="20"/>
          <w:szCs w:val="20"/>
        </w:rPr>
        <w:t xml:space="preserve">Alibaba Cloud wypuściło Qwen 3 — kolejną generację swojej popularnej rodziny modeli, tym razem z architekturą hybrydową łączącą dense i sparse layers. Model dostępny jest w wariantach od 7B do 235B parametrów z open weights, a Qwen2.5-1.5B-Instruct osiągnął 8,85 miliona pobrań — jeden z najszerzej pobieranych modeli open-source na świecie.</w:t>
      </w:r>
    </w:p>
    <w:p>
      <w:pPr>
        <w:spacing w:before="80" w:after="80" w:line="276"/>
      </w:pPr>
      <w:r>
        <w:rPr>
          <w:rFonts w:ascii="Arial" w:cs="Arial" w:eastAsia="Arial" w:hAnsi="Arial"/>
          <w:color w:val="333333"/>
          <w:sz w:val="20"/>
          <w:szCs w:val="20"/>
        </w:rPr>
        <w:t xml:space="preserve">Qwen 3 wyróżnia się efektywnym inference przy dużych kontekstach i specjalizowanymi wersjami: Qwen-Math do zadań matematycznych, Qwen-Coder do programowania i Qwen-VL do rozumienia wizualnego. Rodzina Qwen stała się "backbone'em" setek tysięcy zastosowań w azjatyckich rynkach AI.</w:t>
      </w:r>
    </w:p>
    <w:p>
      <w:pPr>
        <w:spacing w:before="80" w:after="80" w:line="276"/>
      </w:pPr>
      <w:r>
        <w:rPr>
          <w:rFonts w:ascii="Arial" w:cs="Arial" w:eastAsia="Arial" w:hAnsi="Arial"/>
          <w:color w:val="333333"/>
          <w:sz w:val="20"/>
          <w:szCs w:val="20"/>
        </w:rPr>
        <w:t xml:space="preserve">Alibaba stosuje strategię "model-as-infrastructure" — Qwen jest trentem na własnym sprzęcie Alibaba Cloud i integruje się z pełnym stosem usług chmurowych. Dla firm w Azji, Bliskim Wschodzie i Afryce Qwen jest często preferowaną alternatywą wobec modeli zachodnich ze względu na lokalizację danych i latencję.</w:t>
      </w:r>
    </w:p>
    <w:p>
      <w:pPr>
        <w:spacing w:before="80" w:after="80" w:line="276"/>
      </w:pPr>
      <w:r>
        <w:rPr>
          <w:rFonts w:ascii="Arial" w:cs="Arial" w:eastAsia="Arial" w:hAnsi="Arial"/>
          <w:color w:val="333333"/>
          <w:sz w:val="20"/>
          <w:szCs w:val="20"/>
        </w:rPr>
        <w:t xml:space="preserve">MIT Technology Review opisuje Qwen jako część szerszego wzorca: chińskie firmy AI opanowały "playbook open-source" od DeepSeeka i budują globalną obecność przez bezpłatną dostępność modeli, zdobywając zaufanie deweloperów na długo przed rozwojem relacji komercyjnych.</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#47  </w:t>
      </w:r>
      <w:r>
        <w:rPr>
          <w:rFonts w:ascii="Arial" w:cs="Arial" w:eastAsia="Arial" w:hAnsi="Arial"/>
          <w:b/>
          <w:bCs/>
          <w:color w:val="ffffff"/>
          <w:sz w:val="16"/>
          <w:szCs w:val="16"/>
          <w:shd w:fill="6c3483"/>
        </w:rPr>
        <w:t xml:space="preserve"> ZASTOSOWANIA </w:t>
      </w:r>
      <w:r>
        <w:rPr>
          <w:rFonts w:ascii="Arial" w:cs="Arial" w:eastAsia="Arial" w:hAnsi="Arial"/>
          <w:i/>
          <w:iCs/>
          <w:color w:val="999999"/>
          <w:sz w:val="18"/>
          <w:szCs w:val="18"/>
        </w:rPr>
        <w:t xml:space="preserve">   Styczeń 2026</w:t>
      </w:r>
    </w:p>
    <w:p>
      <w:pPr>
        <w:pBdr>
          <w:left w:val="single" w:color="6c3483" w:sz="12" w:space="4"/>
        </w:pBdr>
        <w:spacing w:before="60" w:after="140"/>
      </w:pPr>
      <w:r>
        <w:rPr>
          <w:rFonts w:ascii="Arial" w:cs="Arial" w:eastAsia="Arial" w:hAnsi="Arial"/>
          <w:b/>
          <w:bCs/>
          <w:color w:val="1a1a1a"/>
          <w:sz w:val="28"/>
          <w:szCs w:val="28"/>
        </w:rPr>
        <w:t xml:space="preserve">AI deepfake zagraża bezpieczeństwu publicznemu — fałszywe obrazy katastrofy odwołały pociągi</w:t>
      </w:r>
    </w:p>
    <w:p>
      <w:pPr>
        <w:spacing w:before="80" w:after="80" w:line="276"/>
      </w:pPr>
      <w:r>
        <w:rPr>
          <w:rFonts w:ascii="Arial" w:cs="Arial" w:eastAsia="Arial" w:hAnsi="Arial"/>
          <w:color w:val="333333"/>
          <w:sz w:val="20"/>
          <w:szCs w:val="20"/>
        </w:rPr>
        <w:t xml:space="preserve">Poważny incydent bezpieczeństwa publicznego związany z AI miał miejsce na początku 2026 roku: AI-edytowane zdjęcia przedstawiające katastrofę mostową zostały opublikowane w mediach społecznościowych, wywołując chaos — władze kolejowe odwołały pociągi na danej trasie, zanim fałszerstwo zostało wykryte.</w:t>
      </w:r>
    </w:p>
    <w:p>
      <w:pPr>
        <w:spacing w:before="80" w:after="80" w:line="276"/>
      </w:pPr>
      <w:r>
        <w:rPr>
          <w:rFonts w:ascii="Arial" w:cs="Arial" w:eastAsia="Arial" w:hAnsi="Arial"/>
          <w:color w:val="333333"/>
          <w:sz w:val="20"/>
          <w:szCs w:val="20"/>
        </w:rPr>
        <w:t xml:space="preserve">Incydent ilustruje jedno z największych zagrożeń generatywnego AI: zdolność do tworzenia przekonujących fałszywych dowodów kryzysów w czasie realnym, co może powodować fizyczne szkody gospodarcze i społeczne. Czas od publikacji do weryfikacji wynosił ponad 3 godziny.</w:t>
      </w:r>
    </w:p>
    <w:p>
      <w:pPr>
        <w:spacing w:before="80" w:after="80" w:line="276"/>
      </w:pPr>
      <w:r>
        <w:rPr>
          <w:rFonts w:ascii="Arial" w:cs="Arial" w:eastAsia="Arial" w:hAnsi="Arial"/>
          <w:color w:val="333333"/>
          <w:sz w:val="20"/>
          <w:szCs w:val="20"/>
        </w:rPr>
        <w:t xml:space="preserve">Równolegle raporty wskazują na rosnące zjawisko "virtual kidnapping" — przestępcy używają AI-edytowanych zdjęć z mediów społecznościowych ofiary, by tworzyć "dowody" porwania i wymuszać okup. Schemat jest szczególnie skuteczny wobec osób aktywnych na Instagramie i TikToku.</w:t>
      </w:r>
    </w:p>
    <w:p>
      <w:pPr>
        <w:spacing w:before="80" w:after="80" w:line="276"/>
      </w:pPr>
      <w:r>
        <w:rPr>
          <w:rFonts w:ascii="Arial" w:cs="Arial" w:eastAsia="Arial" w:hAnsi="Arial"/>
          <w:color w:val="333333"/>
          <w:sz w:val="20"/>
          <w:szCs w:val="20"/>
        </w:rPr>
        <w:t xml:space="preserve">Odpowiedzią branży technologicznej są narzędzia cyfrowych watermarków i detekcji provenance obrazów. Google wdraża C2PA (Coalition for Content Provenance and Authenticity) w Google Photos. Meta testuje AI Labels dla treści generowanych. Unia Europejska rozważa obowiązkowe oznakowanie w ramach implementacji AI Act.</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#48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LTX-2 — pierwsza open-source platforma do wideo w rozdzielczości do 4K</w:t>
      </w:r>
    </w:p>
    <w:p>
      <w:pPr>
        <w:spacing w:before="80" w:after="80" w:line="276"/>
      </w:pPr>
      <w:r>
        <w:rPr>
          <w:rFonts w:ascii="Arial" w:cs="Arial" w:eastAsia="Arial" w:hAnsi="Arial"/>
          <w:color w:val="333333"/>
          <w:sz w:val="20"/>
          <w:szCs w:val="20"/>
        </w:rPr>
        <w:t xml:space="preserve">Lightricks opublikowało LTX-2 w ramach open-source, oferując generowanie wideo w jakości od 1080p do 4K przy prędkości do 50 klatek na sekundę. To pierwsza open-weight platforma zdolna do natywnego generowania 4K wideo, co dotychczas było domeną wyłącznie zamkniętych modeli komercyjnych.</w:t>
      </w:r>
    </w:p>
    <w:p>
      <w:pPr>
        <w:spacing w:before="80" w:after="80" w:line="276"/>
      </w:pPr>
      <w:r>
        <w:rPr>
          <w:rFonts w:ascii="Arial" w:cs="Arial" w:eastAsia="Arial" w:hAnsi="Arial"/>
          <w:color w:val="333333"/>
          <w:sz w:val="20"/>
          <w:szCs w:val="20"/>
        </w:rPr>
        <w:t xml:space="preserve">LTX-2 obsługuje natywne generowanie audio razem z wideo, umożliwia generowanie z tekstu lub obrazu referencyjnego i jest trenowany na licencjonowanych danych — co eliminuje prawne ryzyko komercyjnego użycia.</w:t>
      </w:r>
    </w:p>
    <w:p>
      <w:pPr>
        <w:spacing w:before="80" w:after="80" w:line="276"/>
      </w:pPr>
      <w:r>
        <w:rPr>
          <w:rFonts w:ascii="Arial" w:cs="Arial" w:eastAsia="Arial" w:hAnsi="Arial"/>
          <w:color w:val="333333"/>
          <w:sz w:val="20"/>
          <w:szCs w:val="20"/>
        </w:rPr>
        <w:t xml:space="preserve">Możliwości lokalne: LTX-2 można uruchomić na konsumerskim GPU z 16 GB VRAM, co czyni 4K generowanie wideo dostępnym bez kosztów chmurowych. Generowanie 5-sekundowego klipu 1080p zajmuje ok. 60 sekund na RTX 4090.</w:t>
      </w:r>
    </w:p>
    <w:p>
      <w:pPr>
        <w:spacing w:before="80" w:after="80" w:line="276"/>
      </w:pPr>
      <w:r>
        <w:rPr>
          <w:rFonts w:ascii="Arial" w:cs="Arial" w:eastAsia="Arial" w:hAnsi="Arial"/>
          <w:color w:val="333333"/>
          <w:sz w:val="20"/>
          <w:szCs w:val="20"/>
        </w:rPr>
        <w:t xml:space="preserve">LTX-2 jest dostępne przez API po ~0,04 USD/sekundę (tryb szybki) — najtańsza opcja wśród modeli z obsługą audio. Dla deweloperów budujących produkty wideo AI jest to atrakcyjny punkt wejścia: komercyjna jakość, czysta licencja, najniższe koszty API. Społeczność ComfyUI i Automatic1111 natychmiast zaczęła tworzyć interfejsy i workflow dla LTX-2.</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#49  </w:t>
      </w:r>
      <w:r>
        <w:rPr>
          <w:rFonts w:ascii="Arial" w:cs="Arial" w:eastAsia="Arial" w:hAnsi="Arial"/>
          <w:b/>
          <w:bCs/>
          <w:color w:val="ffffff"/>
          <w:sz w:val="16"/>
          <w:szCs w:val="16"/>
          <w:shd w:fill="155090"/>
        </w:rPr>
        <w:t xml:space="preserve"> INWESTYCJE </w:t>
      </w:r>
      <w:r>
        <w:rPr>
          <w:rFonts w:ascii="Arial" w:cs="Arial" w:eastAsia="Arial" w:hAnsi="Arial"/>
          <w:i/>
          <w:iCs/>
          <w:color w:val="999999"/>
          <w:sz w:val="18"/>
          <w:szCs w:val="18"/>
        </w:rPr>
        <w:t xml:space="preserve">   Styczeń 2026</w:t>
      </w:r>
    </w:p>
    <w:p>
      <w:pPr>
        <w:pBdr>
          <w:left w:val="single" w:color="155090" w:sz="12" w:space="4"/>
        </w:pBdr>
        <w:spacing w:before="60" w:after="140"/>
      </w:pPr>
      <w:r>
        <w:rPr>
          <w:rFonts w:ascii="Arial" w:cs="Arial" w:eastAsia="Arial" w:hAnsi="Arial"/>
          <w:b/>
          <w:bCs/>
          <w:color w:val="1a1a1a"/>
          <w:sz w:val="28"/>
          <w:szCs w:val="28"/>
        </w:rPr>
        <w:t xml:space="preserve">Meta + AMD — kontrakt 100 miliardów dolarów zmienia układ sił w chipach AI</w:t>
      </w:r>
    </w:p>
    <w:p>
      <w:pPr>
        <w:spacing w:before="80" w:after="80" w:line="276"/>
      </w:pPr>
      <w:r>
        <w:rPr>
          <w:rFonts w:ascii="Arial" w:cs="Arial" w:eastAsia="Arial" w:hAnsi="Arial"/>
          <w:color w:val="333333"/>
          <w:sz w:val="20"/>
          <w:szCs w:val="20"/>
        </w:rPr>
        <w:t xml:space="preserve">Meta ogłosiła 100-miliardowy kontrakt na dostawy GPU Instinct od AMD — największy w historii kontrakt między firmą technologiczną a producentem chipów. Wyjątkowym elementem umowy jest przekazanie przez AMD udziałów własnych w zamian za gwarantowane zamówienie — bezprecedensowe rozwiązanie w branży półprzewodników.</w:t>
      </w:r>
    </w:p>
    <w:p>
      <w:pPr>
        <w:spacing w:before="80" w:after="80" w:line="276"/>
      </w:pPr>
      <w:r>
        <w:rPr>
          <w:rFonts w:ascii="Arial" w:cs="Arial" w:eastAsia="Arial" w:hAnsi="Arial"/>
          <w:color w:val="333333"/>
          <w:sz w:val="20"/>
          <w:szCs w:val="20"/>
        </w:rPr>
        <w:t xml:space="preserve">Umowa przewiduje dostawy od 2026 do 2028 roku i obejmuje kolejne generacje chipów Instinct. AMD przeznaczy część dostarczonej mocy obliczeniowej pod dedykowane klastry Meta na potrzeby trenowania Llamy 4 i kolejnych modeli.</w:t>
      </w:r>
    </w:p>
    <w:p>
      <w:pPr>
        <w:spacing w:before="80" w:after="80" w:line="276"/>
      </w:pPr>
      <w:r>
        <w:rPr>
          <w:rFonts w:ascii="Arial" w:cs="Arial" w:eastAsia="Arial" w:hAnsi="Arial"/>
          <w:color w:val="333333"/>
          <w:sz w:val="20"/>
          <w:szCs w:val="20"/>
        </w:rPr>
        <w:t xml:space="preserve">Strategicznie jest to próba Meta uniezależnienia się od monopolu NVIDIA na rynek GPU AI, gdzie Blackwell i Rubin dominują z marżami powyżej 70%. AMD Instinct MI400 jest ok. 20-30% tańsze przy zbliżonej wydajności — co przy skali Meta daje oszczędności rzędu miliardów rocznie.</w:t>
      </w:r>
    </w:p>
    <w:p>
      <w:pPr>
        <w:spacing w:before="80" w:after="80" w:line="276"/>
      </w:pPr>
      <w:r>
        <w:rPr>
          <w:rFonts w:ascii="Arial" w:cs="Arial" w:eastAsia="Arial" w:hAnsi="Arial"/>
          <w:color w:val="333333"/>
          <w:sz w:val="20"/>
          <w:szCs w:val="20"/>
        </w:rPr>
        <w:t xml:space="preserve">Analitycy wskazują, że NVIDIA ryzykuje utratę monopolu w czasie 3–4 lat, jeśli AMD skutecznie rozwinie ekosystem ROCm do poziomu CUDA. Kluczem jest software: CUDA ma wieloletnią przewagę w narzędziach deweloperskich i bibliotekach. AMD zadeklarowało "ujednolicony stos ROCm" jako strategiczny priorytet — od kerneli niskopoziomowych przez frameworki ML po interfejsy użytkownika końcowego.</w:t>
      </w:r>
    </w:p>
    <w:p>
      <w:pPr>
        <w:pBdr>
          <w:bottom w:val="single" w:color="dddddd" w:sz="2" w:space="1"/>
        </w:pBdr>
        <w:spacing w:before="200" w:after="0"/>
      </w:pPr>
      <w:r>
        <w:t xml:space="preserve"/>
      </w:r>
    </w:p>
    <w:p>
      <w:pPr>
        <w:spacing w:before="500" w:after="0"/>
      </w:pPr>
      <w:r>
        <w:rPr>
          <w:rFonts w:ascii="Arial" w:cs="Arial" w:eastAsia="Arial" w:hAnsi="Arial"/>
          <w:b/>
          <w:bCs/>
          <w:color w:val="aaaaaa"/>
          <w:sz w:val="18"/>
          <w:szCs w:val="18"/>
        </w:rPr>
        <w:t xml:space="preserve">#50  </w:t>
      </w:r>
      <w:r>
        <w:rPr>
          <w:rFonts w:ascii="Arial" w:cs="Arial" w:eastAsia="Arial" w:hAnsi="Arial"/>
          <w:b/>
          <w:bCs/>
          <w:color w:val="ffffff"/>
          <w:sz w:val="16"/>
          <w:szCs w:val="16"/>
          <w:shd w:fill="1a5276"/>
        </w:rPr>
        <w:t xml:space="preserve"> LLM </w:t>
      </w:r>
      <w:r>
        <w:rPr>
          <w:rFonts w:ascii="Arial" w:cs="Arial" w:eastAsia="Arial" w:hAnsi="Arial"/>
          <w:i/>
          <w:iCs/>
          <w:color w:val="999999"/>
          <w:sz w:val="18"/>
          <w:szCs w:val="18"/>
        </w:rPr>
        <w:t xml:space="preserve">   Luty 2026</w:t>
      </w:r>
    </w:p>
    <w:p>
      <w:pPr>
        <w:pBdr>
          <w:left w:val="single" w:color="1a5276" w:sz="12" w:space="4"/>
        </w:pBdr>
        <w:spacing w:before="60" w:after="140"/>
      </w:pPr>
      <w:r>
        <w:rPr>
          <w:rFonts w:ascii="Arial" w:cs="Arial" w:eastAsia="Arial" w:hAnsi="Arial"/>
          <w:b/>
          <w:bCs/>
          <w:color w:val="1a1a1a"/>
          <w:sz w:val="28"/>
          <w:szCs w:val="28"/>
        </w:rPr>
        <w:t xml:space="preserve">Dario Amodei o 'technologicznej adolescencji' — Anthropic ostrzega przed ryzykami AI</w:t>
      </w:r>
    </w:p>
    <w:p>
      <w:pPr>
        <w:spacing w:before="80" w:after="80" w:line="276"/>
      </w:pPr>
      <w:r>
        <w:rPr>
          <w:rFonts w:ascii="Arial" w:cs="Arial" w:eastAsia="Arial" w:hAnsi="Arial"/>
          <w:color w:val="333333"/>
          <w:sz w:val="20"/>
          <w:szCs w:val="20"/>
        </w:rPr>
        <w:t xml:space="preserve">CEO Anthropic Dario Amodei opublikował 38-stronicowy esej "The Adolescence of Technology", w którym ostrzega, że "jesteśmy znacznie bliżej realnego niebezpieczeństwa w 2026 roku niż byliśmy w 2023". Nawiązując do pojęcia Carla Sagana "technological adolescence" — niebezpiecznego okresu, gdy gatunek zyskuje zdolność do własnego unicestwienia przed rozwinięciem mądrości zarządzania tą zdolnością.</w:t>
      </w:r>
    </w:p>
    <w:p>
      <w:pPr>
        <w:spacing w:before="80" w:after="80" w:line="276"/>
      </w:pPr>
      <w:r>
        <w:rPr>
          <w:rFonts w:ascii="Arial" w:cs="Arial" w:eastAsia="Arial" w:hAnsi="Arial"/>
          <w:color w:val="333333"/>
          <w:sz w:val="20"/>
          <w:szCs w:val="20"/>
        </w:rPr>
        <w:t xml:space="preserve">Amodei identyfikuje trzy kategorie ryzyk: misuse (celowe użycie AI do szkody), misalignment (AI dążąca do celów sprzecznych z ludzkimi interesami) i structural power concentration (koncentracja władzy przez kilka podmiotów kontrolujących superinteligentnę AI).</w:t>
      </w:r>
    </w:p>
    <w:p>
      <w:pPr>
        <w:spacing w:before="80" w:after="80" w:line="276"/>
      </w:pPr>
      <w:r>
        <w:rPr>
          <w:rFonts w:ascii="Arial" w:cs="Arial" w:eastAsia="Arial" w:hAnsi="Arial"/>
          <w:color w:val="333333"/>
          <w:sz w:val="20"/>
          <w:szCs w:val="20"/>
        </w:rPr>
        <w:t xml:space="preserve">Esej jest jednocześnie argumentem strategicznym: Anthropic pozycjonuje swoje zaangażowanie w bezpieczeństwo AI nie jako koszt, lecz jako przewagę konkurencyjną w oczach klientów korporacyjnych i inwestorów długoterminowych zaniepokojonych ryzykiem regulacyjnym.</w:t>
      </w:r>
    </w:p>
    <w:p>
      <w:pPr>
        <w:spacing w:before="80" w:after="80" w:line="276"/>
      </w:pPr>
      <w:r>
        <w:rPr>
          <w:rFonts w:ascii="Arial" w:cs="Arial" w:eastAsia="Arial" w:hAnsi="Arial"/>
          <w:color w:val="333333"/>
          <w:sz w:val="20"/>
          <w:szCs w:val="20"/>
        </w:rPr>
        <w:t xml:space="preserve">Reakcje branży są podzielone: OpenAI i Meta dystansują się od "catastrophist rhetoric", wskazując że nadmierna ostrożność hamuje innowacje i daje przewagę Chinom. Inwestorzy z rundy Anthropic o wartości 30 miliardów dolarów zdają się jednak zgadzać z Amodeim — bezpieczeństwo jako wyróżnik rynkowy ma konkretną wycenę: 380 miliardów dolarów.</w:t>
      </w:r>
    </w:p>
    <w:p>
      <w:pPr>
        <w:pBdr>
          <w:bottom w:val="single" w:color="dddddd" w:sz="2" w:space="1"/>
        </w:pBdr>
        <w:spacing w:before="200" w:after="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2026-03-07T00:20:57.515Z</dcterms:created>
  <dcterms:modified xsi:type="dcterms:W3CDTF">2026-03-07T00:20:57.516Z</dcterms:modified>
</cp:coreProperties>
</file>

<file path=docProps/custom.xml><?xml version="1.0" encoding="utf-8"?>
<Properties xmlns="http://schemas.openxmlformats.org/officeDocument/2006/custom-properties" xmlns:vt="http://schemas.openxmlformats.org/officeDocument/2006/docPropsVTypes"/>
</file>