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1: Mean yield and severity for trials included in the meta-analysis. Powdery mildew (PM) onset date, number of treatments per trial (n), PM median plot severity of the non-fungicide treated plots and the severity range in fungicide treatments, bracketed numbers refer to the number of pooled control treatments summarised; Mean yield in non-fungicide treated control and the range of yields in the fungicide treatments in tonnes per hectare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64"/>
        <w:gridCol w:w="1152"/>
        <w:gridCol w:w="720"/>
        <w:gridCol w:w="1152"/>
        <w:gridCol w:w="1152"/>
        <w:gridCol w:w="432"/>
        <w:gridCol w:w="1296"/>
        <w:gridCol w:w="1008"/>
        <w:gridCol w:w="864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Trial 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Sowing 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PM onset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Control median</w:t>
              <w:br/>
              <w:t xml:space="preserve">PM severity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PM severity</w:t>
              <w:br/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Control</w:t>
              <w:br/>
              <w:t xml:space="preserve">median yield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Yield range</w:t>
              <w:br/>
              <w:t xml:space="preserve">(t / ha)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1011/01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2011-01-24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2011-03-28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4.83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2 - 2.33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1.544 - 1.769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1011/02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2011-02-02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2011-03-22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7.83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3.33 - 5.33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0.73 - 1.059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1112/01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Gatton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2012-02-20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2012-04-02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7.5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2 - 6.3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0.81 - 0.948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1112/02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2012-02-03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2012-03-12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1.7 - 8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1.036 - 1.323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AM1303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Premer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2012-12-28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2 - 7.83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1.334 - 1.45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AM1304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Marys Mount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2012-12-24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3.17 - 3.17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1.265 - 1.265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AM1305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Goolhi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2013-01-23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1 - 3.75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0.604 - 0.722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BB1305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Millmerran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2013-03-13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1.62 - 8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0.744 - 0.803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1415/01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2015-01-19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7.8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5.4 - 6.6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2.018 - 2.176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1516/01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2016-02-03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2016-03-08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3 - 7.5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2.141 - 2.37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1516/02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2016-02-11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2016-03-09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8.25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2.25 - 7.75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0.873 - 1.034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1617/01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2017-02-13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2017-03-24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5.33 - 8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0.327 - 0.683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1617/02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Missen Flats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2017-01-27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2017-03-07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7.67 - 9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1.13 - 2.526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1718/01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Wellcamp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2018-02-13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2018-03-21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8.17 (6)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5.67 - 7.67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1.084 - 1.69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1819/01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2018-02-04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2018-04-12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7.5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5 - 7.17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0.543 - 0.571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1819/02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Hermitage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2018-02-18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2018-04-12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7.83 (1)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4.6 - 7.33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0.276 - 0.312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Trials which reported PM severity variance and not yield variance and therefore excluded in the yield protection meta-analysis;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Trials which did not report powdery mildew (PM) severity variance and therefore excluded in the PM severity meta-analysis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2021-05-27T10:40:41Z</dcterms:modified>
  <cp:category/>
</cp:coreProperties>
</file>