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3: Estimated powdery mildew severity mean difference ($u$) to the no spray control (intercept) for each spray schedule treatment. Estimates were calculated from a network meta-analysis of data obtained from grey literature reports of field trials undertaken in Eastern Australia. Z and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53"/>
        <w:gridCol w:w="900"/>
        <w:gridCol w:w="967"/>
        <w:gridCol w:w="1000"/>
        <w:gridCol w:w="1038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-0.7189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-0.9501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-0.4876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-1.2662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-1.7285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-0.8039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-1.1286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-1.6478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-0.6093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-3.3746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0.5211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-4.3959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-2.3533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2021-02-11T15:25:33Z</dcterms:modified>
  <cp:category/>
</cp:coreProperties>
</file>