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6.eps" ContentType="application/eps"/>
  <Override PartName="/word/media/rId190.eps" ContentType="application/eps"/>
  <Override PartName="/word/media/rId194.eps" ContentType="application/eps"/>
  <Override PartName="/word/media/rId198.eps" ContentType="application/eps"/>
  <Override PartName="/word/media/rId202.eps" ContentType="application/eps"/>
  <Override PartName="/word/media/rId20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 and computational reproducibility in plant pathology: where we stand and a way forward</w:t>
      </w:r>
    </w:p>
    <w:p>
      <w:pPr>
        <w:pStyle w:val="Author"/>
      </w:pPr>
      <w:r>
        <w:t xml:space="preserve">Adam H. Sparks</w:t>
      </w:r>
      <w:r>
        <w:rPr>
          <w:vertAlign w:val="superscript"/>
        </w:rPr>
        <w:t xml:space="preserve">1,2,✉</w:t>
      </w:r>
      <w:r>
        <w:t xml:space="preserve">, Emerson M. Del Ponte</w:t>
      </w:r>
      <w:r>
        <w:rPr>
          <w:vertAlign w:val="superscript"/>
        </w:rPr>
        <w:t xml:space="preserve">3</w:t>
      </w:r>
      <w:r>
        <w:t xml:space="preserve">, Kaique S. Alves</w:t>
      </w:r>
      <w:r>
        <w:rPr>
          <w:vertAlign w:val="superscript"/>
        </w:rPr>
        <w:t xml:space="preserve">3</w:t>
      </w:r>
      <w:r>
        <w:t xml:space="preserve">, Zachary S. L. Foster</w:t>
      </w:r>
      <w:r>
        <w:rPr>
          <w:vertAlign w:val="superscript"/>
        </w:rPr>
        <w:t xml:space="preserve">4</w:t>
      </w:r>
      <w:r>
        <w:t xml:space="preserve">, and 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
          <w:bCs/>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“reproducible research”</w:t>
      </w:r>
      <w:r>
        <w:t xml:space="preserve">:</w:t>
      </w:r>
    </w:p>
    <w:p>
      <w:pPr>
        <w:pStyle w:val="BlockText"/>
      </w:pP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‘reproducible research’</w:t>
      </w:r>
      <w:r>
        <w:t xml:space="preserve">, which requires that data sets and computer code be made available to others for verifying published results and conducting alternative analyses”</w:t>
      </w:r>
      <w:r>
        <w:t xml:space="preserve">.</w:t>
      </w:r>
      <w:r>
        <w:t xml:space="preserve"> </w:t>
      </w:r>
      <w:r>
        <w:t xml:space="preserve">Peng (2009)</w:t>
      </w:r>
      <w:r>
        <w:t xml:space="preserve">.</w:t>
      </w:r>
      <w:r>
        <w:t xml:space="preserve"> </w:t>
      </w:r>
      <w:r>
        <w:rPr>
          <w:i/>
          <w:iCs/>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
          <w:iCs/>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‘Code availability’</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w:t>
      </w:r>
      <w:r>
        <w:t xml:space="preserve"> </w:t>
      </w:r>
      <w:r>
        <w:t xml:space="preserve">Second, the</w:t>
      </w:r>
      <w:r>
        <w:t xml:space="preserve"> </w:t>
      </w:r>
      <w:r>
        <w:t xml:space="preserve">‘Data availability’</w:t>
      </w:r>
      <w:r>
        <w:t xml:space="preserve"> </w:t>
      </w:r>
      <w:r>
        <w:t xml:space="preserve">evaluated how freely and openly available the data presented in the article were.</w:t>
      </w:r>
      <w:r>
        <w:t xml:space="preserve"> </w:t>
      </w:r>
      <w:r>
        <w:t xml:space="preserve">This was evaluated as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“code”</w:t>
      </w:r>
      <w:r>
        <w:t xml:space="preserve"> </w:t>
      </w:r>
      <w:r>
        <w:t xml:space="preserve">in</w:t>
      </w:r>
      <w:r>
        <w:t xml:space="preserve"> </w:t>
      </w:r>
      <w:r>
        <w:t xml:space="preserve">“code availability”</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“data”</w:t>
      </w:r>
      <w:r>
        <w:t xml:space="preserve"> </w:t>
      </w:r>
      <w:r>
        <w:t xml:space="preserve">in</w:t>
      </w:r>
      <w:r>
        <w:t xml:space="preserve"> </w:t>
      </w:r>
      <w:r>
        <w:t xml:space="preserve">“data availability”</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‘0’</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‘0’</w:t>
      </w:r>
      <w:r>
        <w:t xml:space="preserve">, this was changed to</w:t>
      </w:r>
      <w:r>
        <w:t xml:space="preserve"> </w:t>
      </w:r>
      <w:r>
        <w:t xml:space="preserve">‘3’</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‘brms’</w:t>
      </w:r>
      <w:r>
        <w:t xml:space="preserve"> </w:t>
      </w:r>
      <w:r>
        <w:t xml:space="preserve">(version 2.21.0)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‘brms’</w:t>
      </w:r>
      <w:r>
        <w:t xml:space="preserve"> </w:t>
      </w:r>
      <w:r>
        <w:t xml:space="preserve">(version 2.21.0) and posterior fits using</w:t>
      </w:r>
      <w:r>
        <w:t xml:space="preserve"> </w:t>
      </w:r>
      <w:r>
        <w:rPr>
          <w:rStyle w:val="VerbatimChar"/>
        </w:rPr>
        <w:t xml:space="preserve">pp_check()</w:t>
      </w:r>
      <w:r>
        <w:t xml:space="preserve"> </w:t>
      </w:r>
      <w:r>
        <w:t xml:space="preserve">from the contributed R package</w:t>
      </w:r>
      <w:r>
        <w:t xml:space="preserve"> </w:t>
      </w:r>
      <w:r>
        <w:t xml:space="preserve">‘bayesplot’</w:t>
      </w:r>
      <w:r>
        <w:t xml:space="preserve"> </w:t>
      </w:r>
      <w:r>
        <w:t xml:space="preserve">(version 1.11.1)</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‘bayestestR’</w:t>
      </w:r>
      <w:r>
        <w:t xml:space="preserve"> </w:t>
      </w:r>
      <w:r>
        <w:t xml:space="preserve">(version 0.14.0)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‘report’</w:t>
      </w:r>
      <w:r>
        <w:t xml:space="preserve"> </w:t>
      </w:r>
      <w:r>
        <w:t xml:space="preserve">(version 0.5.9)</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4.4.1 (2024-06-14)</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‘0’</w:t>
      </w:r>
      <w:r>
        <w:t xml:space="preserve">, not available for an inter-rater score of 100%.</w:t>
      </w:r>
      <w:r>
        <w:t xml:space="preserve"> </w:t>
      </w:r>
      <w:r>
        <w:t xml:space="preserve">However, one of the authors rated one article as</w:t>
      </w:r>
      <w:r>
        <w:t xml:space="preserve"> </w:t>
      </w:r>
      <w:r>
        <w:t xml:space="preserve">‘NA’</w:t>
      </w:r>
      <w:r>
        <w:t xml:space="preserve"> </w:t>
      </w:r>
      <w:r>
        <w:t xml:space="preserve">or not having any computational methods used rather than</w:t>
      </w:r>
      <w:r>
        <w:t xml:space="preserve"> </w:t>
      </w:r>
      <w:r>
        <w:t xml:space="preserve">‘0’</w:t>
      </w:r>
      <w:r>
        <w:t xml:space="preserve"> </w:t>
      </w:r>
      <w:r>
        <w:t xml:space="preserve">as with the other four authors, giving the inter-rater percent agreement a score of 100% with the</w:t>
      </w:r>
      <w:r>
        <w:t xml:space="preserve"> </w:t>
      </w:r>
      <w:r>
        <w:t xml:space="preserve">‘NA’</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‘3’</w:t>
      </w:r>
      <w:r>
        <w:t xml:space="preserve">, which was the highest score available (Figure</w:t>
      </w:r>
      <w:r>
        <w:t xml:space="preserve"> </w:t>
      </w:r>
      <w:r>
        <w:t xml:space="preserve">1</w:t>
      </w:r>
      <w:r>
        <w:t xml:space="preserve">A).</w:t>
      </w:r>
      <w:r>
        <w:t xml:space="preserve"> </w:t>
      </w:r>
      <w:r>
        <w:t xml:space="preserve">Four hundred thirty-five (96.7%) were classed as</w:t>
      </w:r>
      <w:r>
        <w:t xml:space="preserve"> </w:t>
      </w:r>
      <w:r>
        <w:t xml:space="preserve">‘0’</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‘0’</w:t>
      </w:r>
      <w:r>
        <w:t xml:space="preserve"> </w:t>
      </w:r>
      <w:r>
        <w:t xml:space="preserve">where the original data were not available or mentioned in the article.</w:t>
      </w:r>
      <w:r>
        <w:t xml:space="preserve"> </w:t>
      </w:r>
      <w:r>
        <w:t xml:space="preserve">However, more articles, 48 (11%), scored</w:t>
      </w:r>
      <w:r>
        <w:t xml:space="preserve"> </w:t>
      </w:r>
      <w:r>
        <w:t xml:space="preserve">‘3’</w:t>
      </w:r>
      <w:r>
        <w:t xml:space="preserve"> </w:t>
      </w:r>
      <w:r>
        <w:t xml:space="preserve">than scored</w:t>
      </w:r>
      <w:r>
        <w:t xml:space="preserve"> </w:t>
      </w:r>
      <w:r>
        <w:t xml:space="preserve">‘1’</w:t>
      </w:r>
      <w:r>
        <w:t xml:space="preserve"> </w:t>
      </w:r>
      <w:r>
        <w:t xml:space="preserve">or</w:t>
      </w:r>
      <w:r>
        <w:t xml:space="preserve"> </w:t>
      </w:r>
      <w:r>
        <w:t xml:space="preserve">‘2’</w:t>
      </w:r>
      <w:r>
        <w:t xml:space="preserve"> </w:t>
      </w:r>
      <w:r>
        <w:t xml:space="preserve">combined, 36 (8%) with two articles not producing shareable data (Figure</w:t>
      </w:r>
      <w:r>
        <w:t xml:space="preserve"> </w:t>
      </w:r>
      <w:r>
        <w:t xml:space="preserve">1</w:t>
      </w:r>
      <w:r>
        <w:t xml:space="preserve">B).</w:t>
      </w:r>
    </w:p>
    <w:bookmarkEnd w:id="29"/>
    <w:bookmarkStart w:id="30" w:name="software-used"/>
    <w:p>
      <w:pPr>
        <w:pStyle w:val="Heading2"/>
      </w:pPr>
      <w:r>
        <w:t xml:space="preserve">Software Used</w:t>
      </w:r>
    </w:p>
    <w:p>
      <w:pPr>
        <w:pStyle w:val="FirstParagraph"/>
      </w:pPr>
      <w:r>
        <w:t xml:space="preserve">There were 255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
          <w:iCs/>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2</w:t>
      </w:r>
      <w:r>
        <w:t xml:space="preserve">).</w:t>
      </w:r>
    </w:p>
    <w:p>
      <w:pPr>
        <w:pStyle w:val="BodyText"/>
      </w:pPr>
      <w:r>
        <w:t xml:space="preserve">When predicting the availability of computational methods (code) and availability, all journals were compared with</w:t>
      </w:r>
      <w:r>
        <w:t xml:space="preserve"> </w:t>
      </w:r>
      <w:r>
        <w:rPr>
          <w:i/>
          <w:iCs/>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
          <w:iCs/>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as compared with</w:t>
      </w:r>
      <w:r>
        <w:t xml:space="preserve"> </w:t>
      </w:r>
      <w:r>
        <w:rPr>
          <w:i/>
          <w:iCs/>
        </w:rPr>
        <w:t xml:space="preserve">Phytopathology</w:t>
      </w:r>
      <w:r>
        <w:t xml:space="preserve">®, publications in one journal,</w:t>
      </w:r>
      <w:r>
        <w:t xml:space="preserve"> </w:t>
      </w:r>
      <w:r>
        <w:rPr>
          <w:i/>
          <w:iCs/>
        </w:rPr>
        <w:t xml:space="preserve">Phytopathologia Mediterranea</w:t>
      </w:r>
      <w:r>
        <w:t xml:space="preserve">, can be considered clearly more likely to share data than publications in</w:t>
      </w:r>
      <w:r>
        <w:t xml:space="preserve"> </w:t>
      </w:r>
      <w:r>
        <w:rPr>
          <w:i/>
          <w:iCs/>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
          <w:iCs/>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 analysis for the effect of year when predicting the availability of computational methods was undecided (Median = 0.20, 95% CI [-0.13, 0.58]) and had a 88.38% probability of being positive (&gt; 0), 81.03% of being significant (&gt; 0.05), and 28.31% of being large (&gt; 0.30).</w:t>
      </w:r>
      <w:r>
        <w:t xml:space="preserve"> </w:t>
      </w:r>
      <w:r>
        <w:t xml:space="preserve">The estimation successfully converged (Rhat = 1.000) and the indices are reliable (ESS = 19643).</w:t>
      </w:r>
    </w:p>
    <w:p>
      <w:pPr>
        <w:pStyle w:val="BodyText"/>
      </w:pPr>
      <w:r>
        <w:t xml:space="preserve">We failed to reject the null hypothesis that the year of publication had no effect on the availability of data.</w:t>
      </w:r>
      <w:r>
        <w:t xml:space="preserve"> </w:t>
      </w:r>
      <w:r>
        <w:t xml:space="preserve">The analysis found that there was no effect of year of publication on the availability of data (Median = 0.08, 95% CI [-8.06e-03, 0.18]) with a 96.19% probability of being positive (&gt; 0), 75.92% of being significant (&gt; 0.05), and 0.00% of being large (&gt; 0.30) (Figure</w:t>
      </w:r>
      <w:r>
        <w:t xml:space="preserve"> </w:t>
      </w:r>
      <w:r>
        <w:t xml:space="preserve">4</w:t>
      </w:r>
      <w:r>
        <w:t xml:space="preserve">B, Table S4).</w:t>
      </w:r>
      <w:r>
        <w:t xml:space="preserve"> </w:t>
      </w:r>
      <w:r>
        <w:t xml:space="preserve">The estimation successfully converged (Rhat = 1.000) and the indices were reliable (ESS = 21692).</w:t>
      </w:r>
    </w:p>
    <w:p>
      <w:pPr>
        <w:pStyle w:val="BodyText"/>
      </w:pPr>
      <w:r>
        <w:t xml:space="preserve">The analyses were undecided when predicting both the effects of the five-year impact factor on the availability of computational methods (code) and data.</w:t>
      </w:r>
      <w:r>
        <w:t xml:space="preserve"> </w:t>
      </w:r>
      <w:r>
        <w:t xml:space="preserve">The effect of five-year impact factor (Median = 0.45, 95% CI [-0.05, 1.04]) had a 96.00% probability of being positive (&gt; 0), 94.25% of being significant (&gt; 0.05), and 72.26% of being large (&gt; 0.30).</w:t>
      </w:r>
      <w:r>
        <w:t xml:space="preserve"> </w:t>
      </w:r>
      <w:r>
        <w:t xml:space="preserve">The estimation successfully converged (Rhat = 1.000) and the indices are reliable (ESS = 14595).</w:t>
      </w:r>
      <w:r>
        <w:t xml:space="preserve"> </w:t>
      </w:r>
      <w:r>
        <w:t xml:space="preserve">The effect of the five-year impact factor on data availability (Median = 0.15, 95% CI [-3.75e-03, 0.30]) had a 97.21% probability of being positive (&gt; 0), 89.41% of being significant (&gt; 0.05), and 2.48% of being large (&gt; 0.30).</w:t>
      </w:r>
      <w:r>
        <w:t xml:space="preserve"> </w:t>
      </w:r>
      <w:r>
        <w:t xml:space="preserve">The estimation successfully converged (Rhat = 1.000) and the indices are reliable (ESS = 4188).</w:t>
      </w:r>
    </w:p>
    <w:bookmarkEnd w:id="31"/>
    <w:bookmarkEnd w:id="32"/>
    <w:bookmarkStart w:id="45"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
          <w:iCs/>
        </w:rPr>
        <w:t xml:space="preserve">Phytopathologia Mediterranea</w:t>
      </w:r>
      <w:r>
        <w:t xml:space="preserve"> </w:t>
      </w:r>
      <w:r>
        <w:t xml:space="preserve">were more likely than authors publishing in</w:t>
      </w:r>
      <w:r>
        <w:t xml:space="preserve"> </w:t>
      </w:r>
      <w:r>
        <w:rPr>
          <w:i/>
          <w:iCs/>
        </w:rPr>
        <w:t xml:space="preserve">Phytopathology</w:t>
      </w:r>
      <w:r>
        <w:t xml:space="preserve">® to share data.</w:t>
      </w:r>
      <w:r>
        <w:t xml:space="preserve"> </w:t>
      </w:r>
      <w:r>
        <w:t xml:space="preserve">Several articles published in</w:t>
      </w:r>
      <w:r>
        <w:t xml:space="preserve"> </w:t>
      </w:r>
      <w:r>
        <w:rPr>
          <w:i/>
          <w:iCs/>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that was used in the papers examined were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 cited.</w:t>
      </w:r>
    </w:p>
    <w:bookmarkStart w:id="33" w:name="limitations-to-our-approach"/>
    <w:p>
      <w:pPr>
        <w:pStyle w:val="Heading2"/>
      </w:pPr>
      <w:r>
        <w:t xml:space="preserve">Limitations to Our Approach</w:t>
      </w:r>
    </w:p>
    <w:p>
      <w:pPr>
        <w:pStyle w:val="FirstParagraph"/>
      </w:pPr>
      <w:r>
        <w:t xml:space="preserve">We acknowledge that the number of articles that are cross scored is low.</w:t>
      </w:r>
      <w:r>
        <w:t xml:space="preserve"> </w:t>
      </w:r>
      <w:r>
        <w:t xml:space="preserve">However, our aim was not to test inter-rater reproducibility.</w:t>
      </w:r>
      <w:r>
        <w:t xml:space="preserve"> </w:t>
      </w:r>
      <w:r>
        <w:t xml:space="preserve">Our goal was to evaluate as many articles as we realistically possible to obtain as broad an overview of the discipline as possible.</w:t>
      </w:r>
      <w:r>
        <w:t xml:space="preserve"> </w:t>
      </w:r>
      <w:r>
        <w:t xml:space="preserve">Because of this, aside from the five that were used to compare the inter-rater differences, each article was evaluated by only one of this paper’s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
          <w:iCs/>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 nature of data and code.</w:t>
      </w:r>
    </w:p>
    <w:p>
      <w:pPr>
        <w:pStyle w:val="BodyText"/>
      </w:pPr>
      <w:r>
        <w:t xml:space="preserve">Seibold et al. (2021)</w:t>
      </w:r>
      <w:r>
        <w:t xml:space="preserve"> </w:t>
      </w:r>
      <w:r>
        <w:t xml:space="preserve">carried out a similar study on the types of methods and software used in PLOS ONE articles and whether they were able to reproduce the data analysis using open-source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“A Guide and Toolbox to Replicability and Open Science in Entomology”</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“open access knowledge-sharing as a strategy to enhance reproducibility within our discipline”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‘RFlow’</w:t>
      </w:r>
      <w:r>
        <w:t xml:space="preserve">, which would allow reuse of R scripts using generic workflows and saving data and metadata to web repositories that other researchers and referees can browse using web interfaces.</w:t>
      </w:r>
      <w:r>
        <w:t xml:space="preserve"> </w:t>
      </w:r>
      <w:r>
        <w:t xml:space="preserve">Fernandez et al. (2022b)</w:t>
      </w:r>
      <w:r>
        <w:t xml:space="preserve"> </w:t>
      </w:r>
      <w:r>
        <w:t xml:space="preserve">provide an R package,</w:t>
      </w:r>
      <w:r>
        <w:t xml:space="preserve"> </w:t>
      </w:r>
      <w:r>
        <w:t xml:space="preserve">‘cndcR’</w:t>
      </w:r>
      <w:r>
        <w:t xml:space="preserve"> </w:t>
      </w:r>
      <w:r>
        <w:t xml:space="preserve">(Fernandez 2022)</w:t>
      </w:r>
      <w:r>
        <w:t xml:space="preserve">, that supports the manuscript:</w:t>
      </w:r>
      <w:r>
        <w:t xml:space="preserve"> </w:t>
      </w:r>
      <w:r>
        <w:t xml:space="preserve">“Dataset characteristics for the determination of critical nitrogen dilution curves: from the past to new guidelines”</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all of the data files required to produce all results and figures presented in the manuscript.</w:t>
      </w:r>
      <w:r>
        <w:t xml:space="preserve"> </w:t>
      </w:r>
      <w:r>
        <w:t xml:space="preserve">More broadly within agricultural research, articles have been published highlighting the advantages of, the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38"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bookmarkEnd w:id="38"/>
    <w:bookmarkStart w:id="42" w:name="layered-reproducibility"/>
    <w:p>
      <w:pPr>
        <w:pStyle w:val="Heading2"/>
      </w:pPr>
      <w:r>
        <w:t xml:space="preserve">Layered Reproducibility</w:t>
      </w:r>
    </w:p>
    <w:p>
      <w:pPr>
        <w:pStyle w:val="FirstParagraph"/>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iCs/>
        </w:rPr>
        <w:t xml:space="preserve">e-</w:t>
      </w:r>
      <w:r>
        <w:rPr>
          <w:b/>
          <w:bCs/>
          <w:i/>
          <w:iCs/>
        </w:rPr>
        <w:t xml:space="preserve">X</w:t>
      </w:r>
      <w:r>
        <w:rPr>
          <w:i/>
          <w:iCs/>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
          <w:iCs/>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9">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
          <w:iCs/>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40">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“Issues”</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
          <w:iCs/>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1">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“web application for creating and sharing computational documents”</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can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bookmarkEnd w:id="42"/>
    <w:bookmarkStart w:id="44" w:name="closing"/>
    <w:p>
      <w:pPr>
        <w:pStyle w:val="Heading2"/>
      </w:pPr>
      <w:r>
        <w:t xml:space="preserve">Closing</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3">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4"/>
    <w:bookmarkEnd w:id="45"/>
    <w:bookmarkStart w:id="4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6"/>
    <w:bookmarkStart w:id="53" w:name="technical-details"/>
    <w:p>
      <w:pPr>
        <w:pStyle w:val="Heading1"/>
      </w:pPr>
      <w:r>
        <w:t xml:space="preserve">Technical Details</w:t>
      </w:r>
    </w:p>
    <w:bookmarkStart w:id="48" w:name="data"/>
    <w:p>
      <w:pPr>
        <w:pStyle w:val="Heading2"/>
      </w:pPr>
      <w:r>
        <w:t xml:space="preserve">Data</w:t>
      </w:r>
    </w:p>
    <w:p>
      <w:pPr>
        <w:pStyle w:val="FirstParagraph"/>
      </w:pPr>
      <w:r>
        <w:t xml:space="preserve">The raw data for this work are documented and available from DOI</w:t>
      </w:r>
      <w:r>
        <w:t xml:space="preserve"> </w:t>
      </w:r>
      <w:hyperlink r:id="rId47">
        <w:r>
          <w:rPr>
            <w:rStyle w:val="Hyperlink"/>
          </w:rPr>
          <w:t xml:space="preserve">https://doi.org/10.5281/zenodo.4941722</w:t>
        </w:r>
      </w:hyperlink>
      <w:r>
        <w:t xml:space="preserve">.</w:t>
      </w:r>
    </w:p>
    <w:bookmarkEnd w:id="48"/>
    <w:bookmarkStart w:id="51"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50">
        <w:r>
          <w:rPr>
            <w:rStyle w:val="Hyperlink"/>
          </w:rPr>
          <w:t xml:space="preserve">https://openplantpathology.github.io/Reproducibility_in_Plant_Pathology/</w:t>
        </w:r>
      </w:hyperlink>
      <w:r>
        <w:t xml:space="preserve">.</w:t>
      </w:r>
    </w:p>
    <w:bookmarkEnd w:id="51"/>
    <w:bookmarkStart w:id="52"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
          <w:bCs/>
        </w:rPr>
        <w:t xml:space="preserve">R version 4.4.1 (2024-06-14)</w:t>
      </w:r>
    </w:p>
    <w:p>
      <w:pPr>
        <w:pStyle w:val="BodyText"/>
      </w:pPr>
      <w:r>
        <w:rPr>
          <w:b/>
          <w:bCs/>
        </w:rPr>
        <w:t xml:space="preserve">Platform:</w:t>
      </w:r>
      <w:r>
        <w:t xml:space="preserve"> </w:t>
      </w:r>
      <w:r>
        <w:t xml:space="preserve">aarch64-apple-darwin20</w:t>
      </w:r>
    </w:p>
    <w:p>
      <w:pPr>
        <w:pStyle w:val="BodyText"/>
      </w:pPr>
      <w:r>
        <w:rPr>
          <w:b/>
          <w:bCs/>
        </w:rPr>
        <w:t xml:space="preserve">locale:</w:t>
      </w:r>
      <w:r>
        <w:t xml:space="preserve"> </w:t>
      </w:r>
      <w:r>
        <w:t xml:space="preserve">en_US.UTF-8||en_US.UTF-8||en_US.UTF-8||C||en_US.UTF-8||en_US.UTF-8</w:t>
      </w:r>
    </w:p>
    <w:p>
      <w:pPr>
        <w:pStyle w:val="BodyText"/>
      </w:pPr>
      <w:r>
        <w:rPr>
          <w:b/>
          <w:bCs/>
        </w:rPr>
        <w:t xml:space="preserve">attached base packages:</w:t>
      </w:r>
      <w:r>
        <w:t xml:space="preserve"> </w:t>
      </w:r>
      <w:r>
        <w:rPr>
          <w:i/>
          <w:iCs/>
        </w:rPr>
        <w:t xml:space="preserve">tools</w:t>
      </w:r>
      <w:r>
        <w:t xml:space="preserve">,</w:t>
      </w:r>
      <w:r>
        <w:t xml:space="preserve"> </w:t>
      </w:r>
      <w:r>
        <w:rPr>
          <w:i/>
          <w:iCs/>
        </w:rPr>
        <w:t xml:space="preserve">stats</w:t>
      </w:r>
      <w:r>
        <w:t xml:space="preserve">,</w:t>
      </w:r>
      <w:r>
        <w:t xml:space="preserve"> </w:t>
      </w:r>
      <w:r>
        <w:rPr>
          <w:i/>
          <w:iCs/>
        </w:rPr>
        <w:t xml:space="preserve">graphics</w:t>
      </w:r>
      <w:r>
        <w:t xml:space="preserve">,</w:t>
      </w:r>
      <w:r>
        <w:t xml:space="preserve"> </w:t>
      </w:r>
      <w:r>
        <w:rPr>
          <w:i/>
          <w:iCs/>
        </w:rPr>
        <w:t xml:space="preserve">grDevices</w:t>
      </w:r>
      <w:r>
        <w:t xml:space="preserve">,</w:t>
      </w:r>
      <w:r>
        <w:t xml:space="preserve"> </w:t>
      </w:r>
      <w:r>
        <w:rPr>
          <w:i/>
          <w:iCs/>
        </w:rPr>
        <w:t xml:space="preserve">utils</w:t>
      </w:r>
      <w:r>
        <w:t xml:space="preserve">,</w:t>
      </w:r>
      <w:r>
        <w:t xml:space="preserve"> </w:t>
      </w:r>
      <w:r>
        <w:rPr>
          <w:i/>
          <w:iCs/>
        </w:rPr>
        <w:t xml:space="preserve">datasets</w:t>
      </w:r>
      <w:r>
        <w:t xml:space="preserve">,</w:t>
      </w:r>
      <w:r>
        <w:t xml:space="preserve"> </w:t>
      </w:r>
      <w:r>
        <w:rPr>
          <w:i/>
          <w:iCs/>
        </w:rPr>
        <w:t xml:space="preserve">methods</w:t>
      </w:r>
      <w:r>
        <w:t xml:space="preserve"> </w:t>
      </w:r>
      <w:r>
        <w:t xml:space="preserve">and</w:t>
      </w:r>
      <w:r>
        <w:t xml:space="preserve"> </w:t>
      </w:r>
      <w:r>
        <w:rPr>
          <w:i/>
          <w:iCs/>
        </w:rPr>
        <w:t xml:space="preserve">base</w:t>
      </w:r>
    </w:p>
    <w:p>
      <w:pPr>
        <w:pStyle w:val="BodyText"/>
      </w:pPr>
      <w:r>
        <w:rPr>
          <w:b/>
          <w:bCs/>
        </w:rPr>
        <w:t xml:space="preserve">other attached packages:</w:t>
      </w:r>
      <w:r>
        <w:t xml:space="preserve"> </w:t>
      </w:r>
      <w:r>
        <w:rPr>
          <w:i/>
          <w:iCs/>
        </w:rPr>
        <w:t xml:space="preserve">Reproducibility.in.Plant.Pathology(v.1.0.2)</w:t>
      </w:r>
      <w:r>
        <w:t xml:space="preserve">,</w:t>
      </w:r>
      <w:r>
        <w:t xml:space="preserve"> </w:t>
      </w:r>
      <w:r>
        <w:rPr>
          <w:i/>
          <w:iCs/>
        </w:rPr>
        <w:t xml:space="preserve">tidyr(v.1.3.1)</w:t>
      </w:r>
      <w:r>
        <w:t xml:space="preserve">,</w:t>
      </w:r>
      <w:r>
        <w:t xml:space="preserve"> </w:t>
      </w:r>
      <w:r>
        <w:rPr>
          <w:i/>
          <w:iCs/>
        </w:rPr>
        <w:t xml:space="preserve">rsvg(v.2.6.0)</w:t>
      </w:r>
      <w:r>
        <w:t xml:space="preserve">,</w:t>
      </w:r>
      <w:r>
        <w:t xml:space="preserve"> </w:t>
      </w:r>
      <w:r>
        <w:rPr>
          <w:i/>
          <w:iCs/>
        </w:rPr>
        <w:t xml:space="preserve">rope(v.1.0)</w:t>
      </w:r>
      <w:r>
        <w:t xml:space="preserve">,</w:t>
      </w:r>
      <w:r>
        <w:t xml:space="preserve"> </w:t>
      </w:r>
      <w:r>
        <w:rPr>
          <w:i/>
          <w:iCs/>
        </w:rPr>
        <w:t xml:space="preserve">report(v.0.5.9)</w:t>
      </w:r>
      <w:r>
        <w:t xml:space="preserve">,</w:t>
      </w:r>
      <w:r>
        <w:t xml:space="preserve"> </w:t>
      </w:r>
      <w:r>
        <w:rPr>
          <w:i/>
          <w:iCs/>
        </w:rPr>
        <w:t xml:space="preserve">posterior(v.1.6.0)</w:t>
      </w:r>
      <w:r>
        <w:t xml:space="preserve">,</w:t>
      </w:r>
      <w:r>
        <w:t xml:space="preserve"> </w:t>
      </w:r>
      <w:r>
        <w:rPr>
          <w:i/>
          <w:iCs/>
        </w:rPr>
        <w:t xml:space="preserve">patchwork(v.1.2.0)</w:t>
      </w:r>
      <w:r>
        <w:t xml:space="preserve">,</w:t>
      </w:r>
      <w:r>
        <w:t xml:space="preserve"> </w:t>
      </w:r>
      <w:r>
        <w:rPr>
          <w:i/>
          <w:iCs/>
        </w:rPr>
        <w:t xml:space="preserve">parameters(v.0.22.1)</w:t>
      </w:r>
      <w:r>
        <w:t xml:space="preserve">,</w:t>
      </w:r>
      <w:r>
        <w:t xml:space="preserve"> </w:t>
      </w:r>
      <w:r>
        <w:rPr>
          <w:i/>
          <w:iCs/>
        </w:rPr>
        <w:t xml:space="preserve">officer(v.0.6.6)</w:t>
      </w:r>
      <w:r>
        <w:t xml:space="preserve">,</w:t>
      </w:r>
      <w:r>
        <w:t xml:space="preserve"> </w:t>
      </w:r>
      <w:r>
        <w:rPr>
          <w:i/>
          <w:iCs/>
        </w:rPr>
        <w:t xml:space="preserve">knitr(v.1.48)</w:t>
      </w:r>
      <w:r>
        <w:t xml:space="preserve">,</w:t>
      </w:r>
      <w:r>
        <w:t xml:space="preserve"> </w:t>
      </w:r>
      <w:r>
        <w:rPr>
          <w:i/>
          <w:iCs/>
        </w:rPr>
        <w:t xml:space="preserve">janitor(v.2.2.0)</w:t>
      </w:r>
      <w:r>
        <w:t xml:space="preserve">,</w:t>
      </w:r>
      <w:r>
        <w:t xml:space="preserve"> </w:t>
      </w:r>
      <w:r>
        <w:rPr>
          <w:i/>
          <w:iCs/>
        </w:rPr>
        <w:t xml:space="preserve">here(v.1.0.1)</w:t>
      </w:r>
      <w:r>
        <w:t xml:space="preserve">,</w:t>
      </w:r>
      <w:r>
        <w:t xml:space="preserve"> </w:t>
      </w:r>
      <w:r>
        <w:rPr>
          <w:i/>
          <w:iCs/>
        </w:rPr>
        <w:t xml:space="preserve">ggpubr(v.0.6.0)</w:t>
      </w:r>
      <w:r>
        <w:t xml:space="preserve">,</w:t>
      </w:r>
      <w:r>
        <w:t xml:space="preserve"> </w:t>
      </w:r>
      <w:r>
        <w:rPr>
          <w:i/>
          <w:iCs/>
        </w:rPr>
        <w:t xml:space="preserve">ggplot2(v.3.5.1)</w:t>
      </w:r>
      <w:r>
        <w:t xml:space="preserve">,</w:t>
      </w:r>
      <w:r>
        <w:t xml:space="preserve"> </w:t>
      </w:r>
      <w:r>
        <w:rPr>
          <w:i/>
          <w:iCs/>
        </w:rPr>
        <w:t xml:space="preserve">flextable(v.0.9.6)</w:t>
      </w:r>
      <w:r>
        <w:t xml:space="preserve">,</w:t>
      </w:r>
      <w:r>
        <w:t xml:space="preserve"> </w:t>
      </w:r>
      <w:r>
        <w:rPr>
          <w:i/>
          <w:iCs/>
        </w:rPr>
        <w:t xml:space="preserve">extrafont(v.0.19)</w:t>
      </w:r>
      <w:r>
        <w:t xml:space="preserve">,</w:t>
      </w:r>
      <w:r>
        <w:t xml:space="preserve"> </w:t>
      </w:r>
      <w:r>
        <w:rPr>
          <w:i/>
          <w:iCs/>
        </w:rPr>
        <w:t xml:space="preserve">effectsize(v.0.8.9)</w:t>
      </w:r>
      <w:r>
        <w:t xml:space="preserve">,</w:t>
      </w:r>
      <w:r>
        <w:t xml:space="preserve"> </w:t>
      </w:r>
      <w:r>
        <w:rPr>
          <w:i/>
          <w:iCs/>
        </w:rPr>
        <w:t xml:space="preserve">english(v.1.2-6)</w:t>
      </w:r>
      <w:r>
        <w:t xml:space="preserve">,</w:t>
      </w:r>
      <w:r>
        <w:t xml:space="preserve"> </w:t>
      </w:r>
      <w:r>
        <w:rPr>
          <w:i/>
          <w:iCs/>
        </w:rPr>
        <w:t xml:space="preserve">dplyr(v.1.1.4)</w:t>
      </w:r>
      <w:r>
        <w:t xml:space="preserve">,</w:t>
      </w:r>
      <w:r>
        <w:t xml:space="preserve"> </w:t>
      </w:r>
      <w:r>
        <w:rPr>
          <w:i/>
          <w:iCs/>
        </w:rPr>
        <w:t xml:space="preserve">cowplot(v.1.1.3)</w:t>
      </w:r>
      <w:r>
        <w:t xml:space="preserve">,</w:t>
      </w:r>
      <w:r>
        <w:t xml:space="preserve"> </w:t>
      </w:r>
      <w:r>
        <w:rPr>
          <w:i/>
          <w:iCs/>
        </w:rPr>
        <w:t xml:space="preserve">brms(v.2.21.0)</w:t>
      </w:r>
      <w:r>
        <w:t xml:space="preserve">,</w:t>
      </w:r>
      <w:r>
        <w:t xml:space="preserve"> </w:t>
      </w:r>
      <w:r>
        <w:rPr>
          <w:i/>
          <w:iCs/>
        </w:rPr>
        <w:t xml:space="preserve">Rcpp(v.1.0.13)</w:t>
      </w:r>
      <w:r>
        <w:t xml:space="preserve">,</w:t>
      </w:r>
      <w:r>
        <w:t xml:space="preserve"> </w:t>
      </w:r>
      <w:r>
        <w:rPr>
          <w:i/>
          <w:iCs/>
        </w:rPr>
        <w:t xml:space="preserve">bayestestR(v.0.14.0)</w:t>
      </w:r>
      <w:r>
        <w:t xml:space="preserve">,</w:t>
      </w:r>
      <w:r>
        <w:t xml:space="preserve"> </w:t>
      </w:r>
      <w:r>
        <w:rPr>
          <w:i/>
          <w:iCs/>
        </w:rPr>
        <w:t xml:space="preserve">bayesplot(v.1.11.1)</w:t>
      </w:r>
      <w:r>
        <w:t xml:space="preserve">,</w:t>
      </w:r>
      <w:r>
        <w:t xml:space="preserve"> </w:t>
      </w:r>
      <w:r>
        <w:rPr>
          <w:i/>
          <w:iCs/>
        </w:rPr>
        <w:t xml:space="preserve">DiagrammeRsvg(v.0.1)</w:t>
      </w:r>
      <w:r>
        <w:t xml:space="preserve"> </w:t>
      </w:r>
      <w:r>
        <w:t xml:space="preserve">and</w:t>
      </w:r>
      <w:r>
        <w:t xml:space="preserve"> </w:t>
      </w:r>
      <w:r>
        <w:rPr>
          <w:i/>
          <w:iCs/>
        </w:rPr>
        <w:t xml:space="preserve">DiagrammeR(v.1.0.11)</w:t>
      </w:r>
    </w:p>
    <w:p>
      <w:pPr>
        <w:pStyle w:val="BodyText"/>
      </w:pPr>
      <w:r>
        <w:rPr>
          <w:b/>
          <w:bCs/>
        </w:rPr>
        <w:t xml:space="preserve">loaded via a namespace (and not attached):</w:t>
      </w:r>
      <w:r>
        <w:t xml:space="preserve"> </w:t>
      </w:r>
      <w:r>
        <w:rPr>
          <w:i/>
          <w:iCs/>
        </w:rPr>
        <w:t xml:space="preserve">RColorBrewer(v.1.1-3)</w:t>
      </w:r>
      <w:r>
        <w:t xml:space="preserve">,</w:t>
      </w:r>
      <w:r>
        <w:t xml:space="preserve"> </w:t>
      </w:r>
      <w:r>
        <w:rPr>
          <w:i/>
          <w:iCs/>
        </w:rPr>
        <w:t xml:space="preserve">tensorA(v.0.36.2.1)</w:t>
      </w:r>
      <w:r>
        <w:t xml:space="preserve">,</w:t>
      </w:r>
      <w:r>
        <w:t xml:space="preserve"> </w:t>
      </w:r>
      <w:r>
        <w:rPr>
          <w:i/>
          <w:iCs/>
        </w:rPr>
        <w:t xml:space="preserve">rstudioapi(v.0.16.0)</w:t>
      </w:r>
      <w:r>
        <w:t xml:space="preserve">,</w:t>
      </w:r>
      <w:r>
        <w:t xml:space="preserve"> </w:t>
      </w:r>
      <w:r>
        <w:rPr>
          <w:i/>
          <w:iCs/>
        </w:rPr>
        <w:t xml:space="preserve">jsonlite(v.1.8.8)</w:t>
      </w:r>
      <w:r>
        <w:t xml:space="preserve">,</w:t>
      </w:r>
      <w:r>
        <w:t xml:space="preserve"> </w:t>
      </w:r>
      <w:r>
        <w:rPr>
          <w:i/>
          <w:iCs/>
        </w:rPr>
        <w:t xml:space="preserve">datawizard(v.0.12.2)</w:t>
      </w:r>
      <w:r>
        <w:t xml:space="preserve">,</w:t>
      </w:r>
      <w:r>
        <w:t xml:space="preserve"> </w:t>
      </w:r>
      <w:r>
        <w:rPr>
          <w:i/>
          <w:iCs/>
        </w:rPr>
        <w:t xml:space="preserve">magrittr(v.2.0.3)</w:t>
      </w:r>
      <w:r>
        <w:t xml:space="preserve">,</w:t>
      </w:r>
      <w:r>
        <w:t xml:space="preserve"> </w:t>
      </w:r>
      <w:r>
        <w:rPr>
          <w:i/>
          <w:iCs/>
        </w:rPr>
        <w:t xml:space="preserve">readODS(v.2.3.0)</w:t>
      </w:r>
      <w:r>
        <w:t xml:space="preserve">,</w:t>
      </w:r>
      <w:r>
        <w:t xml:space="preserve"> </w:t>
      </w:r>
      <w:r>
        <w:rPr>
          <w:i/>
          <w:iCs/>
        </w:rPr>
        <w:t xml:space="preserve">TH.data(v.1.1-2)</w:t>
      </w:r>
      <w:r>
        <w:t xml:space="preserve">,</w:t>
      </w:r>
      <w:r>
        <w:t xml:space="preserve"> </w:t>
      </w:r>
      <w:r>
        <w:rPr>
          <w:i/>
          <w:iCs/>
        </w:rPr>
        <w:t xml:space="preserve">estimability(v.1.5.1)</w:t>
      </w:r>
      <w:r>
        <w:t xml:space="preserve">,</w:t>
      </w:r>
      <w:r>
        <w:t xml:space="preserve"> </w:t>
      </w:r>
      <w:r>
        <w:rPr>
          <w:i/>
          <w:iCs/>
        </w:rPr>
        <w:t xml:space="preserve">rmarkdown(v.2.27)</w:t>
      </w:r>
      <w:r>
        <w:t xml:space="preserve">,</w:t>
      </w:r>
      <w:r>
        <w:t xml:space="preserve"> </w:t>
      </w:r>
      <w:r>
        <w:rPr>
          <w:i/>
          <w:iCs/>
        </w:rPr>
        <w:t xml:space="preserve">ragg(v.1.3.2)</w:t>
      </w:r>
      <w:r>
        <w:t xml:space="preserve">,</w:t>
      </w:r>
      <w:r>
        <w:t xml:space="preserve"> </w:t>
      </w:r>
      <w:r>
        <w:rPr>
          <w:i/>
          <w:iCs/>
        </w:rPr>
        <w:t xml:space="preserve">vctrs(v.0.6.5)</w:t>
      </w:r>
      <w:r>
        <w:t xml:space="preserve">,</w:t>
      </w:r>
      <w:r>
        <w:t xml:space="preserve"> </w:t>
      </w:r>
      <w:r>
        <w:rPr>
          <w:i/>
          <w:iCs/>
        </w:rPr>
        <w:t xml:space="preserve">askpass(v.1.2.0)</w:t>
      </w:r>
      <w:r>
        <w:t xml:space="preserve">,</w:t>
      </w:r>
      <w:r>
        <w:t xml:space="preserve"> </w:t>
      </w:r>
      <w:r>
        <w:rPr>
          <w:i/>
          <w:iCs/>
        </w:rPr>
        <w:t xml:space="preserve">rstatix(v.0.7.2)</w:t>
      </w:r>
      <w:r>
        <w:t xml:space="preserve">,</w:t>
      </w:r>
      <w:r>
        <w:t xml:space="preserve"> </w:t>
      </w:r>
      <w:r>
        <w:rPr>
          <w:i/>
          <w:iCs/>
        </w:rPr>
        <w:t xml:space="preserve">htmltools(v.0.5.8.1)</w:t>
      </w:r>
      <w:r>
        <w:t xml:space="preserve">,</w:t>
      </w:r>
      <w:r>
        <w:t xml:space="preserve"> </w:t>
      </w:r>
      <w:r>
        <w:rPr>
          <w:i/>
          <w:iCs/>
        </w:rPr>
        <w:t xml:space="preserve">distributional(v.0.4.0)</w:t>
      </w:r>
      <w:r>
        <w:t xml:space="preserve">,</w:t>
      </w:r>
      <w:r>
        <w:t xml:space="preserve"> </w:t>
      </w:r>
      <w:r>
        <w:rPr>
          <w:i/>
          <w:iCs/>
        </w:rPr>
        <w:t xml:space="preserve">curl(v.5.2.1)</w:t>
      </w:r>
      <w:r>
        <w:t xml:space="preserve">,</w:t>
      </w:r>
      <w:r>
        <w:t xml:space="preserve"> </w:t>
      </w:r>
      <w:r>
        <w:rPr>
          <w:i/>
          <w:iCs/>
        </w:rPr>
        <w:t xml:space="preserve">broom(v.1.0.6)</w:t>
      </w:r>
      <w:r>
        <w:t xml:space="preserve">,</w:t>
      </w:r>
      <w:r>
        <w:t xml:space="preserve"> </w:t>
      </w:r>
      <w:r>
        <w:rPr>
          <w:i/>
          <w:iCs/>
        </w:rPr>
        <w:t xml:space="preserve">cellranger(v.1.1.0)</w:t>
      </w:r>
      <w:r>
        <w:t xml:space="preserve">,</w:t>
      </w:r>
      <w:r>
        <w:t xml:space="preserve"> </w:t>
      </w:r>
      <w:r>
        <w:rPr>
          <w:i/>
          <w:iCs/>
        </w:rPr>
        <w:t xml:space="preserve">StanHeaders(v.2.32.10)</w:t>
      </w:r>
      <w:r>
        <w:t xml:space="preserve">,</w:t>
      </w:r>
      <w:r>
        <w:t xml:space="preserve"> </w:t>
      </w:r>
      <w:r>
        <w:rPr>
          <w:i/>
          <w:iCs/>
        </w:rPr>
        <w:t xml:space="preserve">htmlwidgets(v.1.6.4)</w:t>
      </w:r>
      <w:r>
        <w:t xml:space="preserve">,</w:t>
      </w:r>
      <w:r>
        <w:t xml:space="preserve"> </w:t>
      </w:r>
      <w:r>
        <w:rPr>
          <w:i/>
          <w:iCs/>
        </w:rPr>
        <w:t xml:space="preserve">sandwich(v.3.1-0)</w:t>
      </w:r>
      <w:r>
        <w:t xml:space="preserve">,</w:t>
      </w:r>
      <w:r>
        <w:t xml:space="preserve"> </w:t>
      </w:r>
      <w:r>
        <w:rPr>
          <w:i/>
          <w:iCs/>
        </w:rPr>
        <w:t xml:space="preserve">emmeans(v.1.10.3)</w:t>
      </w:r>
      <w:r>
        <w:t xml:space="preserve">,</w:t>
      </w:r>
      <w:r>
        <w:t xml:space="preserve"> </w:t>
      </w:r>
      <w:r>
        <w:rPr>
          <w:i/>
          <w:iCs/>
        </w:rPr>
        <w:t xml:space="preserve">zoo(v.1.8-12)</w:t>
      </w:r>
      <w:r>
        <w:t xml:space="preserve">,</w:t>
      </w:r>
      <w:r>
        <w:t xml:space="preserve"> </w:t>
      </w:r>
      <w:r>
        <w:rPr>
          <w:i/>
          <w:iCs/>
        </w:rPr>
        <w:t xml:space="preserve">lubridate(v.1.9.3)</w:t>
      </w:r>
      <w:r>
        <w:t xml:space="preserve">,</w:t>
      </w:r>
      <w:r>
        <w:t xml:space="preserve"> </w:t>
      </w:r>
      <w:r>
        <w:rPr>
          <w:i/>
          <w:iCs/>
        </w:rPr>
        <w:t xml:space="preserve">uuid(v.1.2-1)</w:t>
      </w:r>
      <w:r>
        <w:t xml:space="preserve">,</w:t>
      </w:r>
      <w:r>
        <w:t xml:space="preserve"> </w:t>
      </w:r>
      <w:r>
        <w:rPr>
          <w:i/>
          <w:iCs/>
        </w:rPr>
        <w:t xml:space="preserve">mime(v.0.12)</w:t>
      </w:r>
      <w:r>
        <w:t xml:space="preserve">,</w:t>
      </w:r>
      <w:r>
        <w:t xml:space="preserve"> </w:t>
      </w:r>
      <w:r>
        <w:rPr>
          <w:i/>
          <w:iCs/>
        </w:rPr>
        <w:t xml:space="preserve">lifecycle(v.1.0.4)</w:t>
      </w:r>
      <w:r>
        <w:t xml:space="preserve">,</w:t>
      </w:r>
      <w:r>
        <w:t xml:space="preserve"> </w:t>
      </w:r>
      <w:r>
        <w:rPr>
          <w:i/>
          <w:iCs/>
        </w:rPr>
        <w:t xml:space="preserve">pkgconfig(v.2.0.3)</w:t>
      </w:r>
      <w:r>
        <w:t xml:space="preserve">,</w:t>
      </w:r>
      <w:r>
        <w:t xml:space="preserve"> </w:t>
      </w:r>
      <w:r>
        <w:rPr>
          <w:i/>
          <w:iCs/>
        </w:rPr>
        <w:t xml:space="preserve">Matrix(v.1.7-0)</w:t>
      </w:r>
      <w:r>
        <w:t xml:space="preserve">,</w:t>
      </w:r>
      <w:r>
        <w:t xml:space="preserve"> </w:t>
      </w:r>
      <w:r>
        <w:rPr>
          <w:i/>
          <w:iCs/>
        </w:rPr>
        <w:t xml:space="preserve">R6(v.2.5.1)</w:t>
      </w:r>
      <w:r>
        <w:t xml:space="preserve">,</w:t>
      </w:r>
      <w:r>
        <w:t xml:space="preserve"> </w:t>
      </w:r>
      <w:r>
        <w:rPr>
          <w:i/>
          <w:iCs/>
        </w:rPr>
        <w:t xml:space="preserve">fastmap(v.1.2.0)</w:t>
      </w:r>
      <w:r>
        <w:t xml:space="preserve">,</w:t>
      </w:r>
      <w:r>
        <w:t xml:space="preserve"> </w:t>
      </w:r>
      <w:r>
        <w:rPr>
          <w:i/>
          <w:iCs/>
        </w:rPr>
        <w:t xml:space="preserve">shiny(v.1.9.1)</w:t>
      </w:r>
      <w:r>
        <w:t xml:space="preserve">,</w:t>
      </w:r>
      <w:r>
        <w:t xml:space="preserve"> </w:t>
      </w:r>
      <w:r>
        <w:rPr>
          <w:i/>
          <w:iCs/>
        </w:rPr>
        <w:t xml:space="preserve">snakecase(v.0.11.1)</w:t>
      </w:r>
      <w:r>
        <w:t xml:space="preserve">,</w:t>
      </w:r>
      <w:r>
        <w:t xml:space="preserve"> </w:t>
      </w:r>
      <w:r>
        <w:rPr>
          <w:i/>
          <w:iCs/>
        </w:rPr>
        <w:t xml:space="preserve">digest(v.0.6.36)</w:t>
      </w:r>
      <w:r>
        <w:t xml:space="preserve">,</w:t>
      </w:r>
      <w:r>
        <w:t xml:space="preserve"> </w:t>
      </w:r>
      <w:r>
        <w:rPr>
          <w:i/>
          <w:iCs/>
        </w:rPr>
        <w:t xml:space="preserve">colorspace(v.2.1-1)</w:t>
      </w:r>
      <w:r>
        <w:t xml:space="preserve">,</w:t>
      </w:r>
      <w:r>
        <w:t xml:space="preserve"> </w:t>
      </w:r>
      <w:r>
        <w:rPr>
          <w:i/>
          <w:iCs/>
        </w:rPr>
        <w:t xml:space="preserve">rprojroot(v.2.0.4)</w:t>
      </w:r>
      <w:r>
        <w:t xml:space="preserve">,</w:t>
      </w:r>
      <w:r>
        <w:t xml:space="preserve"> </w:t>
      </w:r>
      <w:r>
        <w:rPr>
          <w:i/>
          <w:iCs/>
        </w:rPr>
        <w:t xml:space="preserve">textshaping(v.0.4.0)</w:t>
      </w:r>
      <w:r>
        <w:t xml:space="preserve">,</w:t>
      </w:r>
      <w:r>
        <w:t xml:space="preserve"> </w:t>
      </w:r>
      <w:r>
        <w:rPr>
          <w:i/>
          <w:iCs/>
        </w:rPr>
        <w:t xml:space="preserve">fansi(v.1.0.6)</w:t>
      </w:r>
      <w:r>
        <w:t xml:space="preserve">,</w:t>
      </w:r>
      <w:r>
        <w:t xml:space="preserve"> </w:t>
      </w:r>
      <w:r>
        <w:rPr>
          <w:i/>
          <w:iCs/>
        </w:rPr>
        <w:t xml:space="preserve">timechange(v.0.3.0)</w:t>
      </w:r>
      <w:r>
        <w:t xml:space="preserve">,</w:t>
      </w:r>
      <w:r>
        <w:t xml:space="preserve"> </w:t>
      </w:r>
      <w:r>
        <w:rPr>
          <w:i/>
          <w:iCs/>
        </w:rPr>
        <w:t xml:space="preserve">abind(v.1.4-5)</w:t>
      </w:r>
      <w:r>
        <w:t xml:space="preserve">,</w:t>
      </w:r>
      <w:r>
        <w:t xml:space="preserve"> </w:t>
      </w:r>
      <w:r>
        <w:rPr>
          <w:i/>
          <w:iCs/>
        </w:rPr>
        <w:t xml:space="preserve">compiler(v.4.4.1)</w:t>
      </w:r>
      <w:r>
        <w:t xml:space="preserve">,</w:t>
      </w:r>
      <w:r>
        <w:t xml:space="preserve"> </w:t>
      </w:r>
      <w:r>
        <w:rPr>
          <w:i/>
          <w:iCs/>
        </w:rPr>
        <w:t xml:space="preserve">pander(v.0.6.5)</w:t>
      </w:r>
      <w:r>
        <w:t xml:space="preserve">,</w:t>
      </w:r>
      <w:r>
        <w:t xml:space="preserve"> </w:t>
      </w:r>
      <w:r>
        <w:rPr>
          <w:i/>
          <w:iCs/>
        </w:rPr>
        <w:t xml:space="preserve">fontquiver(v.0.2.1)</w:t>
      </w:r>
      <w:r>
        <w:t xml:space="preserve">,</w:t>
      </w:r>
      <w:r>
        <w:t xml:space="preserve"> </w:t>
      </w:r>
      <w:r>
        <w:rPr>
          <w:i/>
          <w:iCs/>
        </w:rPr>
        <w:t xml:space="preserve">withr(v.3.0.1)</w:t>
      </w:r>
      <w:r>
        <w:t xml:space="preserve">,</w:t>
      </w:r>
      <w:r>
        <w:t xml:space="preserve"> </w:t>
      </w:r>
      <w:r>
        <w:rPr>
          <w:i/>
          <w:iCs/>
        </w:rPr>
        <w:t xml:space="preserve">backports(v.1.5.0)</w:t>
      </w:r>
      <w:r>
        <w:t xml:space="preserve">,</w:t>
      </w:r>
      <w:r>
        <w:t xml:space="preserve"> </w:t>
      </w:r>
      <w:r>
        <w:rPr>
          <w:i/>
          <w:iCs/>
        </w:rPr>
        <w:t xml:space="preserve">inline(v.0.3.19)</w:t>
      </w:r>
      <w:r>
        <w:t xml:space="preserve">,</w:t>
      </w:r>
      <w:r>
        <w:t xml:space="preserve"> </w:t>
      </w:r>
      <w:r>
        <w:rPr>
          <w:i/>
          <w:iCs/>
        </w:rPr>
        <w:t xml:space="preserve">carData(v.3.0-5)</w:t>
      </w:r>
      <w:r>
        <w:t xml:space="preserve">,</w:t>
      </w:r>
      <w:r>
        <w:t xml:space="preserve"> </w:t>
      </w:r>
      <w:r>
        <w:rPr>
          <w:i/>
          <w:iCs/>
        </w:rPr>
        <w:t xml:space="preserve">QuickJSR(v.1.3.1)</w:t>
      </w:r>
      <w:r>
        <w:t xml:space="preserve">,</w:t>
      </w:r>
      <w:r>
        <w:t xml:space="preserve"> </w:t>
      </w:r>
      <w:r>
        <w:rPr>
          <w:i/>
          <w:iCs/>
        </w:rPr>
        <w:t xml:space="preserve">pkgbuild(v.1.4.4)</w:t>
      </w:r>
      <w:r>
        <w:t xml:space="preserve">,</w:t>
      </w:r>
      <w:r>
        <w:t xml:space="preserve"> </w:t>
      </w:r>
      <w:r>
        <w:rPr>
          <w:i/>
          <w:iCs/>
        </w:rPr>
        <w:t xml:space="preserve">Rttf2pt1(v.1.3.12)</w:t>
      </w:r>
      <w:r>
        <w:t xml:space="preserve">,</w:t>
      </w:r>
      <w:r>
        <w:t xml:space="preserve"> </w:t>
      </w:r>
      <w:r>
        <w:rPr>
          <w:i/>
          <w:iCs/>
        </w:rPr>
        <w:t xml:space="preserve">ggsignif(v.0.6.4)</w:t>
      </w:r>
      <w:r>
        <w:t xml:space="preserve">,</w:t>
      </w:r>
      <w:r>
        <w:t xml:space="preserve"> </w:t>
      </w:r>
      <w:r>
        <w:rPr>
          <w:i/>
          <w:iCs/>
        </w:rPr>
        <w:t xml:space="preserve">MASS(v.7.3-60.2)</w:t>
      </w:r>
      <w:r>
        <w:t xml:space="preserve">,</w:t>
      </w:r>
      <w:r>
        <w:t xml:space="preserve"> </w:t>
      </w:r>
      <w:r>
        <w:rPr>
          <w:i/>
          <w:iCs/>
        </w:rPr>
        <w:t xml:space="preserve">openssl(v.2.2.0)</w:t>
      </w:r>
      <w:r>
        <w:t xml:space="preserve">,</w:t>
      </w:r>
      <w:r>
        <w:t xml:space="preserve"> </w:t>
      </w:r>
      <w:r>
        <w:rPr>
          <w:i/>
          <w:iCs/>
        </w:rPr>
        <w:t xml:space="preserve">gfonts(v.0.2.0)</w:t>
      </w:r>
      <w:r>
        <w:t xml:space="preserve">,</w:t>
      </w:r>
      <w:r>
        <w:t xml:space="preserve"> </w:t>
      </w:r>
      <w:r>
        <w:rPr>
          <w:i/>
          <w:iCs/>
        </w:rPr>
        <w:t xml:space="preserve">loo(v.2.8.0)</w:t>
      </w:r>
      <w:r>
        <w:t xml:space="preserve">,</w:t>
      </w:r>
      <w:r>
        <w:t xml:space="preserve"> </w:t>
      </w:r>
      <w:r>
        <w:rPr>
          <w:i/>
          <w:iCs/>
        </w:rPr>
        <w:t xml:space="preserve">zip(v.2.3.1)</w:t>
      </w:r>
      <w:r>
        <w:t xml:space="preserve">,</w:t>
      </w:r>
      <w:r>
        <w:t xml:space="preserve"> </w:t>
      </w:r>
      <w:r>
        <w:rPr>
          <w:i/>
          <w:iCs/>
        </w:rPr>
        <w:t xml:space="preserve">httpuv(v.1.6.15)</w:t>
      </w:r>
      <w:r>
        <w:t xml:space="preserve">,</w:t>
      </w:r>
      <w:r>
        <w:t xml:space="preserve"> </w:t>
      </w:r>
      <w:r>
        <w:rPr>
          <w:i/>
          <w:iCs/>
        </w:rPr>
        <w:t xml:space="preserve">extrafontdb(v.1.0)</w:t>
      </w:r>
      <w:r>
        <w:t xml:space="preserve">,</w:t>
      </w:r>
      <w:r>
        <w:t xml:space="preserve"> </w:t>
      </w:r>
      <w:r>
        <w:rPr>
          <w:i/>
          <w:iCs/>
        </w:rPr>
        <w:t xml:space="preserve">glue(v.1.7.0)</w:t>
      </w:r>
      <w:r>
        <w:t xml:space="preserve">,</w:t>
      </w:r>
      <w:r>
        <w:t xml:space="preserve"> </w:t>
      </w:r>
      <w:r>
        <w:rPr>
          <w:i/>
          <w:iCs/>
        </w:rPr>
        <w:t xml:space="preserve">nlme(v.3.1-164)</w:t>
      </w:r>
      <w:r>
        <w:t xml:space="preserve">,</w:t>
      </w:r>
      <w:r>
        <w:t xml:space="preserve"> </w:t>
      </w:r>
      <w:r>
        <w:rPr>
          <w:i/>
          <w:iCs/>
        </w:rPr>
        <w:t xml:space="preserve">promises(v.1.3.0)</w:t>
      </w:r>
      <w:r>
        <w:t xml:space="preserve">,</w:t>
      </w:r>
      <w:r>
        <w:t xml:space="preserve"> </w:t>
      </w:r>
      <w:r>
        <w:rPr>
          <w:i/>
          <w:iCs/>
        </w:rPr>
        <w:t xml:space="preserve">grid(v.4.4.1)</w:t>
      </w:r>
      <w:r>
        <w:t xml:space="preserve">,</w:t>
      </w:r>
      <w:r>
        <w:t xml:space="preserve"> </w:t>
      </w:r>
      <w:r>
        <w:rPr>
          <w:i/>
          <w:iCs/>
        </w:rPr>
        <w:t xml:space="preserve">checkmate(v.2.3.2)</w:t>
      </w:r>
      <w:r>
        <w:t xml:space="preserve">,</w:t>
      </w:r>
      <w:r>
        <w:t xml:space="preserve"> </w:t>
      </w:r>
      <w:r>
        <w:rPr>
          <w:i/>
          <w:iCs/>
        </w:rPr>
        <w:t xml:space="preserve">generics(v.0.1.3)</w:t>
      </w:r>
      <w:r>
        <w:t xml:space="preserve">,</w:t>
      </w:r>
      <w:r>
        <w:t xml:space="preserve"> </w:t>
      </w:r>
      <w:r>
        <w:rPr>
          <w:i/>
          <w:iCs/>
        </w:rPr>
        <w:t xml:space="preserve">gtable(v.0.3.5)</w:t>
      </w:r>
      <w:r>
        <w:t xml:space="preserve">,</w:t>
      </w:r>
      <w:r>
        <w:t xml:space="preserve"> </w:t>
      </w:r>
      <w:r>
        <w:rPr>
          <w:i/>
          <w:iCs/>
        </w:rPr>
        <w:t xml:space="preserve">tzdb(v.0.4.0)</w:t>
      </w:r>
      <w:r>
        <w:t xml:space="preserve">,</w:t>
      </w:r>
      <w:r>
        <w:t xml:space="preserve"> </w:t>
      </w:r>
      <w:r>
        <w:rPr>
          <w:i/>
          <w:iCs/>
        </w:rPr>
        <w:t xml:space="preserve">data.table(v.1.15.4)</w:t>
      </w:r>
      <w:r>
        <w:t xml:space="preserve">,</w:t>
      </w:r>
      <w:r>
        <w:t xml:space="preserve"> </w:t>
      </w:r>
      <w:r>
        <w:rPr>
          <w:i/>
          <w:iCs/>
        </w:rPr>
        <w:t xml:space="preserve">xml2(v.1.3.6)</w:t>
      </w:r>
      <w:r>
        <w:t xml:space="preserve">,</w:t>
      </w:r>
      <w:r>
        <w:t xml:space="preserve"> </w:t>
      </w:r>
      <w:r>
        <w:rPr>
          <w:i/>
          <w:iCs/>
        </w:rPr>
        <w:t xml:space="preserve">car(v.3.1-2)</w:t>
      </w:r>
      <w:r>
        <w:t xml:space="preserve">,</w:t>
      </w:r>
      <w:r>
        <w:t xml:space="preserve"> </w:t>
      </w:r>
      <w:r>
        <w:rPr>
          <w:i/>
          <w:iCs/>
        </w:rPr>
        <w:t xml:space="preserve">utf8(v.1.2.4)</w:t>
      </w:r>
      <w:r>
        <w:t xml:space="preserve">,</w:t>
      </w:r>
      <w:r>
        <w:t xml:space="preserve"> </w:t>
      </w:r>
      <w:r>
        <w:rPr>
          <w:i/>
          <w:iCs/>
        </w:rPr>
        <w:t xml:space="preserve">pillar(v.1.9.0)</w:t>
      </w:r>
      <w:r>
        <w:t xml:space="preserve">,</w:t>
      </w:r>
      <w:r>
        <w:t xml:space="preserve"> </w:t>
      </w:r>
      <w:r>
        <w:rPr>
          <w:i/>
          <w:iCs/>
        </w:rPr>
        <w:t xml:space="preserve">stringr(v.1.5.1)</w:t>
      </w:r>
      <w:r>
        <w:t xml:space="preserve">,</w:t>
      </w:r>
      <w:r>
        <w:t xml:space="preserve"> </w:t>
      </w:r>
      <w:r>
        <w:rPr>
          <w:i/>
          <w:iCs/>
        </w:rPr>
        <w:t xml:space="preserve">minty(v.0.0.1)</w:t>
      </w:r>
      <w:r>
        <w:t xml:space="preserve">,</w:t>
      </w:r>
      <w:r>
        <w:t xml:space="preserve"> </w:t>
      </w:r>
      <w:r>
        <w:rPr>
          <w:i/>
          <w:iCs/>
        </w:rPr>
        <w:t xml:space="preserve">later(v.1.3.2)</w:t>
      </w:r>
      <w:r>
        <w:t xml:space="preserve">,</w:t>
      </w:r>
      <w:r>
        <w:t xml:space="preserve"> </w:t>
      </w:r>
      <w:r>
        <w:rPr>
          <w:i/>
          <w:iCs/>
        </w:rPr>
        <w:t xml:space="preserve">splines(v.4.4.1)</w:t>
      </w:r>
      <w:r>
        <w:t xml:space="preserve">,</w:t>
      </w:r>
      <w:r>
        <w:t xml:space="preserve"> </w:t>
      </w:r>
      <w:r>
        <w:rPr>
          <w:i/>
          <w:iCs/>
        </w:rPr>
        <w:t xml:space="preserve">lattice(v.0.22-6)</w:t>
      </w:r>
      <w:r>
        <w:t xml:space="preserve">,</w:t>
      </w:r>
      <w:r>
        <w:t xml:space="preserve"> </w:t>
      </w:r>
      <w:r>
        <w:rPr>
          <w:i/>
          <w:iCs/>
        </w:rPr>
        <w:t xml:space="preserve">survival(v.3.6-4)</w:t>
      </w:r>
      <w:r>
        <w:t xml:space="preserve">,</w:t>
      </w:r>
      <w:r>
        <w:t xml:space="preserve"> </w:t>
      </w:r>
      <w:r>
        <w:rPr>
          <w:i/>
          <w:iCs/>
        </w:rPr>
        <w:t xml:space="preserve">tidyselect(v.1.2.1)</w:t>
      </w:r>
      <w:r>
        <w:t xml:space="preserve">,</w:t>
      </w:r>
      <w:r>
        <w:t xml:space="preserve"> </w:t>
      </w:r>
      <w:r>
        <w:rPr>
          <w:i/>
          <w:iCs/>
        </w:rPr>
        <w:t xml:space="preserve">fontLiberation(v.0.1.0)</w:t>
      </w:r>
      <w:r>
        <w:t xml:space="preserve">,</w:t>
      </w:r>
      <w:r>
        <w:t xml:space="preserve"> </w:t>
      </w:r>
      <w:r>
        <w:rPr>
          <w:i/>
          <w:iCs/>
        </w:rPr>
        <w:t xml:space="preserve">fontBitstreamVera(v.0.1.1)</w:t>
      </w:r>
      <w:r>
        <w:t xml:space="preserve">,</w:t>
      </w:r>
      <w:r>
        <w:t xml:space="preserve"> </w:t>
      </w:r>
      <w:r>
        <w:rPr>
          <w:i/>
          <w:iCs/>
        </w:rPr>
        <w:t xml:space="preserve">gridExtra(v.2.3)</w:t>
      </w:r>
      <w:r>
        <w:t xml:space="preserve">,</w:t>
      </w:r>
      <w:r>
        <w:t xml:space="preserve"> </w:t>
      </w:r>
      <w:r>
        <w:rPr>
          <w:i/>
          <w:iCs/>
        </w:rPr>
        <w:t xml:space="preserve">V8(v.4.4.2)</w:t>
      </w:r>
      <w:r>
        <w:t xml:space="preserve">,</w:t>
      </w:r>
      <w:r>
        <w:t xml:space="preserve"> </w:t>
      </w:r>
      <w:r>
        <w:rPr>
          <w:i/>
          <w:iCs/>
        </w:rPr>
        <w:t xml:space="preserve">bookdown(v.0.40)</w:t>
      </w:r>
      <w:r>
        <w:t xml:space="preserve">,</w:t>
      </w:r>
      <w:r>
        <w:t xml:space="preserve"> </w:t>
      </w:r>
      <w:r>
        <w:rPr>
          <w:i/>
          <w:iCs/>
        </w:rPr>
        <w:t xml:space="preserve">crul(v.1.5.0)</w:t>
      </w:r>
      <w:r>
        <w:t xml:space="preserve">,</w:t>
      </w:r>
      <w:r>
        <w:t xml:space="preserve"> </w:t>
      </w:r>
      <w:r>
        <w:rPr>
          <w:i/>
          <w:iCs/>
        </w:rPr>
        <w:t xml:space="preserve">stats4(v.4.4.1)</w:t>
      </w:r>
      <w:r>
        <w:t xml:space="preserve">,</w:t>
      </w:r>
      <w:r>
        <w:t xml:space="preserve"> </w:t>
      </w:r>
      <w:r>
        <w:rPr>
          <w:i/>
          <w:iCs/>
        </w:rPr>
        <w:t xml:space="preserve">xfun(v.0.46)</w:t>
      </w:r>
      <w:r>
        <w:t xml:space="preserve">,</w:t>
      </w:r>
      <w:r>
        <w:t xml:space="preserve"> </w:t>
      </w:r>
      <w:r>
        <w:rPr>
          <w:i/>
          <w:iCs/>
        </w:rPr>
        <w:t xml:space="preserve">bridgesampling(v.1.1-2)</w:t>
      </w:r>
      <w:r>
        <w:t xml:space="preserve">,</w:t>
      </w:r>
      <w:r>
        <w:t xml:space="preserve"> </w:t>
      </w:r>
      <w:r>
        <w:rPr>
          <w:i/>
          <w:iCs/>
        </w:rPr>
        <w:t xml:space="preserve">matrixStats(v.1.3.0)</w:t>
      </w:r>
      <w:r>
        <w:t xml:space="preserve">,</w:t>
      </w:r>
      <w:r>
        <w:t xml:space="preserve"> </w:t>
      </w:r>
      <w:r>
        <w:rPr>
          <w:i/>
          <w:iCs/>
        </w:rPr>
        <w:t xml:space="preserve">rstan(v.2.32.6)</w:t>
      </w:r>
      <w:r>
        <w:t xml:space="preserve">,</w:t>
      </w:r>
      <w:r>
        <w:t xml:space="preserve"> </w:t>
      </w:r>
      <w:r>
        <w:rPr>
          <w:i/>
          <w:iCs/>
        </w:rPr>
        <w:t xml:space="preserve">visNetwork(v.2.1.2)</w:t>
      </w:r>
      <w:r>
        <w:t xml:space="preserve">,</w:t>
      </w:r>
      <w:r>
        <w:t xml:space="preserve"> </w:t>
      </w:r>
      <w:r>
        <w:rPr>
          <w:i/>
          <w:iCs/>
        </w:rPr>
        <w:t xml:space="preserve">stringi(v.1.8.4)</w:t>
      </w:r>
      <w:r>
        <w:t xml:space="preserve">,</w:t>
      </w:r>
      <w:r>
        <w:t xml:space="preserve"> </w:t>
      </w:r>
      <w:r>
        <w:rPr>
          <w:i/>
          <w:iCs/>
        </w:rPr>
        <w:t xml:space="preserve">yaml(v.2.3.10)</w:t>
      </w:r>
      <w:r>
        <w:t xml:space="preserve">,</w:t>
      </w:r>
      <w:r>
        <w:t xml:space="preserve"> </w:t>
      </w:r>
      <w:r>
        <w:rPr>
          <w:i/>
          <w:iCs/>
        </w:rPr>
        <w:t xml:space="preserve">evaluate(v.0.24.0)</w:t>
      </w:r>
      <w:r>
        <w:t xml:space="preserve">,</w:t>
      </w:r>
      <w:r>
        <w:t xml:space="preserve"> </w:t>
      </w:r>
      <w:r>
        <w:rPr>
          <w:i/>
          <w:iCs/>
        </w:rPr>
        <w:t xml:space="preserve">codetools(v.0.2-20)</w:t>
      </w:r>
      <w:r>
        <w:t xml:space="preserve">,</w:t>
      </w:r>
      <w:r>
        <w:t xml:space="preserve"> </w:t>
      </w:r>
      <w:r>
        <w:rPr>
          <w:i/>
          <w:iCs/>
        </w:rPr>
        <w:t xml:space="preserve">httpcode(v.0.3.0)</w:t>
      </w:r>
      <w:r>
        <w:t xml:space="preserve">,</w:t>
      </w:r>
      <w:r>
        <w:t xml:space="preserve"> </w:t>
      </w:r>
      <w:r>
        <w:rPr>
          <w:i/>
          <w:iCs/>
        </w:rPr>
        <w:t xml:space="preserve">gdtools(v.0.3.7)</w:t>
      </w:r>
      <w:r>
        <w:t xml:space="preserve">,</w:t>
      </w:r>
      <w:r>
        <w:t xml:space="preserve"> </w:t>
      </w:r>
      <w:r>
        <w:rPr>
          <w:i/>
          <w:iCs/>
        </w:rPr>
        <w:t xml:space="preserve">tibble(v.3.2.1)</w:t>
      </w:r>
      <w:r>
        <w:t xml:space="preserve">,</w:t>
      </w:r>
      <w:r>
        <w:t xml:space="preserve"> </w:t>
      </w:r>
      <w:r>
        <w:rPr>
          <w:i/>
          <w:iCs/>
        </w:rPr>
        <w:t xml:space="preserve">cli(v.3.6.3)</w:t>
      </w:r>
      <w:r>
        <w:t xml:space="preserve">,</w:t>
      </w:r>
      <w:r>
        <w:t xml:space="preserve"> </w:t>
      </w:r>
      <w:r>
        <w:rPr>
          <w:i/>
          <w:iCs/>
        </w:rPr>
        <w:t xml:space="preserve">RcppParallel(v.5.1.8)</w:t>
      </w:r>
      <w:r>
        <w:t xml:space="preserve">,</w:t>
      </w:r>
      <w:r>
        <w:t xml:space="preserve"> </w:t>
      </w:r>
      <w:r>
        <w:rPr>
          <w:i/>
          <w:iCs/>
        </w:rPr>
        <w:t xml:space="preserve">xtable(v.1.8-4)</w:t>
      </w:r>
      <w:r>
        <w:t xml:space="preserve">,</w:t>
      </w:r>
      <w:r>
        <w:t xml:space="preserve"> </w:t>
      </w:r>
      <w:r>
        <w:rPr>
          <w:i/>
          <w:iCs/>
        </w:rPr>
        <w:t xml:space="preserve">systemfonts(v.1.1.0)</w:t>
      </w:r>
      <w:r>
        <w:t xml:space="preserve">,</w:t>
      </w:r>
      <w:r>
        <w:t xml:space="preserve"> </w:t>
      </w:r>
      <w:r>
        <w:rPr>
          <w:i/>
          <w:iCs/>
        </w:rPr>
        <w:t xml:space="preserve">munsell(v.0.5.1)</w:t>
      </w:r>
      <w:r>
        <w:t xml:space="preserve">,</w:t>
      </w:r>
      <w:r>
        <w:t xml:space="preserve"> </w:t>
      </w:r>
      <w:r>
        <w:rPr>
          <w:i/>
          <w:iCs/>
        </w:rPr>
        <w:t xml:space="preserve">coda(v.0.19-4.1)</w:t>
      </w:r>
      <w:r>
        <w:t xml:space="preserve">,</w:t>
      </w:r>
      <w:r>
        <w:t xml:space="preserve"> </w:t>
      </w:r>
      <w:r>
        <w:rPr>
          <w:i/>
          <w:iCs/>
        </w:rPr>
        <w:t xml:space="preserve">parallel(v.4.4.1)</w:t>
      </w:r>
      <w:r>
        <w:t xml:space="preserve">,</w:t>
      </w:r>
      <w:r>
        <w:t xml:space="preserve"> </w:t>
      </w:r>
      <w:r>
        <w:rPr>
          <w:i/>
          <w:iCs/>
        </w:rPr>
        <w:t xml:space="preserve">rstantools(v.2.4.0)</w:t>
      </w:r>
      <w:r>
        <w:t xml:space="preserve">,</w:t>
      </w:r>
      <w:r>
        <w:t xml:space="preserve"> </w:t>
      </w:r>
      <w:r>
        <w:rPr>
          <w:i/>
          <w:iCs/>
        </w:rPr>
        <w:t xml:space="preserve">Brobdingnag(v.1.2-9)</w:t>
      </w:r>
      <w:r>
        <w:t xml:space="preserve">,</w:t>
      </w:r>
      <w:r>
        <w:t xml:space="preserve"> </w:t>
      </w:r>
      <w:r>
        <w:rPr>
          <w:i/>
          <w:iCs/>
        </w:rPr>
        <w:t xml:space="preserve">mvtnorm(v.1.2-5)</w:t>
      </w:r>
      <w:r>
        <w:t xml:space="preserve">,</w:t>
      </w:r>
      <w:r>
        <w:t xml:space="preserve"> </w:t>
      </w:r>
      <w:r>
        <w:rPr>
          <w:i/>
          <w:iCs/>
        </w:rPr>
        <w:t xml:space="preserve">scales(v.1.3.0)</w:t>
      </w:r>
      <w:r>
        <w:t xml:space="preserve">,</w:t>
      </w:r>
      <w:r>
        <w:t xml:space="preserve"> </w:t>
      </w:r>
      <w:r>
        <w:rPr>
          <w:i/>
          <w:iCs/>
        </w:rPr>
        <w:t xml:space="preserve">insight(v.0.20.2)</w:t>
      </w:r>
      <w:r>
        <w:t xml:space="preserve">,</w:t>
      </w:r>
      <w:r>
        <w:t xml:space="preserve"> </w:t>
      </w:r>
      <w:r>
        <w:rPr>
          <w:i/>
          <w:iCs/>
        </w:rPr>
        <w:t xml:space="preserve">purrr(v.1.0.2)</w:t>
      </w:r>
      <w:r>
        <w:t xml:space="preserve">,</w:t>
      </w:r>
      <w:r>
        <w:t xml:space="preserve"> </w:t>
      </w:r>
      <w:r>
        <w:rPr>
          <w:i/>
          <w:iCs/>
        </w:rPr>
        <w:t xml:space="preserve">crayon(v.1.5.3)</w:t>
      </w:r>
      <w:r>
        <w:t xml:space="preserve">,</w:t>
      </w:r>
      <w:r>
        <w:t xml:space="preserve"> </w:t>
      </w:r>
      <w:r>
        <w:rPr>
          <w:i/>
          <w:iCs/>
        </w:rPr>
        <w:t xml:space="preserve">rlang(v.1.1.4)</w:t>
      </w:r>
      <w:r>
        <w:t xml:space="preserve"> </w:t>
      </w:r>
      <w:r>
        <w:t xml:space="preserve">and</w:t>
      </w:r>
      <w:r>
        <w:t xml:space="preserve"> </w:t>
      </w:r>
      <w:r>
        <w:rPr>
          <w:i/>
          <w:iCs/>
        </w:rPr>
        <w:t xml:space="preserve">multcomp(v.1.4-26)</w:t>
      </w:r>
    </w:p>
    <w:bookmarkEnd w:id="52"/>
    <w:bookmarkEnd w:id="53"/>
    <w:bookmarkStart w:id="54" w:name="acknowledgements"/>
    <w:p>
      <w:pPr>
        <w:pStyle w:val="Heading1"/>
      </w:pPr>
      <w:r>
        <w:t xml:space="preserve">Acknowledgements</w:t>
      </w:r>
    </w:p>
    <w:p>
      <w:pPr>
        <w:pStyle w:val="FirstParagraph"/>
      </w:pPr>
      <w:r>
        <w:t xml:space="preserve">The authors are grateful for insightful comments from Dr David Ferris, Dr Rebecca O’Leary, Mr Tinula Kariyawasam and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4"/>
    <w:bookmarkStart w:id="182" w:name="literature-cited"/>
    <w:p>
      <w:pPr>
        <w:pStyle w:val="Heading1"/>
      </w:pPr>
      <w:r>
        <w:t xml:space="preserve">Literature Cited</w:t>
      </w:r>
    </w:p>
    <w:bookmarkStart w:id="181" w:name="refs"/>
    <w:bookmarkStart w:id="56"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5">
        <w:r>
          <w:rPr>
            <w:rStyle w:val="Hyperlink"/>
          </w:rPr>
          <w:t xml:space="preserve">https://www.sciencedirect.com/science/article/pii/S2666389920301392</w:t>
        </w:r>
      </w:hyperlink>
      <w:r>
        <w:t xml:space="preserve">.</w:t>
      </w:r>
    </w:p>
    <w:bookmarkEnd w:id="56"/>
    <w:bookmarkStart w:id="5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7">
        <w:r>
          <w:rPr>
            <w:rStyle w:val="Hyperlink"/>
          </w:rPr>
          <w:t xml:space="preserve">https://www.arc.gov.au/policies-strategies/policy/arc-open-access-policy</w:t>
        </w:r>
      </w:hyperlink>
      <w:r>
        <w:t xml:space="preserve"> </w:t>
      </w:r>
      <w:r>
        <w:t xml:space="preserve">[Accessed April 20, 2020].</w:t>
      </w:r>
    </w:p>
    <w:bookmarkEnd w:id="58"/>
    <w:bookmarkStart w:id="60" w:name="ref-Baker2016a"/>
    <w:p>
      <w:pPr>
        <w:pStyle w:val="Bibliography"/>
      </w:pPr>
      <w:r>
        <w:t xml:space="preserve">Baker, M. 2016.</w:t>
      </w:r>
      <w:r>
        <w:t xml:space="preserve"> </w:t>
      </w:r>
      <w:hyperlink r:id="rId59">
        <w:r>
          <w:rPr>
            <w:rStyle w:val="Hyperlink"/>
          </w:rPr>
          <w:t xml:space="preserve">Muddled meanings hamper efforts to fix reproducibility crisis</w:t>
        </w:r>
      </w:hyperlink>
      <w:r>
        <w:t xml:space="preserve">. Nature News.</w:t>
      </w:r>
    </w:p>
    <w:bookmarkEnd w:id="60"/>
    <w:bookmarkStart w:id="62"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61">
        <w:r>
          <w:rPr>
            <w:rStyle w:val="Hyperlink"/>
          </w:rPr>
          <w:t xml:space="preserve">https://www.pnas.org/doi/abs/10.1073/pnas.2202112119</w:t>
        </w:r>
      </w:hyperlink>
      <w:r>
        <w:t xml:space="preserve">.</w:t>
      </w:r>
    </w:p>
    <w:bookmarkEnd w:id="62"/>
    <w:bookmarkStart w:id="64" w:name="ref-Brunsdon2015"/>
    <w:p>
      <w:pPr>
        <w:pStyle w:val="Bibliography"/>
      </w:pPr>
      <w:r>
        <w:t xml:space="preserve">Brunsdon, C. 2015.</w:t>
      </w:r>
      <w:r>
        <w:t xml:space="preserve"> </w:t>
      </w:r>
      <w:hyperlink r:id="rId63">
        <w:r>
          <w:rPr>
            <w:rStyle w:val="Hyperlink"/>
          </w:rPr>
          <w:t xml:space="preserve">Quantitative methods I: Reproducible research and quantitative geography</w:t>
        </w:r>
      </w:hyperlink>
      <w:r>
        <w:t xml:space="preserve">. Prog. Hum. Geogr.</w:t>
      </w:r>
    </w:p>
    <w:bookmarkEnd w:id="64"/>
    <w:bookmarkStart w:id="66" w:name="ref-Burkner2018"/>
    <w:p>
      <w:pPr>
        <w:pStyle w:val="Bibliography"/>
      </w:pPr>
      <w:r>
        <w:t xml:space="preserve">Bürkner, P.-C. 2018.</w:t>
      </w:r>
      <w:r>
        <w:t xml:space="preserve"> </w:t>
      </w:r>
      <w:hyperlink r:id="rId65">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6"/>
    <w:bookmarkStart w:id="68" w:name="ref-Burkner2021"/>
    <w:p>
      <w:pPr>
        <w:pStyle w:val="Bibliography"/>
      </w:pPr>
      <w:r>
        <w:t xml:space="preserve">Bürkner, P.-C. 2021.</w:t>
      </w:r>
      <w:r>
        <w:t xml:space="preserve"> </w:t>
      </w:r>
      <w:hyperlink r:id="rId67">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8"/>
    <w:bookmarkStart w:id="70" w:name="ref-Burkner2017"/>
    <w:p>
      <w:pPr>
        <w:pStyle w:val="Bibliography"/>
      </w:pPr>
      <w:r>
        <w:t xml:space="preserve">Bürkner, P.-C. 2017.</w:t>
      </w:r>
      <w:r>
        <w:t xml:space="preserve"> </w:t>
      </w:r>
      <w:hyperlink r:id="rId69">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70"/>
    <w:bookmarkStart w:id="71" w:name="ref-carleson2019population"/>
    <w:p>
      <w:pPr>
        <w:pStyle w:val="Bibliography"/>
      </w:pPr>
      <w:r>
        <w:t xml:space="preserve">Carleson, N. C., Fieland, V. J., Scagel, C. F., Weiland, J. E., and Grünwald, N. J. 2019. Population structure of</w:t>
      </w:r>
      <w:r>
        <w:t xml:space="preserve"> </w:t>
      </w:r>
      <w:r>
        <w:rPr>
          <w:i/>
          <w:iCs/>
        </w:rPr>
        <w:t xml:space="preserve">Phytophthora</w:t>
      </w:r>
      <w:r>
        <w:rPr>
          <w:i/>
          <w:iCs/>
        </w:rPr>
        <w:t xml:space="preserve"> </w:t>
      </w:r>
      <w:r>
        <w:rPr>
          <w:i/>
          <w:iCs/>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71"/>
    <w:bookmarkStart w:id="73" w:name="ref-DelPonte2020"/>
    <w:p>
      <w:pPr>
        <w:pStyle w:val="Bibliography"/>
      </w:pPr>
      <w:r>
        <w:t xml:space="preserve">Del Ponte, E. M. 2020.</w:t>
      </w:r>
      <w:r>
        <w:t xml:space="preserve"> </w:t>
      </w:r>
      <w:hyperlink r:id="rId72">
        <w:r>
          <w:rPr>
            <w:rStyle w:val="Hyperlink"/>
          </w:rPr>
          <w:t xml:space="preserve">Towards a more open and transparent plant pathology research</w:t>
        </w:r>
      </w:hyperlink>
      <w:r>
        <w:t xml:space="preserve">. Tropical Plant Pathology. 45:361–362.</w:t>
      </w:r>
    </w:p>
    <w:bookmarkEnd w:id="73"/>
    <w:bookmarkStart w:id="75" w:name="ref-DelPonte2019"/>
    <w:p>
      <w:pPr>
        <w:pStyle w:val="Bibliography"/>
      </w:pPr>
      <w:r>
        <w:t xml:space="preserve">Del Ponte, E. M., Nelson, S. C., and Pethybridge, S. J. 2019.</w:t>
      </w:r>
      <w:r>
        <w:t xml:space="preserve"> </w:t>
      </w:r>
      <w:hyperlink r:id="rId74">
        <w:r>
          <w:rPr>
            <w:rStyle w:val="Hyperlink"/>
          </w:rPr>
          <w:t xml:space="preserve">Evaluation of app-embedded disease scales for aiding visual severity estimation of cercospora leaf spot of table beet</w:t>
        </w:r>
      </w:hyperlink>
      <w:r>
        <w:t xml:space="preserve">. Plant Disease. 103:1347–1356.</w:t>
      </w:r>
    </w:p>
    <w:bookmarkEnd w:id="75"/>
    <w:bookmarkStart w:id="77" w:name="ref-Dienlin2020"/>
    <w:p>
      <w:pPr>
        <w:pStyle w:val="Bibliography"/>
      </w:pPr>
      <w:r>
        <w:t xml:space="preserve">Dienlin, T., Johannes, N., Bowman, N. D., Masur, P. K., Engesser, S., Kümpel, A. S., et al. 2020.</w:t>
      </w:r>
      <w:r>
        <w:t xml:space="preserve"> </w:t>
      </w:r>
      <w:hyperlink r:id="rId76">
        <w:r>
          <w:rPr>
            <w:rStyle w:val="Hyperlink"/>
          </w:rPr>
          <w:t xml:space="preserve">An agenda for open science in communication</w:t>
        </w:r>
      </w:hyperlink>
      <w:r>
        <w:t xml:space="preserve">. Journal of Communication. 71:1–26.</w:t>
      </w:r>
    </w:p>
    <w:bookmarkEnd w:id="77"/>
    <w:bookmarkStart w:id="79" w:name="ref-Eckert2020"/>
    <w:p>
      <w:pPr>
        <w:pStyle w:val="Bibliography"/>
      </w:pPr>
      <w:r>
        <w:t xml:space="preserve">Eckert, E. M., Cesare, A. D., Fontaneto, D., Berendonk, T. U., Bürgmann, H., Cytryn, E., et al. 2020.</w:t>
      </w:r>
      <w:r>
        <w:t xml:space="preserve"> </w:t>
      </w:r>
      <w:hyperlink r:id="rId78">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9"/>
    <w:bookmarkStart w:id="81" w:name="ref-Nature2016"/>
    <w:p>
      <w:pPr>
        <w:pStyle w:val="Bibliography"/>
      </w:pPr>
      <w:r>
        <w:t xml:space="preserve">Editors at Nature. 2016.</w:t>
      </w:r>
      <w:r>
        <w:t xml:space="preserve"> </w:t>
      </w:r>
      <w:hyperlink r:id="rId80">
        <w:r>
          <w:rPr>
            <w:rStyle w:val="Hyperlink"/>
          </w:rPr>
          <w:t xml:space="preserve">Reality check on reproducibility</w:t>
        </w:r>
      </w:hyperlink>
      <w:r>
        <w:t xml:space="preserve">. Nature. 533:437.</w:t>
      </w:r>
    </w:p>
    <w:bookmarkEnd w:id="81"/>
    <w:bookmarkStart w:id="83" w:name="ref-EUCommission2022"/>
    <w:p>
      <w:pPr>
        <w:pStyle w:val="Bibliography"/>
      </w:pPr>
      <w:r>
        <w:t xml:space="preserve">European Commission. 2022. Open science. Available at:</w:t>
      </w:r>
      <w:r>
        <w:t xml:space="preserve"> </w:t>
      </w:r>
      <w:hyperlink r:id="rId82">
        <w:r>
          <w:rPr>
            <w:rStyle w:val="Hyperlink"/>
          </w:rPr>
          <w:t xml:space="preserve">https://research-and-innovation.ec.europa.eu/strategy/strategy-2020-2024/our-digital-future/open-science_en</w:t>
        </w:r>
      </w:hyperlink>
      <w:r>
        <w:t xml:space="preserve">.</w:t>
      </w:r>
    </w:p>
    <w:bookmarkEnd w:id="83"/>
    <w:bookmarkStart w:id="85" w:name="ref-Fernandez2022b"/>
    <w:p>
      <w:pPr>
        <w:pStyle w:val="Bibliography"/>
      </w:pPr>
      <w:r>
        <w:t xml:space="preserve">Fernandez, J. 2022.</w:t>
      </w:r>
      <w:r>
        <w:t xml:space="preserve"> </w:t>
      </w:r>
      <w:hyperlink r:id="rId84">
        <w:r>
          <w:rPr>
            <w:rStyle w:val="Hyperlink"/>
          </w:rPr>
          <w:t xml:space="preserve">jafernandez01/cndcR: v1.0.0</w:t>
        </w:r>
      </w:hyperlink>
      <w:r>
        <w:t xml:space="preserve">.</w:t>
      </w:r>
    </w:p>
    <w:bookmarkEnd w:id="85"/>
    <w:bookmarkStart w:id="87"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6">
        <w:r>
          <w:rPr>
            <w:rStyle w:val="Hyperlink"/>
          </w:rPr>
          <w:t xml:space="preserve">https://www.sciencedirect.com/science/article/pii/S1161030122001162</w:t>
        </w:r>
      </w:hyperlink>
      <w:r>
        <w:t xml:space="preserve">.</w:t>
      </w:r>
    </w:p>
    <w:bookmarkEnd w:id="87"/>
    <w:bookmarkStart w:id="88"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8"/>
    <w:bookmarkStart w:id="9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9">
        <w:r>
          <w:rPr>
            <w:rStyle w:val="Hyperlink"/>
          </w:rPr>
          <w:t xml:space="preserve">https://phys.org/news/2013-09-science-crisis.html</w:t>
        </w:r>
      </w:hyperlink>
      <w:r>
        <w:t xml:space="preserve">.</w:t>
      </w:r>
    </w:p>
    <w:bookmarkEnd w:id="90"/>
    <w:bookmarkStart w:id="92" w:name="ref-Fitzjohn2014"/>
    <w:p>
      <w:pPr>
        <w:pStyle w:val="Bibliography"/>
      </w:pPr>
      <w:r>
        <w:t xml:space="preserve">Fitzjohn, R., Pennell, M., Zanne, A., and Cornwell, W. 2014. Reproducible research is still a challenge. ROpensci.org. 2014 Available at:</w:t>
      </w:r>
      <w:r>
        <w:t xml:space="preserve"> </w:t>
      </w:r>
      <w:hyperlink r:id="rId91">
        <w:r>
          <w:rPr>
            <w:rStyle w:val="Hyperlink"/>
          </w:rPr>
          <w:t xml:space="preserve">http://ropensci.org/blog/2014/06/09/reproducibility/</w:t>
        </w:r>
      </w:hyperlink>
      <w:r>
        <w:t xml:space="preserve">.</w:t>
      </w:r>
    </w:p>
    <w:bookmarkEnd w:id="92"/>
    <w:bookmarkStart w:id="94" w:name="ref-Gabry2019"/>
    <w:p>
      <w:pPr>
        <w:pStyle w:val="Bibliography"/>
      </w:pPr>
      <w:r>
        <w:t xml:space="preserve">Gabry, J., Simpson, D., Vehtari, A., Betancourt, M., and Gelman, A. 2019.</w:t>
      </w:r>
      <w:r>
        <w:t xml:space="preserve"> </w:t>
      </w:r>
      <w:hyperlink r:id="rId93">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4"/>
    <w:bookmarkStart w:id="96" w:name="ref-GatesFoundation2022"/>
    <w:p>
      <w:pPr>
        <w:pStyle w:val="Bibliography"/>
      </w:pPr>
      <w:r>
        <w:t xml:space="preserve">Gates Foundation. 2022. Gates foundation open access policy. Available at:</w:t>
      </w:r>
      <w:r>
        <w:t xml:space="preserve"> </w:t>
      </w:r>
      <w:hyperlink r:id="rId95">
        <w:r>
          <w:rPr>
            <w:rStyle w:val="Hyperlink"/>
          </w:rPr>
          <w:t xml:space="preserve">https://openaccess.gatesfoundation.org/open-access-policy/</w:t>
        </w:r>
      </w:hyperlink>
      <w:r>
        <w:t xml:space="preserve">.</w:t>
      </w:r>
    </w:p>
    <w:bookmarkEnd w:id="96"/>
    <w:bookmarkStart w:id="9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7">
        <w:r>
          <w:rPr>
            <w:rStyle w:val="Hyperlink"/>
          </w:rPr>
          <w:t xml:space="preserve">http://www.science.gc.ca/eic/site/063.nsf/eng/h_F6765465.html?OpenDocument</w:t>
        </w:r>
      </w:hyperlink>
      <w:r>
        <w:t xml:space="preserve"> </w:t>
      </w:r>
      <w:r>
        <w:t xml:space="preserve">[Accessed April 12, 2019].</w:t>
      </w:r>
    </w:p>
    <w:bookmarkEnd w:id="98"/>
    <w:bookmarkStart w:id="100" w:name="ref-Hill2019"/>
    <w:p>
      <w:pPr>
        <w:pStyle w:val="Bibliography"/>
      </w:pPr>
      <w:r>
        <w:t xml:space="preserve">Hill, G. N., Beresford, R. M., and Evans, K. J. 2019.</w:t>
      </w:r>
      <w:r>
        <w:t xml:space="preserve"> </w:t>
      </w:r>
      <w:hyperlink r:id="rId9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100"/>
    <w:bookmarkStart w:id="102" w:name="ref-Ioannidis2014"/>
    <w:p>
      <w:pPr>
        <w:pStyle w:val="Bibliography"/>
      </w:pPr>
      <w:r>
        <w:t xml:space="preserve">Ioannidis, J. P. A. 2014.</w:t>
      </w:r>
      <w:r>
        <w:t xml:space="preserve"> </w:t>
      </w:r>
      <w:hyperlink r:id="rId101">
        <w:r>
          <w:rPr>
            <w:rStyle w:val="Hyperlink"/>
          </w:rPr>
          <w:t xml:space="preserve">How to make more published research true</w:t>
        </w:r>
      </w:hyperlink>
      <w:r>
        <w:t xml:space="preserve">. PLoS Medicine. 11.</w:t>
      </w:r>
    </w:p>
    <w:bookmarkEnd w:id="102"/>
    <w:bookmarkStart w:id="104" w:name="ref-Iqbal2016"/>
    <w:p>
      <w:pPr>
        <w:pStyle w:val="Bibliography"/>
      </w:pPr>
      <w:r>
        <w:t xml:space="preserve">Iqbal, S. A., Wallach, J. D., Khoury, M. J., Schully, S. D., and Ioannidis, J. P. A. 2016.</w:t>
      </w:r>
      <w:r>
        <w:t xml:space="preserve"> </w:t>
      </w:r>
      <w:hyperlink r:id="rId103">
        <w:r>
          <w:rPr>
            <w:rStyle w:val="Hyperlink"/>
          </w:rPr>
          <w:t xml:space="preserve">Reproducible research practices and transparency across the biomedical literature</w:t>
        </w:r>
      </w:hyperlink>
      <w:r>
        <w:t xml:space="preserve">. PLoS Biology. 14:1–13.</w:t>
      </w:r>
    </w:p>
    <w:bookmarkEnd w:id="104"/>
    <w:bookmarkStart w:id="106" w:name="ref-jupyter2022"/>
    <w:p>
      <w:pPr>
        <w:pStyle w:val="Bibliography"/>
      </w:pPr>
      <w:r>
        <w:t xml:space="preserve">Jupyter, P. 2022. Jupyter. Available at:</w:t>
      </w:r>
      <w:r>
        <w:t xml:space="preserve"> </w:t>
      </w:r>
      <w:hyperlink r:id="rId105">
        <w:r>
          <w:rPr>
            <w:rStyle w:val="Hyperlink"/>
          </w:rPr>
          <w:t xml:space="preserve">https://jupyter.org</w:t>
        </w:r>
      </w:hyperlink>
      <w:r>
        <w:t xml:space="preserve">.</w:t>
      </w:r>
    </w:p>
    <w:bookmarkEnd w:id="106"/>
    <w:bookmarkStart w:id="108" w:name="ref-Kamvar2015"/>
    <w:p>
      <w:pPr>
        <w:pStyle w:val="Bibliography"/>
      </w:pPr>
      <w:r>
        <w:t xml:space="preserve">Kamvar, Z. N., Larsen, M. M., Kanaskie, A. M., Hansen, E. M., and Grünwald, N. J. 2015.</w:t>
      </w:r>
      <w:r>
        <w:t xml:space="preserve"> </w:t>
      </w:r>
      <w:hyperlink r:id="rId107">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8"/>
    <w:bookmarkStart w:id="110" w:name="ref-Kamvar2014"/>
    <w:p>
      <w:pPr>
        <w:pStyle w:val="Bibliography"/>
      </w:pPr>
      <w:r>
        <w:t xml:space="preserve">Kamvar, Z. N., Larsen, M. M., Kanaskie, A. M., Hansen, E. M., and Grünwald, N. J. 2014.</w:t>
      </w:r>
      <w:r>
        <w:t xml:space="preserve"> </w:t>
      </w:r>
      <w:hyperlink r:id="rId109">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10"/>
    <w:bookmarkStart w:id="112" w:name="ref-Khaliq2020"/>
    <w:p>
      <w:pPr>
        <w:pStyle w:val="Bibliography"/>
      </w:pPr>
      <w:r>
        <w:t xml:space="preserve">Khaliq, I., Fanning, J., Melloy, P., Galloway, J., Moore, K., Burrell, D., et al. 2020a.</w:t>
      </w:r>
      <w:r>
        <w:t xml:space="preserve"> </w:t>
      </w:r>
      <w:hyperlink r:id="rId111">
        <w:r>
          <w:rPr>
            <w:rStyle w:val="Hyperlink"/>
          </w:rPr>
          <w:t xml:space="preserve">The role of conidia in the dispersal of</w:t>
        </w:r>
        <w:r>
          <w:rPr>
            <w:rStyle w:val="Hyperlink"/>
          </w:rPr>
          <w:t xml:space="preserve"> </w:t>
        </w:r>
        <w:r>
          <w:rPr>
            <w:rStyle w:val="Hyperlink"/>
            <w:i/>
            <w:iCs/>
          </w:rPr>
          <w:t xml:space="preserve">Ascochyta</w:t>
        </w:r>
        <w:r>
          <w:rPr>
            <w:rStyle w:val="Hyperlink"/>
            <w:i/>
            <w:iCs/>
          </w:rPr>
          <w:t xml:space="preserve"> </w:t>
        </w:r>
        <w:r>
          <w:rPr>
            <w:rStyle w:val="Hyperlink"/>
            <w:i/>
            <w:iCs/>
          </w:rPr>
          <w:t xml:space="preserve">rabiei</w:t>
        </w:r>
      </w:hyperlink>
      <w:r>
        <w:t xml:space="preserve">. European Journal of Plant Pathology. 158:911–924.</w:t>
      </w:r>
    </w:p>
    <w:bookmarkEnd w:id="112"/>
    <w:bookmarkStart w:id="114" w:name="ref-Khaliq2020a"/>
    <w:p>
      <w:pPr>
        <w:pStyle w:val="Bibliography"/>
      </w:pPr>
      <w:r>
        <w:t xml:space="preserve">Khaliq, I., Melloy, P., Burrell, D., Fanning, J., Galloway, J., Moore, K., et al. 2020b.</w:t>
      </w:r>
      <w:r>
        <w:t xml:space="preserve"> </w:t>
      </w:r>
      <w:r>
        <w:rPr>
          <w:i/>
          <w:iCs/>
        </w:rPr>
        <w:t xml:space="preserve">ChickpeaAscoDispersal</w:t>
      </w:r>
      <w:r>
        <w:rPr>
          <w:i/>
          <w:iCs/>
        </w:rPr>
        <w:t xml:space="preserve">: A research compendium to accompany</w:t>
      </w:r>
      <w:r>
        <w:rPr>
          <w:i/>
          <w:iCs/>
        </w:rPr>
        <w:t xml:space="preserve"> </w:t>
      </w:r>
      <w:r>
        <w:rPr>
          <w:i/>
          <w:iCs/>
        </w:rPr>
        <w:t xml:space="preserve">“The role of conidia in the dispersal of</w:t>
      </w:r>
      <w:r>
        <w:rPr>
          <w:i/>
          <w:iCs/>
        </w:rPr>
        <w:t xml:space="preserve"> </w:t>
      </w:r>
      <w:r>
        <w:rPr>
          <w:i/>
          <w:i/>
          <w:iCs/>
          <w:iCs/>
        </w:rPr>
        <w:t xml:space="preserve">Ascochyta</w:t>
      </w:r>
      <w:r>
        <w:rPr>
          <w:i/>
          <w:i/>
          <w:iCs/>
          <w:iCs/>
        </w:rPr>
        <w:t xml:space="preserve"> </w:t>
      </w:r>
      <w:r>
        <w:rPr>
          <w:i/>
          <w:i/>
          <w:iCs/>
          <w:iCs/>
        </w:rPr>
        <w:t xml:space="preserve">rabiei</w:t>
      </w:r>
      <w:r>
        <w:rPr>
          <w:i/>
          <w:iCs/>
        </w:rPr>
        <w:t xml:space="preserve">”</w:t>
      </w:r>
      <w:r>
        <w:t xml:space="preserve">. Available at:</w:t>
      </w:r>
      <w:r>
        <w:t xml:space="preserve"> </w:t>
      </w:r>
      <w:hyperlink r:id="rId113">
        <w:r>
          <w:rPr>
            <w:rStyle w:val="Hyperlink"/>
          </w:rPr>
          <w:t xml:space="preserve">https://doi.org/10.5281/zenodo.3810826</w:t>
        </w:r>
      </w:hyperlink>
      <w:r>
        <w:t xml:space="preserve">.</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
            <w:iCs/>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
            <w:iCs/>
          </w:rPr>
          <w:t xml:space="preserve">Sclerotinia</w:t>
        </w:r>
        <w:r>
          <w:rPr>
            <w:rStyle w:val="Hyperlink"/>
            <w:i/>
            <w:iCs/>
          </w:rPr>
          <w:t xml:space="preserve"> </w:t>
        </w:r>
        <w:r>
          <w:rPr>
            <w:rStyle w:val="Hyperlink"/>
            <w:i/>
            <w:iCs/>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
          <w:iCs/>
        </w:rPr>
        <w:t xml:space="preserve">Sclerotinia</w:t>
      </w:r>
      <w:r>
        <w:rPr>
          <w:i/>
          <w:iCs/>
        </w:rPr>
        <w:t xml:space="preserve"> </w:t>
      </w:r>
      <w:r>
        <w:rPr>
          <w:i/>
          <w:iCs/>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
          <w:iCs/>
        </w:rPr>
        <w:t xml:space="preserve">checkpoint</w:t>
      </w:r>
      <w:r>
        <w:rPr>
          <w:i/>
          <w:iCs/>
        </w:rPr>
        <w:t xml:space="preserve">: Install packages from snapshots on the</w:t>
      </w:r>
      <w:r>
        <w:rPr>
          <w:i/>
          <w:iCs/>
        </w:rPr>
        <w:t xml:space="preserve"> </w:t>
      </w:r>
      <w:r>
        <w:rPr>
          <w:i/>
          <w:iCs/>
        </w:rPr>
        <w:t xml:space="preserve">Checkpoint</w:t>
      </w:r>
      <w:r>
        <w:rPr>
          <w:i/>
          <w:iCs/>
        </w:rPr>
        <w:t xml:space="preserve"> </w:t>
      </w:r>
      <w:r>
        <w:rPr>
          <w:i/>
          <w:iCs/>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
          <w:iCs/>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 Maxwelco/OpenWeedSci: First release.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
            <w:iCs/>
          </w:rPr>
          <w:t xml:space="preserve">Phytophthora</w:t>
        </w:r>
        <w:r>
          <w:rPr>
            <w:rStyle w:val="Hyperlink"/>
            <w:i/>
            <w:iCs/>
          </w:rPr>
          <w:t xml:space="preserve"> </w:t>
        </w:r>
        <w:r>
          <w:rPr>
            <w:rStyle w:val="Hyperlink"/>
            <w:i/>
            <w:iCs/>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5" w:name="tables"/>
    <w:p>
      <w:pPr>
        <w:pStyle w:val="Heading1"/>
      </w:pPr>
      <w:r>
        <w:t xml:space="preserve">Tables</w:t>
      </w:r>
    </w:p>
    <w:p>
      <w:pPr>
        <w:pStyle w:val="TableCaption"/>
      </w:pPr>
      <w:bookmarkStart w:id="183" w:name="tab:journals"/>
      <w:bookmarkEnd w:id="183"/>
      <w:r>
        <w:t xml:space="preserve">Table 1:</w:t>
      </w:r>
      <w:r>
        <w:t xml:space="preserve"> </w:t>
      </w:r>
      <w: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bookmarkStart w:id="184" w:name="tab:software-used"/>
      <w:bookmarkEnd w:id="184"/>
      <w:r>
        <w:t xml:space="preserve">Table 2:</w:t>
      </w:r>
      <w:r>
        <w:t xml:space="preserve"> </w:t>
      </w:r>
      <w: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5"/>
    <w:bookmarkStart w:id="210" w:name="figure-captions"/>
    <w:p>
      <w:pPr>
        <w:pStyle w:val="Heading1"/>
      </w:pPr>
      <w:r>
        <w:t xml:space="preserve">Figure Captions</w:t>
      </w:r>
    </w:p>
    <w:p>
      <w:pPr>
        <w:pStyle w:val="CaptionedFigure"/>
      </w:pPr>
      <w:r>
        <w:drawing>
          <wp:inline>
            <wp:extent cx="0" cy="0"/>
            <wp:effectExtent b="0" l="0" r="0" t="0"/>
            <wp:docPr descr="Figure 1: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7" name="Picture"/>
            <a:graphic>
              <a:graphicData uri="http://schemas.openxmlformats.org/drawingml/2006/picture">
                <pic:pic>
                  <pic:nvPicPr>
                    <pic:cNvPr descr="../figures/Sparks_et_al_Figure_1.eps" id="188" name="Picture"/>
                    <pic:cNvPicPr>
                      <a:picLocks noChangeArrowheads="1" noChangeAspect="1"/>
                    </pic:cNvPicPr>
                  </pic:nvPicPr>
                  <pic:blipFill>
                    <a:blip r:embed="rId18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89" w:name="fig:articleScores"/>
      <w:bookmarkEnd w:id="189"/>
      <w:r>
        <w:t xml:space="preserve">Figure 1: Aggregated article scores for each of the two categories evaluated, (A) displays</w:t>
      </w:r>
      <w:r>
        <w:t xml:space="preserve"> </w:t>
      </w:r>
      <w:r>
        <w:t xml:space="preserve">‘Code availability’</w:t>
      </w:r>
      <w:r>
        <w:t xml:space="preserve">, where</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 (B) shows</w:t>
      </w:r>
      <w:r>
        <w:t xml:space="preserve"> </w:t>
      </w:r>
      <w:r>
        <w:t xml:space="preserve">‘Data availability’</w:t>
      </w:r>
      <w:r>
        <w:t xml:space="preserve">, where</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w:t>
      </w:r>
    </w:p>
    <w:p>
      <w:r>
        <w:br w:type="page"/>
      </w:r>
    </w:p>
    <w:p>
      <w:pPr>
        <w:pStyle w:val="CaptionedFigure"/>
      </w:pPr>
      <w:r>
        <w:drawing>
          <wp:inline>
            <wp:extent cx="0" cy="0"/>
            <wp:effectExtent b="0" l="0" r="0" t="0"/>
            <wp:docPr descr="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91" name="Picture"/>
            <a:graphic>
              <a:graphicData uri="http://schemas.openxmlformats.org/drawingml/2006/picture">
                <pic:pic>
                  <pic:nvPicPr>
                    <pic:cNvPr descr="../figures/Sparks_et_al_Figure_2.eps" id="192" name="Picture"/>
                    <pic:cNvPicPr>
                      <a:picLocks noChangeArrowheads="1" noChangeAspect="1"/>
                    </pic:cNvPicPr>
                  </pic:nvPicPr>
                  <pic:blipFill>
                    <a:blip r:embed="rId19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93" w:name="fig:posteriors"/>
      <w:bookmarkEnd w:id="193"/>
      <w:r>
        <w:t xml:space="preserve">Figure 2: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‘Code Availability’</w:t>
      </w:r>
      <w:r>
        <w:t xml:space="preserve"> </w:t>
      </w:r>
      <w:r>
        <w:t xml:space="preserve">was scored 1–3 as follows,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code was created to conduct the work that was detectable. And the scoring for</w:t>
      </w:r>
      <w:r>
        <w:t xml:space="preserve"> </w:t>
      </w:r>
      <w:r>
        <w:t xml:space="preserve">‘Data Availability’</w:t>
      </w:r>
      <w:r>
        <w:t xml:space="preserve"> </w:t>
      </w:r>
      <w:r>
        <w:t xml:space="preserve">was scored 1–3 as follows,</w:t>
      </w:r>
      <w:r>
        <w:t xml:space="preserve"> </w:t>
      </w:r>
      <w:r>
        <w:t xml:space="preserve">‘0’</w:t>
      </w:r>
      <w:r>
        <w:t xml:space="preserve"> </w:t>
      </w:r>
      <w:r>
        <w:t xml:space="preserve">was</w:t>
      </w:r>
      <w:r>
        <w:t xml:space="preserve"> </w:t>
      </w:r>
      <w:r>
        <w:t xml:space="preserve">‘Not available or not mentioned in the publication’</w:t>
      </w:r>
      <w:r>
        <w:t xml:space="preserve">;</w:t>
      </w:r>
      <w:r>
        <w:t xml:space="preserve"> </w:t>
      </w:r>
      <w:r>
        <w:t xml:space="preserve">‘1’</w:t>
      </w:r>
      <w:r>
        <w:t xml:space="preserve"> </w:t>
      </w:r>
      <w:r>
        <w:t xml:space="preserve">was</w:t>
      </w:r>
      <w:r>
        <w:t xml:space="preserve"> </w:t>
      </w:r>
      <w:r>
        <w:t xml:space="preserve">‘Available upon request to the author; ’2’</w:t>
      </w:r>
      <w:r>
        <w:t xml:space="preserve"> </w:t>
      </w:r>
      <w:r>
        <w:t xml:space="preserve">was</w:t>
      </w:r>
      <w:r>
        <w:t xml:space="preserve"> </w:t>
      </w:r>
      <w:r>
        <w:t xml:space="preserve">‘Online, but inconvenient or non-permanent (e.g., login needed, paywall, FTP server, personal lab website that may disappear, or may have already disappeared)’</w:t>
      </w:r>
      <w:r>
        <w:t xml:space="preserve">; and</w:t>
      </w:r>
      <w:r>
        <w:t xml:space="preserve"> </w:t>
      </w:r>
      <w:r>
        <w:t xml:space="preserve">‘3’</w:t>
      </w:r>
      <w:r>
        <w:t xml:space="preserve"> </w:t>
      </w:r>
      <w:r>
        <w:t xml:space="preserve">was</w:t>
      </w:r>
      <w:r>
        <w:t xml:space="preserve"> </w:t>
      </w:r>
      <w:r>
        <w:t xml:space="preserve">‘Freely available online to anonymous users for foreseeable future (e.g., archived using Zenodo, dataverse or university library or some other proper archiving system)’</w:t>
      </w:r>
      <w:r>
        <w:t xml:space="preserve">;</w:t>
      </w:r>
      <w:r>
        <w:t xml:space="preserve"> </w:t>
      </w:r>
      <w:r>
        <w:t xml:space="preserve">‘NA’</w:t>
      </w:r>
      <w:r>
        <w:t xml:space="preserve"> </w:t>
      </w:r>
      <w:r>
        <w:t xml:space="preserve">indicates that no data were generated, e.g., a methods paper. Where</w:t>
      </w:r>
      <w:r>
        <w:t xml:space="preserve"> </w:t>
      </w:r>
      <w:r>
        <w:t xml:space="preserve">‘yrep’</w:t>
      </w:r>
      <w:r>
        <w:t xml:space="preserve"> </w:t>
      </w:r>
      <w:r>
        <w:t xml:space="preserve">indicate 50 random draws for model predictions and</w:t>
      </w:r>
      <w:r>
        <w:t xml:space="preserve"> </w:t>
      </w:r>
      <w:r>
        <w:t xml:space="preserve">‘y’</w:t>
      </w:r>
      <w:r>
        <w:t xml:space="preserve"> </w:t>
      </w:r>
      <w:r>
        <w:t xml:space="preserve">are the observed values. No article scored 3 for data availability. The fitness was found to be good for all models.</w:t>
      </w:r>
    </w:p>
    <w:p>
      <w:r>
        <w:br w:type="page"/>
      </w:r>
    </w:p>
    <w:p>
      <w:pPr>
        <w:pStyle w:val="CaptionedFigure"/>
      </w:pPr>
      <w:r>
        <w:drawing>
          <wp:inline>
            <wp:extent cx="0" cy="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5" name="Picture"/>
            <a:graphic>
              <a:graphicData uri="http://schemas.openxmlformats.org/drawingml/2006/picture">
                <pic:pic>
                  <pic:nvPicPr>
                    <pic:cNvPr descr="../figures/Sparks_et_al_Figure_3.eps" id="196" name="Picture"/>
                    <pic:cNvPicPr>
                      <a:picLocks noChangeArrowheads="1" noChangeAspect="1"/>
                    </pic:cNvPicPr>
                  </pic:nvPicPr>
                  <pic:blipFill>
                    <a:blip r:embed="rId194"/>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197" w:name="fig:journal-parameters"/>
      <w:bookmarkEnd w:id="197"/>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
          <w:iCs/>
        </w:rPr>
        <w:t xml:space="preserve">Phytopathology</w:t>
      </w:r>
      <w:r>
        <w:t xml:space="preserve">® and all other journals sharing computational materials (code). However, a test for equivalence found that articles in</w:t>
      </w:r>
      <w:r>
        <w:t xml:space="preserve"> </w:t>
      </w:r>
      <w:r>
        <w:rPr>
          <w:i/>
          <w:iCs/>
        </w:rPr>
        <w:t xml:space="preserve">Phytopathologia Mediterranea</w:t>
      </w:r>
      <w:r>
        <w:t xml:space="preserve"> </w:t>
      </w:r>
      <w:r>
        <w:t xml:space="preserve">were more likely to have data available than articles found in</w:t>
      </w:r>
      <w:r>
        <w:t xml:space="preserve"> </w:t>
      </w:r>
      <w:r>
        <w:rPr>
          <w:i/>
          <w:iCs/>
        </w:rPr>
        <w:t xml:space="preserve">Phytopathology</w:t>
      </w:r>
      <w:r>
        <w:t xml:space="preserve">®. Intervals in grey have a median value less than that of</w:t>
      </w:r>
      <w:r>
        <w:t xml:space="preserve"> </w:t>
      </w:r>
      <w:r>
        <w:rPr>
          <w:i/>
          <w:iCs/>
        </w:rPr>
        <w:t xml:space="preserve">Phytopathology</w:t>
      </w:r>
      <w:r>
        <w:t xml:space="preserve">®, the base level used for the analysis and articles in these journals could be less likely to share computational materials and data than articles published in</w:t>
      </w:r>
      <w:r>
        <w:t xml:space="preserve"> </w:t>
      </w:r>
      <w:r>
        <w:rPr>
          <w:i/>
          <w:iCs/>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0" cy="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9" name="Picture"/>
            <a:graphic>
              <a:graphicData uri="http://schemas.openxmlformats.org/drawingml/2006/picture">
                <pic:pic>
                  <pic:nvPicPr>
                    <pic:cNvPr descr="../figures/Sparks_et_al_Figure_4.eps" id="200" name="Picture"/>
                    <pic:cNvPicPr>
                      <a:picLocks noChangeArrowheads="1" noChangeAspect="1"/>
                    </pic:cNvPicPr>
                  </pic:nvPicPr>
                  <pic:blipFill>
                    <a:blip r:embed="rId198"/>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1" w:name="fig:year-parameters"/>
      <w:bookmarkEnd w:id="201"/>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0" cy="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203" name="Picture"/>
            <a:graphic>
              <a:graphicData uri="http://schemas.openxmlformats.org/drawingml/2006/picture">
                <pic:pic>
                  <pic:nvPicPr>
                    <pic:cNvPr descr="../figures/Sparks_et_al_Figure_5.eps" id="204" name="Picture"/>
                    <pic:cNvPicPr>
                      <a:picLocks noChangeArrowheads="1" noChangeAspect="1"/>
                    </pic:cNvPicPr>
                  </pic:nvPicPr>
                  <pic:blipFill>
                    <a:blip r:embed="rId20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5" w:name="fig:IF-parameters"/>
      <w:bookmarkEnd w:id="205"/>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0" cy="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7" name="Picture"/>
            <a:graphic>
              <a:graphicData uri="http://schemas.openxmlformats.org/drawingml/2006/picture">
                <pic:pic>
                  <pic:nvPicPr>
                    <pic:cNvPr descr="../figures/Sparks_et_al_Figure_6.eps" id="208" name="Picture"/>
                    <pic:cNvPicPr>
                      <a:picLocks noChangeArrowheads="1" noChangeAspect="1"/>
                    </pic:cNvPicPr>
                  </pic:nvPicPr>
                  <pic:blipFill>
                    <a:blip r:embed="rId20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bookmarkStart w:id="209" w:name="fig:workflow-dia"/>
      <w:bookmarkEnd w:id="209"/>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10"/>
    <w:sectPr w:rsidR="00C50612" w:rsidRPr="00F55218"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752"/>
    <w:rsid w:val="000206D6"/>
    <w:rsid w:val="00065A1C"/>
    <w:rsid w:val="000721E7"/>
    <w:rsid w:val="000E6647"/>
    <w:rsid w:val="00157282"/>
    <w:rsid w:val="001D39BA"/>
    <w:rsid w:val="002B3353"/>
    <w:rsid w:val="002E2B89"/>
    <w:rsid w:val="00394E85"/>
    <w:rsid w:val="003A0C5B"/>
    <w:rsid w:val="003C733A"/>
    <w:rsid w:val="00417AD9"/>
    <w:rsid w:val="004274EC"/>
    <w:rsid w:val="004615A9"/>
    <w:rsid w:val="0049207B"/>
    <w:rsid w:val="004B4936"/>
    <w:rsid w:val="004C579B"/>
    <w:rsid w:val="004C7C17"/>
    <w:rsid w:val="004D07C2"/>
    <w:rsid w:val="004D5EAF"/>
    <w:rsid w:val="004E29B3"/>
    <w:rsid w:val="0052101A"/>
    <w:rsid w:val="00524671"/>
    <w:rsid w:val="00551362"/>
    <w:rsid w:val="00585E9E"/>
    <w:rsid w:val="00590D07"/>
    <w:rsid w:val="005A091B"/>
    <w:rsid w:val="005A0A97"/>
    <w:rsid w:val="005D299F"/>
    <w:rsid w:val="00607D1F"/>
    <w:rsid w:val="006117B2"/>
    <w:rsid w:val="00674C7E"/>
    <w:rsid w:val="006A2E89"/>
    <w:rsid w:val="006E360B"/>
    <w:rsid w:val="006F2972"/>
    <w:rsid w:val="00706183"/>
    <w:rsid w:val="0072415D"/>
    <w:rsid w:val="00784D58"/>
    <w:rsid w:val="00785901"/>
    <w:rsid w:val="00795E53"/>
    <w:rsid w:val="007D0416"/>
    <w:rsid w:val="007D46DC"/>
    <w:rsid w:val="007D5C7B"/>
    <w:rsid w:val="00874631"/>
    <w:rsid w:val="00884F3F"/>
    <w:rsid w:val="008D6863"/>
    <w:rsid w:val="009470D2"/>
    <w:rsid w:val="009B373C"/>
    <w:rsid w:val="009D1DFD"/>
    <w:rsid w:val="009E5687"/>
    <w:rsid w:val="009E56C8"/>
    <w:rsid w:val="00A1697A"/>
    <w:rsid w:val="00A35809"/>
    <w:rsid w:val="00A3617E"/>
    <w:rsid w:val="00A811B4"/>
    <w:rsid w:val="00A81BB2"/>
    <w:rsid w:val="00B0509A"/>
    <w:rsid w:val="00B86B75"/>
    <w:rsid w:val="00BC48D5"/>
    <w:rsid w:val="00BD3ED6"/>
    <w:rsid w:val="00C0633B"/>
    <w:rsid w:val="00C36279"/>
    <w:rsid w:val="00C50612"/>
    <w:rsid w:val="00C51716"/>
    <w:rsid w:val="00C732E7"/>
    <w:rsid w:val="00CC5143"/>
    <w:rsid w:val="00CE1865"/>
    <w:rsid w:val="00D40F96"/>
    <w:rsid w:val="00D5338D"/>
    <w:rsid w:val="00D677F4"/>
    <w:rsid w:val="00D72C7A"/>
    <w:rsid w:val="00DA425F"/>
    <w:rsid w:val="00E315A3"/>
    <w:rsid w:val="00F12BCE"/>
    <w:rsid w:val="00F51FC8"/>
    <w:rsid w:val="00F55218"/>
    <w:rsid w:val="00F57551"/>
    <w:rsid w:val="00F843F8"/>
    <w:rsid w:val="00F942DA"/>
    <w:rsid w:val="00FA010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C50612"/>
    <w:pPr>
      <w:keepNext/>
      <w:keepLines/>
      <w:spacing w:after="120"/>
    </w:pPr>
    <w:rPr>
      <w:rFonts w:ascii="Arial" w:hAnsi="Arial"/>
      <w:sz w:val="22"/>
    </w:rPr>
  </w:style>
  <w:style w:customStyle="1" w:styleId="TableCaption" w:type="paragraph">
    <w:name w:val="Table Caption"/>
    <w:basedOn w:val="Caption"/>
    <w:rsid w:val="006E360B"/>
    <w:rPr>
      <w:kern w:val="20"/>
    </w:rPr>
  </w:style>
  <w:style w:customStyle="1" w:styleId="ImageCaption" w:type="paragraph">
    <w:name w:val="Image Caption"/>
    <w:basedOn w:val="Caption"/>
    <w:rsid w:val="00394E85"/>
  </w:style>
  <w:style w:customStyle="1" w:styleId="Figure" w:type="paragraph">
    <w:name w:val="Figure"/>
    <w:basedOn w:val="Normal"/>
  </w:style>
  <w:style w:customStyle="1" w:styleId="FigurewithCaption" w:type="paragraph">
    <w:name w:val="Figure with Caption"/>
    <w:basedOn w:val="Figure"/>
    <w:rsid w:val="00A1697A"/>
    <w:pPr>
      <w:keepNext/>
      <w:keepLines/>
    </w:pPr>
    <w:rPr>
      <w:rFonts w:ascii="Helvetica" w:hAnsi="Helvetica"/>
      <w:sz w:val="20"/>
    </w:rPr>
  </w:style>
  <w:style w:customStyle="1" w:styleId="CaptionChar" w:type="character">
    <w:name w:val="Caption Char"/>
    <w:basedOn w:val="DefaultParagraphFont"/>
    <w:link w:val="Caption"/>
    <w:rsid w:val="00C50612"/>
    <w:rPr>
      <w:rFonts w:ascii="Arial" w:cs="Times New Roman (Body CS)" w:hAnsi="Arial"/>
      <w:kern w:val="24"/>
      <w:sz w:val="22"/>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val="0"/>
      <w:kern w:val="24"/>
      <w:sz w:val="20"/>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val="0"/>
      <w:kern w:val="24"/>
      <w:sz w:val="20"/>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val="0"/>
      <w:color w:val="0070C0"/>
      <w:kern w:val="24"/>
      <w:sz w:val="20"/>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val="0"/>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val="0"/>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val="0"/>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val="0"/>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val="0"/>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val="0"/>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val="0"/>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val="0"/>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val="0"/>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val="0"/>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6" Target="media/rId186.eps" /><Relationship Type="http://schemas.openxmlformats.org/officeDocument/2006/relationships/image" Id="rId190" Target="media/rId190.eps" /><Relationship Type="http://schemas.openxmlformats.org/officeDocument/2006/relationships/image" Id="rId194" Target="media/rId194.eps" /><Relationship Type="http://schemas.openxmlformats.org/officeDocument/2006/relationships/image" Id="rId198" Target="media/rId198.eps" /><Relationship Type="http://schemas.openxmlformats.org/officeDocument/2006/relationships/image" Id="rId202" Target="media/rId202.eps" /><Relationship Type="http://schemas.openxmlformats.org/officeDocument/2006/relationships/image" Id="rId206" Target="media/rId206.eps" /><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9" Target="10.5281/zenodo.1250664" TargetMode="External" /><Relationship Type="http://schemas.openxmlformats.org/officeDocument/2006/relationships/hyperlink" Id="rId47"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91" Target="http://ropensci.org/blog/2014/06/09/reproducibility/" TargetMode="External" /><Relationship Type="http://schemas.openxmlformats.org/officeDocument/2006/relationships/hyperlink" Id="rId97"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11"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2" Target="https://doi.org/10.1007/s40858-020-00388-z" TargetMode="External" /><Relationship Type="http://schemas.openxmlformats.org/officeDocument/2006/relationships/hyperlink" Id="rId161" Target="https://doi.org/10.1021/acs.analchem.5b04300" TargetMode="External" /><Relationship Type="http://schemas.openxmlformats.org/officeDocument/2006/relationships/hyperlink" Id="rId80" Target="https://doi.org/10.1038/533437a" TargetMode="External" /><Relationship Type="http://schemas.openxmlformats.org/officeDocument/2006/relationships/hyperlink" Id="rId59"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6"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7" Target="https://doi.org/10.1094/PHYTO-12-14-0350-FI" TargetMode="External" /><Relationship Type="http://schemas.openxmlformats.org/officeDocument/2006/relationships/hyperlink" Id="rId74"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9"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3" Target="https://doi.org/10.1111/rssa.12378" TargetMode="External" /><Relationship Type="http://schemas.openxmlformats.org/officeDocument/2006/relationships/hyperlink" Id="rId63"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3"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8"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101"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9" Target="https://doi.org/10.18637/jss.v080.i01" TargetMode="External" /><Relationship Type="http://schemas.openxmlformats.org/officeDocument/2006/relationships/hyperlink" Id="rId67"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5" Target="https://doi.org/10.32614/RJ-2018-017" TargetMode="External" /><Relationship Type="http://schemas.openxmlformats.org/officeDocument/2006/relationships/hyperlink" Id="rId84"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9" Target="https://doi.org/10.5281/zenodo.13007" TargetMode="External" /><Relationship Type="http://schemas.openxmlformats.org/officeDocument/2006/relationships/hyperlink" Id="rId113"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40"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9"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5" Target="https://jupyter.org" TargetMode="External" /><Relationship Type="http://schemas.openxmlformats.org/officeDocument/2006/relationships/hyperlink" Id="rId41" Target="https://mybinder.org" TargetMode="External" /><Relationship Type="http://schemas.openxmlformats.org/officeDocument/2006/relationships/hyperlink" Id="rId95" Target="https://openaccess.gatesfoundation.org/open-access-policy/" TargetMode="External" /><Relationship Type="http://schemas.openxmlformats.org/officeDocument/2006/relationships/hyperlink" Id="rId50"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9" Target="https://phys.org/news/2013-09-science-crisis.html" TargetMode="External" /><Relationship Type="http://schemas.openxmlformats.org/officeDocument/2006/relationships/hyperlink" Id="rId82"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7"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3" Target="https://www.openplantpathology.org" TargetMode="External" /><Relationship Type="http://schemas.openxmlformats.org/officeDocument/2006/relationships/hyperlink" Id="rId61"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6" Target="https://www.sciencedirect.com/science/article/pii/S1161030122001162" TargetMode="External" /><Relationship Type="http://schemas.openxmlformats.org/officeDocument/2006/relationships/hyperlink" Id="rId55"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2024-08-08T05:02:46Z</dcterms:created>
  <dcterms:modified xsi:type="dcterms:W3CDTF">2024-08-08T05:02:46Z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