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47.eps" ContentType="application/eps"/>
  <Override PartName="/word/media/rId150.eps" ContentType="application/eps"/>
  <Override PartName="/word/media/rId153.eps" ContentType="application/eps"/>
  <Override PartName="/word/media/rId15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biological specimens such as strains, cultures or cultivars are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1.0.8)</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0.11.5)</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r>
        <w:t xml:space="preserve"> </w:t>
      </w:r>
      <w:r>
        <w:t xml:space="preserve">Only three articles scored</w:t>
      </w:r>
      <w:r>
        <w:t xml:space="preserve"> </w:t>
      </w:r>
      <w:r>
        <w:t xml:space="preserve">‘</w:t>
      </w:r>
      <w:r>
        <w:t xml:space="preserve">100</w:t>
      </w:r>
      <w:r>
        <w:t xml:space="preserve">’</w:t>
      </w:r>
      <w:r>
        <w:t xml:space="preserve"> </w:t>
      </w:r>
      <w:r>
        <w:t xml:space="preserve">or fully reproducible (Figure</w:t>
      </w:r>
      <w:r>
        <w:t xml:space="preserve"> </w:t>
      </w:r>
      <w:r>
        <w:t xml:space="preserve">2</w:t>
      </w:r>
      <w:r>
        <w:t xml:space="preserve">).</w:t>
      </w:r>
    </w:p>
    <w:p>
      <w:pPr>
        <w:pStyle w:val="BodyText"/>
      </w:pPr>
      <w:r>
        <w:t xml:space="preserve">No journals surveyed were completely closed, all offered at least an option for open access but some were completely open.</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p>
    <w:p>
      <w:pPr>
        <w:pStyle w:val="BodyText"/>
      </w:pPr>
      <w:r>
        <w:t xml:space="preserve">Out of the 450 articles that were evaluated, 62 articles scored 0% out of a possible 100% for reproducibility.</w:t>
      </w:r>
      <w:r>
        <w:t xml:space="preserve"> </w:t>
      </w:r>
      <w:r>
        <w:t xml:space="preserve">The mean value was 32.4% and the median value was 33.3%.</w:t>
      </w:r>
      <w:r>
        <w:t xml:space="preserve"> </w:t>
      </w:r>
      <w:r>
        <w:t xml:space="preserve">There were 3 (1%) articles that scored 100% or were classed as fully reproducible.</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318 (71%)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216 (48%) scoring</w:t>
      </w:r>
      <w:r>
        <w:t xml:space="preserve"> </w:t>
      </w:r>
      <w:r>
        <w:t xml:space="preserve">‘</w:t>
      </w:r>
      <w:r>
        <w:t xml:space="preserve">2</w:t>
      </w:r>
      <w:r>
        <w:t xml:space="preserve">’</w:t>
      </w:r>
      <w:r>
        <w:t xml:space="preserve"> </w:t>
      </w:r>
      <w:r>
        <w:t xml:space="preserve">where the main software was cited with version numbers and 80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43 (10%) with two articles not producing shareable data (Figure</w:t>
      </w:r>
      <w:r>
        <w:t xml:space="preserve"> </w:t>
      </w:r>
      <w:r>
        <w:t xml:space="preserve">3</w:t>
      </w:r>
      <w:r>
        <w:t xml:space="preserve">D).</w:t>
      </w:r>
    </w:p>
    <w:p>
      <w:pPr>
        <w:pStyle w:val="BodyText"/>
      </w:pPr>
      <w:r>
        <w:t xml:space="preserve">The most frequently cited software was SAS.</w:t>
      </w:r>
      <w:r>
        <w:t xml:space="preserve"> </w:t>
      </w:r>
      <w:r>
        <w:t xml:space="preserve">Other statistical software packages were frequently cited, SPSS (3rd) R (4th), GenStat and STATISTICA (7th).</w:t>
      </w:r>
      <w:r>
        <w:t xml:space="preserve"> </w:t>
      </w:r>
      <w:r>
        <w:t xml:space="preserve">The remainder were mostly specialised software except for Microsoft Excel in a 3-way tie for 9th (Table</w:t>
      </w:r>
      <w:r>
        <w:t xml:space="preserve"> </w:t>
      </w:r>
      <w:r>
        <w:t xml:space="preserve">2</w:t>
      </w:r>
      <w:r>
        <w:t xml:space="preserve">).</w:t>
      </w:r>
    </w:p>
    <w:bookmarkEnd w:id="27"/>
    <w:bookmarkStart w:id="37" w:name="discussion"/>
    <w:p>
      <w:pPr>
        <w:pStyle w:val="Heading1"/>
      </w:pPr>
      <w:r>
        <w:t xml:space="preserve">Discussion</w:t>
      </w:r>
    </w:p>
    <w:p>
      <w:pPr>
        <w:pStyle w:val="FirstParagraph"/>
      </w:pPr>
      <w:r>
        <w:t xml:space="preserve">Journals can encourage authors to deposit their data and code</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p>
      <w:pPr>
        <w:pStyle w:val="BodyText"/>
      </w:pP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w:t>
      </w:r>
      <w:r>
        <w:t xml:space="preserve"> </w:t>
      </w:r>
      <w:r>
        <w:t xml:space="preserve">Carleson et al. (2019)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 Similarly,</w:t>
      </w:r>
      <w:r>
        <w:t xml:space="preserve"> </w:t>
      </w:r>
      <w:r>
        <w:t xml:space="preserve">Carleson et al. (2019)</w:t>
      </w:r>
      <w:r>
        <w:t xml:space="preserve"> </w:t>
      </w:r>
      <w:r>
        <w:t xml:space="preserve">provided all data on OSF</w:t>
      </w:r>
      <w:r>
        <w:t xml:space="preserve"> </w:t>
      </w:r>
      <w:r>
        <w:t xml:space="preserve">(Carleson and Grünwald 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5" w:name="literature-cited"/>
    <w:p>
      <w:pPr>
        <w:pStyle w:val="Heading1"/>
      </w:pPr>
      <w:r>
        <w:t xml:space="preserve">Literature Cited</w:t>
      </w:r>
    </w:p>
    <w:bookmarkStart w:id="144"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Carleson_Grünwald_2019"/>
    <w:p>
      <w:pPr>
        <w:pStyle w:val="Bibliography"/>
      </w:pPr>
      <w:r>
        <w:t xml:space="preserve">Carleson, N., and Grünwald, N. J. 2019. Phytophthora plurivora populations. Available at:</w:t>
      </w:r>
      <w:r>
        <w:t xml:space="preserve"> </w:t>
      </w:r>
      <w:hyperlink r:id="rId61">
        <w:r>
          <w:rPr>
            <w:rStyle w:val="Hyperlink"/>
          </w:rPr>
          <w:t xml:space="preserve">osf.io/j2c46</w:t>
        </w:r>
      </w:hyperlink>
      <w:r>
        <w:t xml:space="preserve">.</w:t>
      </w:r>
    </w:p>
    <w:bookmarkEnd w:id="62"/>
    <w:bookmarkStart w:id="64" w:name="ref-DelPonte2020"/>
    <w:p>
      <w:pPr>
        <w:pStyle w:val="Bibliography"/>
      </w:pPr>
      <w:r>
        <w:t xml:space="preserve">Del Ponte, E. M. 2020.</w:t>
      </w:r>
      <w:r>
        <w:t xml:space="preserve"> </w:t>
      </w:r>
      <w:hyperlink r:id="rId63">
        <w:r>
          <w:rPr>
            <w:rStyle w:val="Hyperlink"/>
          </w:rPr>
          <w:t xml:space="preserve">Towards a more open and transparent plant pathology research</w:t>
        </w:r>
      </w:hyperlink>
      <w:r>
        <w:t xml:space="preserve">. Tropical Plant Pathology. 45:361–362.</w:t>
      </w:r>
    </w:p>
    <w:bookmarkEnd w:id="64"/>
    <w:bookmarkStart w:id="66" w:name="ref-Dienlin2020"/>
    <w:p>
      <w:pPr>
        <w:pStyle w:val="Bibliography"/>
      </w:pPr>
      <w:r>
        <w:t xml:space="preserve">Dienlin, T., Johannes, N., Bowman, N. D., Masur, P. K., Engesser, S., Kümpel, A. S., et al. 2020.</w:t>
      </w:r>
      <w:r>
        <w:t xml:space="preserve"> </w:t>
      </w:r>
      <w:hyperlink r:id="rId65">
        <w:r>
          <w:rPr>
            <w:rStyle w:val="Hyperlink"/>
          </w:rPr>
          <w:t xml:space="preserve">An agenda for open science in communication</w:t>
        </w:r>
      </w:hyperlink>
      <w:r>
        <w:t xml:space="preserve">. Journal of Communication. 71:1–26.</w:t>
      </w:r>
    </w:p>
    <w:bookmarkEnd w:id="66"/>
    <w:bookmarkStart w:id="68" w:name="ref-Duku2016"/>
    <w:p>
      <w:pPr>
        <w:pStyle w:val="Bibliography"/>
      </w:pPr>
      <w:r>
        <w:t xml:space="preserve">Duku, C., Sparks, A. H., and Zwart, S. J. 2016.</w:t>
      </w:r>
      <w:r>
        <w:t xml:space="preserve"> </w:t>
      </w:r>
      <w:hyperlink r:id="rId67">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8"/>
    <w:bookmarkStart w:id="70" w:name="ref-Eckert2020"/>
    <w:p>
      <w:pPr>
        <w:pStyle w:val="Bibliography"/>
      </w:pPr>
      <w:r>
        <w:t xml:space="preserve">Eckert, E. M., Cesare, A. D., Fontaneto, D., Berendonk, T. U., Bürgmann, H., Cytryn, E., et al. 2020.</w:t>
      </w:r>
      <w:r>
        <w:t xml:space="preserve"> </w:t>
      </w:r>
      <w:hyperlink r:id="rId69">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0"/>
    <w:bookmarkStart w:id="72" w:name="ref-Nature2016"/>
    <w:p>
      <w:pPr>
        <w:pStyle w:val="Bibliography"/>
      </w:pPr>
      <w:r>
        <w:t xml:space="preserve">Editors at Nature. 2016.</w:t>
      </w:r>
      <w:r>
        <w:t xml:space="preserve"> </w:t>
      </w:r>
      <w:hyperlink r:id="rId71">
        <w:r>
          <w:rPr>
            <w:rStyle w:val="Hyperlink"/>
          </w:rPr>
          <w:t xml:space="preserve">Reality check on reproducibility</w:t>
        </w:r>
      </w:hyperlink>
      <w:r>
        <w:t xml:space="preserve">. Nature. 533:437.</w:t>
      </w:r>
    </w:p>
    <w:bookmarkEnd w:id="72"/>
    <w:bookmarkStart w:id="74"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3">
        <w:r>
          <w:rPr>
            <w:rStyle w:val="Hyperlink"/>
          </w:rPr>
          <w:t xml:space="preserve">http://phys.org/news/2013-09-science-crisis.html?utm{\_}content=bufferde383{\{}{\&amp;}{\}}utm{\_}source=buffer{\{}{\&amp;}{\}}utm{\_}medium=twitter{\{}{\&amp;}{\}}utm{\_}campaign=Buffer{\{}{\#}{\}}ajTabs</w:t>
        </w:r>
      </w:hyperlink>
      <w:r>
        <w:t xml:space="preserve">.</w:t>
      </w:r>
    </w:p>
    <w:bookmarkEnd w:id="74"/>
    <w:bookmarkStart w:id="76" w:name="ref-Fitzjohn2014"/>
    <w:p>
      <w:pPr>
        <w:pStyle w:val="Bibliography"/>
      </w:pPr>
      <w:r>
        <w:t xml:space="preserve">Fitzjohn, R., Pennell, M., Zanne, A., and Cornwell, W. 2014. Reproducible research is still a challenge. ROpensci.org. 2014 Available at:</w:t>
      </w:r>
      <w:r>
        <w:t xml:space="preserve"> </w:t>
      </w:r>
      <w:hyperlink r:id="rId75">
        <w:r>
          <w:rPr>
            <w:rStyle w:val="Hyperlink"/>
          </w:rPr>
          <w:t xml:space="preserve">http://ropensci.org/blog/2014/06/09/reproducibility/</w:t>
        </w:r>
      </w:hyperlink>
      <w:r>
        <w:t xml:space="preserve">.</w:t>
      </w:r>
    </w:p>
    <w:bookmarkEnd w:id="76"/>
    <w:bookmarkStart w:id="78" w:name="ref-Gabry2019"/>
    <w:p>
      <w:pPr>
        <w:pStyle w:val="Bibliography"/>
      </w:pPr>
      <w:r>
        <w:t xml:space="preserve">Gabry, J., Simpson, D., Vehtari, A., Betancourt, M., and Gelman, A. 2019.</w:t>
      </w:r>
      <w:r>
        <w:t xml:space="preserve"> </w:t>
      </w:r>
      <w:hyperlink r:id="rId77">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8"/>
    <w:bookmarkStart w:id="80"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9">
        <w:r>
          <w:rPr>
            <w:rStyle w:val="Hyperlink"/>
          </w:rPr>
          <w:t xml:space="preserve">http://www.science.gc.ca/eic/site/063.nsf/eng/h_F6765465.html?OpenDocument</w:t>
        </w:r>
      </w:hyperlink>
      <w:r>
        <w:t xml:space="preserve"> </w:t>
      </w:r>
      <w:r>
        <w:t xml:space="preserve">[Accessed April 12, 2019].</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https://github.com/adamhsparks/ChickpeaAscoDispersal</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Patil2016"/>
    <w:p>
      <w:pPr>
        <w:pStyle w:val="Bibliography"/>
      </w:pPr>
      <w:r>
        <w:t xml:space="preserve">Patil, P., Peng, R. D., and Leek, J. 2016. A statistical definition for reproducibility and replicability. bioRxiv. Available at:</w:t>
      </w:r>
      <w:r>
        <w:t xml:space="preserve"> </w:t>
      </w:r>
      <w:hyperlink r:id="rId106">
        <w:r>
          <w:rPr>
            <w:rStyle w:val="Hyperlink"/>
          </w:rPr>
          <w:t xml:space="preserve">http://biorxiv.org/content/early/2016/07/29/066803</w:t>
        </w:r>
      </w:hyperlink>
      <w:r>
        <w:t xml:space="preserve">.</w:t>
      </w:r>
    </w:p>
    <w:bookmarkEnd w:id="107"/>
    <w:bookmarkStart w:id="109"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08">
        <w:r>
          <w:rPr>
            <w:rStyle w:val="Hyperlink"/>
          </w:rPr>
          <w:t xml:space="preserve">https://CRAN.R-project.org/package=patchwork</w:t>
        </w:r>
      </w:hyperlink>
      <w:r>
        <w:t xml:space="preserve">.</w:t>
      </w:r>
    </w:p>
    <w:bookmarkEnd w:id="109"/>
    <w:bookmarkStart w:id="111" w:name="ref-Peng2009"/>
    <w:p>
      <w:pPr>
        <w:pStyle w:val="Bibliography"/>
      </w:pPr>
      <w:r>
        <w:t xml:space="preserve">Peng, R. D. 2009.</w:t>
      </w:r>
      <w:r>
        <w:t xml:space="preserve"> </w:t>
      </w:r>
      <w:hyperlink r:id="rId110">
        <w:r>
          <w:rPr>
            <w:rStyle w:val="Hyperlink"/>
          </w:rPr>
          <w:t xml:space="preserve">Reproducible research and biostatistics</w:t>
        </w:r>
      </w:hyperlink>
      <w:r>
        <w:t xml:space="preserve">. Biostatistics. 10:405–408.</w:t>
      </w:r>
    </w:p>
    <w:bookmarkEnd w:id="111"/>
    <w:bookmarkStart w:id="113" w:name="ref-preeyanon2018"/>
    <w:p>
      <w:pPr>
        <w:pStyle w:val="Bibliography"/>
      </w:pPr>
      <w:r>
        <w:t xml:space="preserve">Preeyanon, L., Pyrkosz, A. B., and Titus Brown, C. 2018.</w:t>
      </w:r>
      <w:r>
        <w:t xml:space="preserve"> </w:t>
      </w:r>
      <w:hyperlink r:id="rId112">
        <w:r>
          <w:rPr>
            <w:rStyle w:val="Hyperlink"/>
          </w:rPr>
          <w:t xml:space="preserve">Reproducible bioinformatics research for biologists</w:t>
        </w:r>
      </w:hyperlink>
      <w:r>
        <w:t xml:space="preserve">. In Chapman; Hall/CRC, p. 185–217.</w:t>
      </w:r>
    </w:p>
    <w:bookmarkEnd w:id="113"/>
    <w:bookmarkStart w:id="115"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4">
        <w:r>
          <w:rPr>
            <w:rStyle w:val="Hyperlink"/>
          </w:rPr>
          <w:t xml:space="preserve">https://www.R-project.org/</w:t>
        </w:r>
      </w:hyperlink>
      <w:r>
        <w:t xml:space="preserve">.</w:t>
      </w:r>
    </w:p>
    <w:bookmarkEnd w:id="115"/>
    <w:bookmarkStart w:id="117" w:name="ref-Sparks2016"/>
    <w:p>
      <w:pPr>
        <w:pStyle w:val="Bibliography"/>
      </w:pPr>
      <w:r>
        <w:t xml:space="preserve">Sparks, A. 2016. Global-late-blight (meta)modelling. Available at:</w:t>
      </w:r>
      <w:r>
        <w:t xml:space="preserve"> </w:t>
      </w:r>
      <w:hyperlink r:id="rId116">
        <w:r>
          <w:rPr>
            <w:rStyle w:val="Hyperlink"/>
          </w:rPr>
          <w:t xml:space="preserve">https://figshare.com/articles/dataset/Global_Late_Blight_Modelling/1066124/6</w:t>
        </w:r>
      </w:hyperlink>
      <w:r>
        <w:t xml:space="preserve">.</w:t>
      </w:r>
    </w:p>
    <w:bookmarkEnd w:id="117"/>
    <w:bookmarkStart w:id="11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18">
        <w:r>
          <w:rPr>
            <w:rStyle w:val="Hyperlink"/>
          </w:rPr>
          <w:t xml:space="preserve">https://doi.org/10.5281/zenodo.1250665</w:t>
        </w:r>
      </w:hyperlink>
      <w:r>
        <w:t xml:space="preserve">.</w:t>
      </w:r>
    </w:p>
    <w:bookmarkEnd w:id="119"/>
    <w:bookmarkStart w:id="121" w:name="ref-Sparks2011"/>
    <w:p>
      <w:pPr>
        <w:pStyle w:val="Bibliography"/>
      </w:pPr>
      <w:r>
        <w:t xml:space="preserve">Sparks, A. H., Forbes, G. A., Hijmans, R. J., and Garrett, K. A. 2011.</w:t>
      </w:r>
      <w:r>
        <w:t xml:space="preserve"> </w:t>
      </w:r>
      <w:hyperlink r:id="rId120">
        <w:r>
          <w:rPr>
            <w:rStyle w:val="Hyperlink"/>
          </w:rPr>
          <w:t xml:space="preserve">A metamodeling framework for extending the application domain of process-based ecological models</w:t>
        </w:r>
      </w:hyperlink>
      <w:r>
        <w:t xml:space="preserve">. Ecosphere. 2:art90.</w:t>
      </w:r>
    </w:p>
    <w:bookmarkEnd w:id="121"/>
    <w:bookmarkStart w:id="123" w:name="ref-Sparks2014"/>
    <w:p>
      <w:pPr>
        <w:pStyle w:val="Bibliography"/>
      </w:pPr>
      <w:r>
        <w:t xml:space="preserve">Sparks, A. H., Forbes, G. A., Hijmans, R. J., and Garrett, K. A. 2014.</w:t>
      </w:r>
      <w:r>
        <w:t xml:space="preserve"> </w:t>
      </w:r>
      <w:hyperlink r:id="rId122">
        <w:r>
          <w:rPr>
            <w:rStyle w:val="Hyperlink"/>
          </w:rPr>
          <w:t xml:space="preserve">Climate change may have limited effect on global risk of potato late blight</w:t>
        </w:r>
      </w:hyperlink>
      <w:r>
        <w:t xml:space="preserve">. Global Change Biology. :3621–3631.</w:t>
      </w:r>
    </w:p>
    <w:bookmarkEnd w:id="123"/>
    <w:bookmarkStart w:id="125" w:name="ref-Stodden2013"/>
    <w:p>
      <w:pPr>
        <w:pStyle w:val="Bibliography"/>
      </w:pPr>
      <w:r>
        <w:t xml:space="preserve">Stodden, V., Guo, P., and Ma, Z. 2013.</w:t>
      </w:r>
      <w:r>
        <w:t xml:space="preserve"> </w:t>
      </w:r>
      <w:hyperlink r:id="rId124">
        <w:r>
          <w:rPr>
            <w:rStyle w:val="Hyperlink"/>
          </w:rPr>
          <w:t xml:space="preserve">Toward reproducible computational research: An empirical analysis of data and code policy adoption by journals</w:t>
        </w:r>
      </w:hyperlink>
      <w:r>
        <w:t xml:space="preserve">. PLoS One. 8:2–9.</w:t>
      </w:r>
    </w:p>
    <w:bookmarkEnd w:id="125"/>
    <w:bookmarkStart w:id="127" w:name="ref-Sweedler2015"/>
    <w:p>
      <w:pPr>
        <w:pStyle w:val="Bibliography"/>
      </w:pPr>
      <w:r>
        <w:t xml:space="preserve">Sweedler, J. V. 2015.</w:t>
      </w:r>
      <w:r>
        <w:t xml:space="preserve"> </w:t>
      </w:r>
      <w:hyperlink r:id="rId126">
        <w:r>
          <w:rPr>
            <w:rStyle w:val="Hyperlink"/>
          </w:rPr>
          <w:t xml:space="preserve">Striving for reproducible science</w:t>
        </w:r>
      </w:hyperlink>
      <w:r>
        <w:t xml:space="preserve">. Analytical Chemistry. 87:11603–11604.</w:t>
      </w:r>
    </w:p>
    <w:bookmarkEnd w:id="127"/>
    <w:bookmarkStart w:id="129" w:name="ref-Tiwari_2021"/>
    <w:p>
      <w:pPr>
        <w:pStyle w:val="Bibliography"/>
      </w:pPr>
      <w:r>
        <w:t xml:space="preserve">Tiwari, K., Kananathan, S., Roberts, M. G., Meyer, J. P., Shohan, M. U. S., Xavier, A., et al. 2021.</w:t>
      </w:r>
      <w:r>
        <w:t xml:space="preserve"> </w:t>
      </w:r>
      <w:hyperlink r:id="rId128">
        <w:r>
          <w:rPr>
            <w:rStyle w:val="Hyperlink"/>
          </w:rPr>
          <w:t xml:space="preserve">Reproducibility in systems biology modelling</w:t>
        </w:r>
      </w:hyperlink>
      <w:r>
        <w:t xml:space="preserve">. Molecular Systems Biology. 17.</w:t>
      </w:r>
    </w:p>
    <w:bookmarkEnd w:id="129"/>
    <w:bookmarkStart w:id="131" w:name="ref-Wald2010"/>
    <w:p>
      <w:pPr>
        <w:pStyle w:val="Bibliography"/>
      </w:pPr>
      <w:r>
        <w:t xml:space="preserve">Wald, C. 2010.</w:t>
      </w:r>
      <w:r>
        <w:t xml:space="preserve"> </w:t>
      </w:r>
      <w:hyperlink r:id="rId130">
        <w:r>
          <w:rPr>
            <w:rStyle w:val="Hyperlink"/>
          </w:rPr>
          <w:t xml:space="preserve">Scientists embrace openness</w:t>
        </w:r>
      </w:hyperlink>
      <w:r>
        <w:t xml:space="preserve">.</w:t>
      </w:r>
    </w:p>
    <w:bookmarkEnd w:id="131"/>
    <w:bookmarkStart w:id="133" w:name="ref-Wallach2018"/>
    <w:p>
      <w:pPr>
        <w:pStyle w:val="Bibliography"/>
      </w:pPr>
      <w:r>
        <w:t xml:space="preserve">Wallach, J. D., Boyack, K. W., and Ioannidis, J. P. A. 2018.</w:t>
      </w:r>
      <w:r>
        <w:t xml:space="preserve"> </w:t>
      </w:r>
      <w:hyperlink r:id="rId132">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3"/>
    <w:bookmarkStart w:id="135" w:name="ref-Weissgerber2016"/>
    <w:p>
      <w:pPr>
        <w:pStyle w:val="Bibliography"/>
      </w:pPr>
      <w:r>
        <w:t xml:space="preserve">Weissgerber, T. L., Garovic, V. D., Winham, S. J., Milic, N. M., and Prager, E. M. 2016.</w:t>
      </w:r>
      <w:r>
        <w:t xml:space="preserve"> </w:t>
      </w:r>
      <w:hyperlink r:id="rId134">
        <w:r>
          <w:rPr>
            <w:rStyle w:val="Hyperlink"/>
          </w:rPr>
          <w:t xml:space="preserve">Transparent reporting for reproducible science</w:t>
        </w:r>
      </w:hyperlink>
      <w:r>
        <w:t xml:space="preserve">. Journal of Neuroscience Research. 00:1–6.</w:t>
      </w:r>
    </w:p>
    <w:bookmarkEnd w:id="135"/>
    <w:bookmarkStart w:id="137"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36">
        <w:r>
          <w:rPr>
            <w:rStyle w:val="Hyperlink"/>
          </w:rPr>
          <w:t xml:space="preserve">https://www.ebook.de/de/product/26537420/hadley_wickham_ggplot2.html</w:t>
        </w:r>
      </w:hyperlink>
      <w:r>
        <w:t xml:space="preserve">.</w:t>
      </w:r>
    </w:p>
    <w:bookmarkEnd w:id="137"/>
    <w:bookmarkStart w:id="13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38">
        <w:r>
          <w:rPr>
            <w:rStyle w:val="Hyperlink"/>
          </w:rPr>
          <w:t xml:space="preserve">https://CRAN.R-project.org/package=dplyr</w:t>
        </w:r>
      </w:hyperlink>
      <w:r>
        <w:t xml:space="preserve">.</w:t>
      </w:r>
    </w:p>
    <w:bookmarkEnd w:id="139"/>
    <w:bookmarkStart w:id="14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0">
        <w:r>
          <w:rPr>
            <w:rStyle w:val="Hyperlink"/>
          </w:rPr>
          <w:t xml:space="preserve">https://www.nature.com/articles/sdata201618</w:t>
        </w:r>
      </w:hyperlink>
      <w:r>
        <w:t xml:space="preserve"> </w:t>
      </w:r>
      <w:r>
        <w:t xml:space="preserve">[Accessed April 20, 2020].</w:t>
      </w:r>
    </w:p>
    <w:bookmarkEnd w:id="141"/>
    <w:bookmarkStart w:id="143" w:name="ref-Ziemann2016"/>
    <w:p>
      <w:pPr>
        <w:pStyle w:val="Bibliography"/>
      </w:pPr>
      <w:r>
        <w:t xml:space="preserve">Ziemann, M., Eren, Y., and El-Osta, A. 2016.</w:t>
      </w:r>
      <w:r>
        <w:t xml:space="preserve"> </w:t>
      </w:r>
      <w:hyperlink r:id="rId142">
        <w:r>
          <w:rPr>
            <w:rStyle w:val="Hyperlink"/>
          </w:rPr>
          <w:t xml:space="preserve">Gene name errors are widespread in the scientific literature</w:t>
        </w:r>
      </w:hyperlink>
      <w:r>
        <w:t xml:space="preserve">. Genome Biology. 17:177.</w:t>
      </w:r>
    </w:p>
    <w:bookmarkEnd w:id="143"/>
    <w:bookmarkEnd w:id="144"/>
    <w:p>
      <w:r>
        <w:br w:type="page"/>
      </w:r>
    </w:p>
    <w:bookmarkEnd w:id="145"/>
    <w:bookmarkStart w:id="146"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FIGTREE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MAFFT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46"/>
    <w:bookmarkStart w:id="159"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48" name="Picture"/>
            <a:graphic>
              <a:graphicData uri="http://schemas.openxmlformats.org/drawingml/2006/picture">
                <pic:pic>
                  <pic:nvPicPr>
                    <pic:cNvPr descr="../figures/Sparks%20et%20al%20Figure%201.eps" id="149" name="Picture"/>
                    <pic:cNvPicPr>
                      <a:picLocks noChangeArrowheads="1" noChangeAspect="1"/>
                    </pic:cNvPicPr>
                  </pic:nvPicPr>
                  <pic:blipFill>
                    <a:blip r:embed="rId14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1" name="Picture"/>
            <a:graphic>
              <a:graphicData uri="http://schemas.openxmlformats.org/drawingml/2006/picture">
                <pic:pic>
                  <pic:nvPicPr>
                    <pic:cNvPr descr="../figures/Sparks%20et%20al%20Figure%202.eps" id="152" name="Picture"/>
                    <pic:cNvPicPr>
                      <a:picLocks noChangeArrowheads="1" noChangeAspect="1"/>
                    </pic:cNvPicPr>
                  </pic:nvPicPr>
                  <pic:blipFill>
                    <a:blip r:embed="rId15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4" name="Picture"/>
            <a:graphic>
              <a:graphicData uri="http://schemas.openxmlformats.org/drawingml/2006/picture">
                <pic:pic>
                  <pic:nvPicPr>
                    <pic:cNvPr descr="../figures/Sparks%20et%20al%20Figure%203.eps" id="155" name="Picture"/>
                    <pic:cNvPicPr>
                      <a:picLocks noChangeArrowheads="1" noChangeAspect="1"/>
                    </pic:cNvPicPr>
                  </pic:nvPicPr>
                  <pic:blipFill>
                    <a:blip r:embed="rId153"/>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57" name="Picture"/>
            <a:graphic>
              <a:graphicData uri="http://schemas.openxmlformats.org/drawingml/2006/picture">
                <pic:pic>
                  <pic:nvPicPr>
                    <pic:cNvPr descr="../figures/Sparks%20et%20al%20Figure%204.eps" id="158" name="Picture"/>
                    <pic:cNvPicPr>
                      <a:picLocks noChangeArrowheads="1" noChangeAspect="1"/>
                    </pic:cNvPicPr>
                  </pic:nvPicPr>
                  <pic:blipFill>
                    <a:blip r:embed="rId15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5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47" Target="media/rId147.eps" /><Relationship Type="http://schemas.openxmlformats.org/officeDocument/2006/relationships/image" Id="rId150" Target="media/rId150.eps" /><Relationship Type="http://schemas.openxmlformats.org/officeDocument/2006/relationships/image" Id="rId153" Target="media/rId153.eps" /><Relationship Type="http://schemas.openxmlformats.org/officeDocument/2006/relationships/image" Id="rId156" Target="media/rId156.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6" Target="http://biorxiv.org/content/early/2016/07/29/066803" TargetMode="External" /><Relationship Type="http://schemas.openxmlformats.org/officeDocument/2006/relationships/hyperlink" Id="rId73" Target="http://phys.org/news/2013-09-science-crisis.html?utm{\_}content=bufferde383{\{}{\&amp;}{\}}utm{\_}source=buffer{\{}{\&amp;}{\}}utm{\_}medium=twitter{\{}{\&amp;}{\}}utm{\_}campaign=Buffer{\{}{\#}{\}}ajTabs" TargetMode="External" /><Relationship Type="http://schemas.openxmlformats.org/officeDocument/2006/relationships/hyperlink" Id="rId75" Target="http://ropensci.org/blog/2014/06/09/reproducibility/" TargetMode="External" /><Relationship Type="http://schemas.openxmlformats.org/officeDocument/2006/relationships/hyperlink" Id="rId79" Target="http://www.science.gc.ca/eic/site/063.nsf/eng/h_F6765465.html?OpenDocument" TargetMode="External" /><Relationship Type="http://schemas.openxmlformats.org/officeDocument/2006/relationships/hyperlink" Id="rId138"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08" Target="https://CRAN.R-project.org/package=patchwork" TargetMode="External" /><Relationship Type="http://schemas.openxmlformats.org/officeDocument/2006/relationships/hyperlink" Id="rId134" Target="https://doi.org/10.1002/jnr.23785" TargetMode="External" /><Relationship Type="http://schemas.openxmlformats.org/officeDocument/2006/relationships/hyperlink" Id="rId67"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3" Target="https://doi.org/10.1007/s40858-020-00388-z" TargetMode="External" /><Relationship Type="http://schemas.openxmlformats.org/officeDocument/2006/relationships/hyperlink" Id="rId126" Target="https://doi.org/10.1021/acs.analchem.5b04300" TargetMode="External" /><Relationship Type="http://schemas.openxmlformats.org/officeDocument/2006/relationships/hyperlink" Id="rId71"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0" Target="https://doi.org/10.1093/biostatistics/kxp014" TargetMode="External" /><Relationship Type="http://schemas.openxmlformats.org/officeDocument/2006/relationships/hyperlink" Id="rId65" Target="https://doi.org/10.1093/joc/jqz052" TargetMode="External" /><Relationship Type="http://schemas.openxmlformats.org/officeDocument/2006/relationships/hyperlink" Id="rId122"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95" Target="https://doi.org/10.1111/ppa.12590" TargetMode="External" /><Relationship Type="http://schemas.openxmlformats.org/officeDocument/2006/relationships/hyperlink" Id="rId77" Target="https://doi.org/10.1111/rssa.12378" TargetMode="External" /><Relationship Type="http://schemas.openxmlformats.org/officeDocument/2006/relationships/hyperlink" Id="rId130" Target="https://doi.org/10.1126/science.caredit.a1000036" TargetMode="External" /><Relationship Type="http://schemas.openxmlformats.org/officeDocument/2006/relationships/hyperlink" Id="rId52" Target="https://doi.org/10.1177/0309132515599625" TargetMode="External" /><Relationship Type="http://schemas.openxmlformats.org/officeDocument/2006/relationships/hyperlink" Id="rId142" Target="https://doi.org/10.1186/s13059-016-1044-7" TargetMode="External" /><Relationship Type="http://schemas.openxmlformats.org/officeDocument/2006/relationships/hyperlink" Id="rId112"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2" Target="https://doi.org/10.1371/journal.pbio.2006930" TargetMode="External" /><Relationship Type="http://schemas.openxmlformats.org/officeDocument/2006/relationships/hyperlink" Id="rId69"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4" Target="https://doi.org/10.1371/journal.pone.0067111" TargetMode="External" /><Relationship Type="http://schemas.openxmlformats.org/officeDocument/2006/relationships/hyperlink" Id="rId128"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0"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18"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16" Target="https://figshare.com/articles/dataset/Global_Late_Blight_Modelling/1066124/6" TargetMode="External" /><Relationship Type="http://schemas.openxmlformats.org/officeDocument/2006/relationships/hyperlink" Id="rId9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61" Target="https://osf.io/j2c46" TargetMode="External" /><Relationship Type="http://schemas.openxmlformats.org/officeDocument/2006/relationships/hyperlink" Id="rId114" Target="https://www.R-project.org/"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36"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0"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2022-04-25T09:35:46Z</dcterms:created>
  <dcterms:modified xsi:type="dcterms:W3CDTF">2022-04-25T09:35:46Z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