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60.eps" ContentType="application/eps"/>
  <Override PartName="/word/media/rId163.eps" ContentType="application/eps"/>
  <Override PartName="/word/media/rId166.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reproducible work and analyses benefitting not just readers, but the authors as well.</w:t>
      </w:r>
      <w:r>
        <w:t xml:space="preserve"> </w:t>
      </w:r>
      <w:r>
        <w:t xml:space="preserve">Finally, we also provide ideas and tools to promote open, reproducible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analyses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Plant pathologists routinely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In an effort to understand where as a discipline we stand as plant pathologists regarding open science and reproducible research, we surveyed a broad selection of articles to represent a broad swathe of publications to evaluate our collective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w:t>
      </w:r>
      <w:r>
        <w:t xml:space="preserve"> </w:t>
      </w:r>
      <w:r>
        <w:rPr>
          <w:iCs/>
          <w:i/>
        </w:rPr>
        <w:t xml:space="preserve">e.g.</w:t>
      </w:r>
      <w:r>
        <w:t xml:space="preserve"> </w:t>
      </w:r>
      <w:r>
        <w:t xml:space="preserve">quartile range or citation index, to represent the discipline.</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Each evaluator was assigned 50 articles to evaluate during an evaluation event.</w:t>
      </w:r>
      <w:r>
        <w:t xml:space="preserve"> </w:t>
      </w:r>
      <w:r>
        <w:t xml:space="preserve">A list of randomly generated numbers representing page numbers from one to 150, sampled with replacement, was assigned to a randomized list of the 21 journals for each sampling event.</w:t>
      </w:r>
      <w:r>
        <w:t xml:space="preserve"> </w:t>
      </w:r>
      <w:r>
        <w:t xml:space="preserve">This was done because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w:t>
      </w:r>
      <w:r>
        <w:t xml:space="preserve"> </w:t>
      </w:r>
      <w:r>
        <w:rPr>
          <w:iCs/>
          <w:i/>
        </w:rPr>
        <w:t xml:space="preserve">e.g.</w:t>
      </w:r>
      <w:r>
        <w:t xml:space="preserve">,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Depending on the scoring event, three to five of this paper’s authors were each assigned to rate a randomised list of journal articles using scoring criteria devised for the purposes of this research (Table</w:t>
      </w:r>
      <w:r>
        <w:t xml:space="preserve"> </w:t>
      </w:r>
      <w:r>
        <w:t xml:space="preserve">11</w:t>
      </w:r>
      <w:r>
        <w:t xml:space="preserve">) in each of the three different scoring events as their time allowed for their participation.</w:t>
      </w:r>
      <w:r>
        <w:t xml:space="preserve"> </w:t>
      </w:r>
      <w:r>
        <w:t xml:space="preserve">In the first event, three authors (AS, EDP, and ZF) evaluated 200 articles, in the second event two authors evaluated 100 articles (EDP, KA) and in the third round, five authors (AS, EDP, KA, ZF, NG) evaluated 150 articles for a total of 450 articles.</w:t>
      </w:r>
    </w:p>
    <w:bookmarkEnd w:id="23"/>
    <w:bookmarkStart w:id="24" w:name="scoring-criteria"/>
    <w:p>
      <w:pPr>
        <w:pStyle w:val="Heading2"/>
      </w:pPr>
      <w:r>
        <w:t xml:space="preserve">Scoring Criteria</w:t>
      </w:r>
    </w:p>
    <w:p>
      <w:pPr>
        <w:pStyle w:val="FirstParagraph"/>
      </w:pPr>
      <w:r>
        <w:t xml:space="preserve">Each journal was classified as to whether they were completely open (TRUE), behind a paywall (FALSE) or a combination (BOTH).</w:t>
      </w:r>
      <w:r>
        <w:t xml:space="preserve"> </w:t>
      </w: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 (version 1.0.9)</w:t>
      </w:r>
      <w:r>
        <w:t xml:space="preserve"> </w:t>
      </w:r>
      <w:r>
        <w:t xml:space="preserve">(Wickham et al. 2020)</w:t>
      </w:r>
      <w:r>
        <w:t xml:space="preserve"> </w:t>
      </w:r>
      <w:r>
        <w:t xml:space="preserve">for analysis when a custom function for this analysis,</w:t>
      </w:r>
      <w:r>
        <w:t xml:space="preserve"> </w:t>
      </w:r>
      <w:r>
        <w:rPr>
          <w:rStyle w:val="VerbatimChar"/>
        </w:rPr>
        <w:t xml:space="preserve">import_notes()</w:t>
      </w:r>
      <w:r>
        <w:t xml:space="preserve">, was executed.</w:t>
      </w:r>
    </w:p>
    <w:p>
      <w:pPr>
        <w:pStyle w:val="BodyText"/>
      </w:pPr>
      <w:r>
        <w:t xml:space="preserve">Each article was rated on a 0 – 3 scale for its software, data and code availability.</w:t>
      </w:r>
      <w:r>
        <w:t xml:space="preserve"> </w:t>
      </w:r>
      <w:r>
        <w:t xml:space="preserve">‘</w:t>
      </w:r>
      <w:r>
        <w:t xml:space="preserve">Software availability</w:t>
      </w:r>
      <w:r>
        <w:t xml:space="preserve">’</w:t>
      </w:r>
      <w:r>
        <w:t xml:space="preserve"> </w:t>
      </w:r>
      <w:r>
        <w:t xml:space="preserve">rated how freely and openly available the software used was.</w:t>
      </w:r>
      <w:r>
        <w:t xml:space="preserve"> </w:t>
      </w:r>
      <w:r>
        <w:t xml:space="preserve">It was defined as follows, a score of</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Lastly,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A custom function,</w:t>
      </w:r>
      <w:r>
        <w:t xml:space="preserve"> </w:t>
      </w:r>
      <w:r>
        <w:rPr>
          <w:rStyle w:val="VerbatimChar"/>
        </w:rPr>
        <w:t xml:space="preserve">import_notes()</w:t>
      </w:r>
      <w:r>
        <w:t xml:space="preserve">, was written to import the data, format the columns properly and calculate the overall reproducibility score in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In some cases the</w:t>
      </w:r>
      <w:r>
        <w:t xml:space="preserve"> </w:t>
      </w:r>
      <w:r>
        <w:rPr>
          <w:rStyle w:val="VerbatimChar"/>
        </w:rPr>
        <w:t xml:space="preserve">software_avail</w:t>
      </w:r>
      <w:r>
        <w:t xml:space="preserve">, or the openness of the software used, score did not agree with the software that was recorded and the agreed-upon criteria, so these scores were modified after discussion to match the ratings to the record of the software that was used in each respective paper.</w:t>
      </w:r>
      <w:r>
        <w:t xml:space="preserve"> </w:t>
      </w:r>
      <w:r>
        <w:t xml:space="preserve">For example, a paper was rated as having a</w:t>
      </w:r>
      <w:r>
        <w:t xml:space="preserve"> </w:t>
      </w:r>
      <w:r>
        <w:rPr>
          <w:rStyle w:val="VerbatimChar"/>
        </w:rPr>
        <w:t xml:space="preserve">software_avail</w:t>
      </w:r>
      <w:r>
        <w:t xml:space="preserve"> </w:t>
      </w:r>
      <w:r>
        <w:t xml:space="preserve">rating of</w:t>
      </w:r>
      <w:r>
        <w:t xml:space="preserve"> </w:t>
      </w:r>
      <w:r>
        <w:rPr>
          <w:rStyle w:val="VerbatimChar"/>
        </w:rPr>
        <w:t xml:space="preserve">3</w:t>
      </w:r>
      <w:r>
        <w:t xml:space="preserve">, but the evaluator noted that Excel had been used; here, the</w:t>
      </w:r>
      <w:r>
        <w:t xml:space="preserve"> </w:t>
      </w:r>
      <w:r>
        <w:rPr>
          <w:rStyle w:val="VerbatimChar"/>
        </w:rPr>
        <w:t xml:space="preserve">software_avail</w:t>
      </w:r>
      <w:r>
        <w:t xml:space="preserve"> </w:t>
      </w:r>
      <w:r>
        <w:t xml:space="preserve">rating was changed to</w:t>
      </w:r>
      <w:r>
        <w:t xml:space="preserve"> </w:t>
      </w:r>
      <w:r>
        <w:rPr>
          <w:rStyle w:val="VerbatimChar"/>
        </w:rPr>
        <w:t xml:space="preserve">2</w:t>
      </w:r>
      <w:r>
        <w:t xml:space="preserve"> </w:t>
      </w:r>
      <w:r>
        <w:t xml:space="preserve">to bring it into line with the agreed upon guidelines.</w:t>
      </w:r>
      <w:r>
        <w:t xml:space="preserve"> </w:t>
      </w:r>
      <w:r>
        <w:t xml:space="preserve">In other cases, papers did not adequately describe all the software used, e.g., GenAlEx, an Excel add-on, was referred to but Excel was not mentioned in the text.</w:t>
      </w:r>
      <w:r>
        <w:t xml:space="preserve"> </w:t>
      </w:r>
      <w:r>
        <w:t xml:space="preserve">Here, Excel was added to the</w:t>
      </w:r>
      <w:r>
        <w:t xml:space="preserve"> </w:t>
      </w:r>
      <w:r>
        <w:rPr>
          <w:rStyle w:val="VerbatimChar"/>
        </w:rPr>
        <w:t xml:space="preserve">software_used</w:t>
      </w:r>
      <w:r>
        <w:t xml:space="preserve"> </w:t>
      </w:r>
      <w:r>
        <w:t xml:space="preserve">column and the</w:t>
      </w:r>
      <w:r>
        <w:t xml:space="preserve"> </w:t>
      </w:r>
      <w:r>
        <w:rPr>
          <w:rStyle w:val="VerbatimChar"/>
        </w:rPr>
        <w:t xml:space="preserve">software_avail</w:t>
      </w:r>
      <w:r>
        <w:t xml:space="preserve"> </w:t>
      </w:r>
      <w:r>
        <w:t xml:space="preserve">score was adjusted accordingly.</w:t>
      </w:r>
      <w:r>
        <w:t xml:space="preserve"> </w:t>
      </w:r>
      <w:r>
        <w:t xml:space="preserve">The software availability, computational methods availability and data availability scores were converted from 0 – 3 to 1 – 4 ordinal score values for analysis.</w:t>
      </w:r>
    </w:p>
    <w:bookmarkEnd w:id="25"/>
    <w:bookmarkStart w:id="26" w:name="statistical-analysis"/>
    <w:p>
      <w:pPr>
        <w:pStyle w:val="Heading2"/>
      </w:pPr>
      <w:r>
        <w:t xml:space="preserve">Statistical Analysis</w:t>
      </w:r>
    </w:p>
    <w:p>
      <w:pPr>
        <w:pStyle w:val="FirstParagraph"/>
      </w:pPr>
      <w:r>
        <w:t xml:space="preserve">The statistical analysis was performed using R version R version 4.2.0 (2022-04-22)</w:t>
      </w:r>
      <w:r>
        <w:t xml:space="preserve"> </w:t>
      </w:r>
      <w:r>
        <w:t xml:space="preserve">(R Core Team 2022)</w:t>
      </w:r>
      <w:r>
        <w:t xml:space="preserve"> </w:t>
      </w:r>
      <w:r>
        <w:t xml:space="preserve">on an Apple MacBook Pro (13-inch, M1, 2020).</w:t>
      </w:r>
    </w:p>
    <w:p>
      <w:pPr>
        <w:pStyle w:val="BodyText"/>
      </w:pPr>
      <w:r>
        <w:t xml:space="preserve">Inter-rater differences were evaluated using percent agreement and Fliess’ Kappa</w:t>
      </w:r>
      <w:r>
        <w:t xml:space="preserve"> </w:t>
      </w:r>
      <w:r>
        <w:t xml:space="preserve">(Del Ponte et al. 2019)</w:t>
      </w:r>
      <w:r>
        <w:t xml:space="preserve">.</w:t>
      </w:r>
    </w:p>
    <w:p>
      <w:pPr>
        <w:pStyle w:val="BodyText"/>
      </w:pPr>
      <w:r>
        <w:t xml:space="preserve">The articles’ scores for data, code and software availability were analysed using Bayesian mixed-effect models fit using the contributed package</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 </w:t>
      </w:r>
      <w:r>
        <w:t xml:space="preserve">to evaluate the fixed effects of the publication (journal title), five-year journal impact factor, year of publication, journal open access policy, and the effect of the availability of the software used,</w:t>
      </w:r>
      <w:r>
        <w:t xml:space="preserve"> </w:t>
      </w:r>
      <w:r>
        <w:rPr>
          <w:rStyle w:val="VerbatimChar"/>
        </w:rPr>
        <w:t xml:space="preserve">software_avail</w:t>
      </w:r>
      <w:r>
        <w:t xml:space="preserve"> </w:t>
      </w:r>
      <w:r>
        <w:t xml:space="preserve">on the code and data availability.</w:t>
      </w:r>
      <w:r>
        <w:t xml:space="preserve"> </w:t>
      </w:r>
      <w:r>
        <w:t xml:space="preserve">The models included</w:t>
      </w:r>
      <w:r>
        <w:t xml:space="preserve"> </w:t>
      </w:r>
      <w:r>
        <w:t xml:space="preserve">‘</w:t>
      </w:r>
      <w:r>
        <w:t xml:space="preserve">year</w:t>
      </w:r>
      <w:r>
        <w:t xml:space="preserve">’</w:t>
      </w:r>
      <w:r>
        <w:t xml:space="preserve">,</w:t>
      </w:r>
      <w:r>
        <w:t xml:space="preserve"> </w:t>
      </w:r>
      <w:r>
        <w:t xml:space="preserve">‘</w:t>
      </w:r>
      <w:r>
        <w:t xml:space="preserve">journal</w:t>
      </w:r>
      <w:r>
        <w:t xml:space="preserve">’</w:t>
      </w:r>
      <w:r>
        <w:t xml:space="preserve"> </w:t>
      </w:r>
      <w:r>
        <w:t xml:space="preserve">and</w:t>
      </w:r>
      <w:r>
        <w:t xml:space="preserve"> </w:t>
      </w:r>
      <w:r>
        <w:t xml:space="preserve">‘</w:t>
      </w:r>
      <w:r>
        <w:t xml:space="preserve">assignee</w:t>
      </w:r>
      <w:r>
        <w:t xml:space="preserve">’</w:t>
      </w:r>
      <w:r>
        <w:t xml:space="preserve"> </w:t>
      </w:r>
      <w:r>
        <w:t xml:space="preserve">as random effects except in the year of publication analysis where</w:t>
      </w:r>
      <w:r>
        <w:t xml:space="preserve"> </w:t>
      </w:r>
      <w:r>
        <w:t xml:space="preserve">‘</w:t>
      </w:r>
      <w:r>
        <w:t xml:space="preserve">year</w:t>
      </w:r>
      <w:r>
        <w:t xml:space="preserve">’</w:t>
      </w:r>
      <w:r>
        <w:t xml:space="preserve"> </w:t>
      </w:r>
      <w:r>
        <w:t xml:space="preserve">was a fixed effect, journal title analysis where the</w:t>
      </w:r>
      <w:r>
        <w:t xml:space="preserve"> </w:t>
      </w:r>
      <w:r>
        <w:t xml:space="preserve">‘</w:t>
      </w:r>
      <w:r>
        <w:t xml:space="preserve">journal</w:t>
      </w:r>
      <w:r>
        <w:t xml:space="preserve">’</w:t>
      </w:r>
      <w:r>
        <w:t xml:space="preserve"> </w:t>
      </w:r>
      <w:r>
        <w:t xml:space="preserve">was a fixed effect and the five-year impact factor model where correlations between the journal title and impact factor affected the software availability model.</w:t>
      </w:r>
    </w:p>
    <w:p>
      <w:pPr>
        <w:pStyle w:val="BodyText"/>
      </w:pPr>
      <w:r>
        <w:t xml:space="preserve">Non-informative priors were selected from a normal distribution with a mean of 0 and a standard deviation of 1.5 were selected for all models.</w:t>
      </w:r>
    </w:p>
    <w:p>
      <w:pPr>
        <w:pStyle w:val="BodyText"/>
      </w:pPr>
      <w:r>
        <w:t xml:space="preserve">Models were fit using the</w:t>
      </w:r>
      <w:r>
        <w:t xml:space="preserve"> </w:t>
      </w:r>
      <w:r>
        <w:rPr>
          <w:rStyle w:val="VerbatimChar"/>
        </w:rPr>
        <w:t xml:space="preserve">cumulative(link = "logit")</w:t>
      </w:r>
      <w:r>
        <w:t xml:space="preserve"> </w:t>
      </w:r>
      <w:r>
        <w:t xml:space="preserve">family function for ordinal scale data.</w:t>
      </w:r>
      <w:r>
        <w:t xml:space="preserve"> </w:t>
      </w:r>
      <w:r>
        <w:t xml:space="preserve">Each model was run for 10,000 iterations in four chains with a warmup of 3000 iterations and thinning set to 1.</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 </w:t>
      </w:r>
      <w:r>
        <w:t xml:space="preserve">and posterior fits using</w:t>
      </w:r>
      <w:r>
        <w:t xml:space="preserve"> </w:t>
      </w:r>
      <w:r>
        <w:rPr>
          <w:rStyle w:val="VerbatimChar"/>
        </w:rPr>
        <w:t xml:space="preserve">pp_check()</w:t>
      </w:r>
      <w:r>
        <w:t xml:space="preserve"> </w:t>
      </w:r>
      <w:r>
        <w:t xml:space="preserve">(Figure</w:t>
      </w:r>
      <w:r>
        <w:t xml:space="preserve"> </w:t>
      </w:r>
      <w:r>
        <w:t xml:space="preserve">1</w:t>
      </w:r>
      <w:r>
        <w:t xml:space="preserve">) 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0.12.1)</w:t>
      </w:r>
      <w:r>
        <w:t xml:space="preserve"> </w:t>
      </w:r>
      <w:r>
        <w:t xml:space="preserve">(Makowski et al. 2019)</w:t>
      </w:r>
      <w:r>
        <w:t xml:space="preserve"> </w:t>
      </w:r>
      <w:r>
        <w:t xml:space="preserve">with the Region of Practical Equivalence (ROPE) set to -0.1 to 0.1 and confidence interval of 0.95.</w:t>
      </w:r>
    </w:p>
    <w:p>
      <w:pPr>
        <w:pStyle w:val="BodyText"/>
      </w:pPr>
      <w:r>
        <w:t xml:space="preserve">Data were visualised using</w:t>
      </w:r>
      <w:r>
        <w:t xml:space="preserve"> </w:t>
      </w:r>
      <w:r>
        <w:t xml:space="preserve">‘</w:t>
      </w:r>
      <w:r>
        <w:t xml:space="preserve">ggplot2</w:t>
      </w:r>
      <w:r>
        <w:t xml:space="preserve">’</w:t>
      </w:r>
      <w:r>
        <w:t xml:space="preserve"> </w:t>
      </w:r>
      <w:r>
        <w:t xml:space="preserve">(version 3.3.6)</w:t>
      </w:r>
      <w:r>
        <w:t xml:space="preserve"> </w:t>
      </w:r>
      <w:r>
        <w:t xml:space="preserve">(Wickham 2016)</w:t>
      </w:r>
      <w:r>
        <w:t xml:space="preserve">,</w:t>
      </w:r>
      <w:r>
        <w:t xml:space="preserve"> </w:t>
      </w:r>
      <w:r>
        <w:t xml:space="preserve">‘</w:t>
      </w:r>
      <w:r>
        <w:t xml:space="preserve">ggpubr</w:t>
      </w:r>
      <w:r>
        <w:t xml:space="preserve">’</w:t>
      </w:r>
      <w:r>
        <w:t xml:space="preserve"> </w:t>
      </w:r>
      <w:r>
        <w:t xml:space="preserve">(version 0.4.0)</w:t>
      </w:r>
      <w:r>
        <w:t xml:space="preserve"> </w:t>
      </w:r>
      <w:r>
        <w:t xml:space="preserve">(Kassambara 2020)</w:t>
      </w:r>
      <w:r>
        <w:t xml:space="preserve"> </w:t>
      </w:r>
      <w:r>
        <w:t xml:space="preserve">and patchwork (version 1.1.1)</w:t>
      </w:r>
      <w:r>
        <w:t xml:space="preserve"> </w:t>
      </w:r>
      <w:r>
        <w:t xml:space="preserve">(Pedersen 2020)</w:t>
      </w:r>
      <w:r>
        <w:t xml:space="preserve">.</w:t>
      </w:r>
    </w:p>
    <w:p>
      <w:pPr>
        <w:pStyle w:val="BodyText"/>
      </w:pPr>
      <w:r>
        <w:t xml:space="preserve">All methods are described in greater detail with the code necessary to reproduce the work in</w:t>
      </w:r>
      <w:r>
        <w:t xml:space="preserve"> </w:t>
      </w:r>
      <w:r>
        <w:t xml:space="preserve">Sparks et al. (2022)</w:t>
      </w:r>
      <w:r>
        <w:t xml:space="preserve">.</w:t>
      </w:r>
    </w:p>
    <w:bookmarkEnd w:id="26"/>
    <w:bookmarkEnd w:id="27"/>
    <w:bookmarkStart w:id="32" w:name="results"/>
    <w:p>
      <w:pPr>
        <w:pStyle w:val="Heading1"/>
      </w:pPr>
      <w:r>
        <w:t xml:space="preserve">Results</w:t>
      </w:r>
    </w:p>
    <w:bookmarkStart w:id="28" w:name="inter-rater-agreement"/>
    <w:p>
      <w:pPr>
        <w:pStyle w:val="Heading2"/>
      </w:pPr>
      <w:r>
        <w:t xml:space="preserve">Inter-rater Agreement</w:t>
      </w:r>
    </w:p>
    <w:p>
      <w:pPr>
        <w:pStyle w:val="FirstParagraph"/>
      </w:pPr>
      <w:r>
        <w:t xml:space="preserve">All authors agreed on the inter-rater article evaluations for the data availability,</w:t>
      </w:r>
      <w:r>
        <w:t xml:space="preserve"> </w:t>
      </w:r>
      <w:r>
        <w:t xml:space="preserve">‘</w:t>
      </w:r>
      <w:r>
        <w:t xml:space="preserve">0</w:t>
      </w:r>
      <w:r>
        <w:t xml:space="preserve">’</w:t>
      </w:r>
      <w:r>
        <w:t xml:space="preserve">, not available, but one of the authors rated one article as</w:t>
      </w:r>
      <w:r>
        <w:t xml:space="preserve"> </w:t>
      </w:r>
      <w:r>
        <w:rPr>
          <w:rStyle w:val="VerbatimChar"/>
        </w:rPr>
        <w:t xml:space="preserve">NA</w:t>
      </w:r>
      <w:r>
        <w:t xml:space="preserve"> </w:t>
      </w:r>
      <w:r>
        <w:t xml:space="preserve">or not having any computational methods used rather than</w:t>
      </w:r>
      <w:r>
        <w:t xml:space="preserve"> </w:t>
      </w:r>
      <w:r>
        <w:t xml:space="preserve">‘</w:t>
      </w:r>
      <w:r>
        <w:t xml:space="preserve">0</w:t>
      </w:r>
      <w:r>
        <w:t xml:space="preserve">’</w:t>
      </w:r>
      <w:r>
        <w:t xml:space="preserve"> </w:t>
      </w:r>
      <w:r>
        <w:t xml:space="preserve">as with the other four authors, giving the inter-rater percent agreement a score of 100% with the `NA value dropped from the code availability.</w:t>
      </w:r>
    </w:p>
    <w:bookmarkEnd w:id="28"/>
    <w:bookmarkStart w:id="29" w:name="X117c94fb91e39fe6cba4a1f6f8fbd290470ec07"/>
    <w:p>
      <w:pPr>
        <w:pStyle w:val="Heading2"/>
      </w:pPr>
      <w:r>
        <w:t xml:space="preserve">Code and Data Sharing Classification Scores</w:t>
      </w:r>
    </w:p>
    <w:p>
      <w:pPr>
        <w:pStyle w:val="FirstParagraph"/>
      </w:pPr>
      <w:r>
        <w:t xml:space="preserve">Most articles did not make any computational methods available in any fashion with 4 (0.009%) classified as</w:t>
      </w:r>
      <w:r>
        <w:t xml:space="preserve"> </w:t>
      </w:r>
      <w:r>
        <w:t xml:space="preserve">‘</w:t>
      </w:r>
      <w:r>
        <w:t xml:space="preserve">3</w:t>
      </w:r>
      <w:r>
        <w:t xml:space="preserve">’</w:t>
      </w:r>
      <w:r>
        <w:t xml:space="preserve">, which was the highest score available (Figure</w:t>
      </w:r>
      <w:r>
        <w:t xml:space="preserve"> </w:t>
      </w:r>
      <w:r>
        <w:t xml:space="preserve">2</w:t>
      </w:r>
      <w:r>
        <w:t xml:space="preserve">A).</w:t>
      </w:r>
      <w:r>
        <w:t xml:space="preserve"> </w:t>
      </w:r>
      <w:r>
        <w:t xml:space="preserve">Four hundred and thirty-five (0.97%) were classed as</w:t>
      </w:r>
      <w:r>
        <w:t xml:space="preserve"> </w:t>
      </w:r>
      <w:r>
        <w:t xml:space="preserve">‘</w:t>
      </w:r>
      <w:r>
        <w:t xml:space="preserve">0</w:t>
      </w:r>
      <w:r>
        <w:t xml:space="preserve">’</w:t>
      </w:r>
      <w:r>
        <w:t xml:space="preserve"> </w:t>
      </w:r>
      <w:r>
        <w:t xml:space="preserve">and ten articles (0.02%) appeared to not use any computational methods.</w:t>
      </w:r>
    </w:p>
    <w:p>
      <w:pPr>
        <w:pStyle w:val="BodyText"/>
      </w:pPr>
      <w:r>
        <w:t xml:space="preserve">However, data was mostly not available with 361 (0.8%)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45 (0.1%),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42 (0.09%) with two articles not producing shareable data (Figure</w:t>
      </w:r>
      <w:r>
        <w:t xml:space="preserve"> </w:t>
      </w:r>
      <w:r>
        <w:t xml:space="preserve">2</w:t>
      </w:r>
      <w:r>
        <w:t xml:space="preserve">D).</w:t>
      </w:r>
    </w:p>
    <w:bookmarkEnd w:id="29"/>
    <w:bookmarkStart w:id="30" w:name="analysis-of-effects"/>
    <w:p>
      <w:pPr>
        <w:pStyle w:val="Heading2"/>
      </w:pPr>
      <w:r>
        <w:t xml:space="preserve">Analysis of Effects</w:t>
      </w:r>
    </w:p>
    <w:p>
      <w:pPr>
        <w:pStyle w:val="FirstParagraph"/>
      </w:pPr>
      <w:r>
        <w:t xml:space="preserve">The analysis found that publications in Phytopathology were more likely to share their code but undecided on any effects of any other journal titles (Median = 2.55, 95% CI [0.73, 4.24] and can be considered as significant (0% in ROPE)).</w:t>
      </w:r>
      <w:r>
        <w:t xml:space="preserve"> </w:t>
      </w:r>
      <w:r>
        <w:t xml:space="preserve">Publications in three journals, Crop Protection, Plant Disease and Revista Mexicana de Fitopatología were not likely to share their data (Median = -2.13, 95% CI [-2.92, 2.16] with (0.12% in ROPE), Median = -2.13, 95% CI [-2.99, 2.15] with (0.11% in ROPE) and Median = -2.03, 95% CI [-4.09, -0.43] (0% in ROPE), respectively, and so can be considered significant but no effects were detectable in any other journal titles.</w:t>
      </w:r>
    </w:p>
    <w:p>
      <w:pPr>
        <w:pStyle w:val="BodyText"/>
      </w:pPr>
      <w:r>
        <w:t xml:space="preserve">We were unable to detect any observable differences as a result of the year that an article was published for code availability.</w:t>
      </w:r>
      <w:r>
        <w:t xml:space="preserve"> </w:t>
      </w:r>
      <w:r>
        <w:t xml:space="preserve">However, of the articles surveyed those published in 2016 did share more code than in other years (Median = 1.13, 95% CI [0.23, 2.05] and can be considered as significant (0% in ROPE)), but no discernible pattern was found across years.</w:t>
      </w:r>
    </w:p>
    <w:p>
      <w:pPr>
        <w:pStyle w:val="BodyText"/>
      </w:pPr>
      <w:r>
        <w:t xml:space="preserve">There were no detectable effects of the five-year impact factor on code or data availability.</w:t>
      </w:r>
    </w:p>
    <w:p>
      <w:pPr>
        <w:pStyle w:val="BodyText"/>
      </w:pPr>
      <w:r>
        <w:t xml:space="preserve">No journals surveyed were completely closed, all offered at least an option for open access articles but some were completely open.</w:t>
      </w:r>
      <w:r>
        <w:t xml:space="preserve"> </w:t>
      </w:r>
      <w:r>
        <w:t xml:space="preserve">The analysis was unable to detect any differences in the effect of access policy on the availability of code or data.</w:t>
      </w:r>
      <w:r>
        <w:t xml:space="preserve"> </w:t>
      </w:r>
      <w:r>
        <w:t xml:space="preserve">But in those journals where the policy was fully open access, the articles tended to be more likely to share code (Median = 0.58, 95% CI [-0.5, 1.57]).</w:t>
      </w:r>
    </w:p>
    <w:bookmarkEnd w:id="30"/>
    <w:bookmarkStart w:id="31" w:name="software-used"/>
    <w:p>
      <w:pPr>
        <w:pStyle w:val="Heading2"/>
      </w:pPr>
      <w:r>
        <w:t xml:space="preserve">Software Used</w:t>
      </w:r>
    </w:p>
    <w:p>
      <w:pPr>
        <w:pStyle w:val="FirstParagraph"/>
      </w:pPr>
      <w:r>
        <w:t xml:space="preserve">There were two hundred and fifty-three unique software applications recorded being used in the articles that were evaluated.</w:t>
      </w:r>
      <w:r>
        <w:t xml:space="preserve"> </w:t>
      </w:r>
      <w:r>
        <w:t xml:space="preserve">These included desktop programs, web-based software and databases.</w:t>
      </w:r>
      <w:r>
        <w:t xml:space="preserve"> </w:t>
      </w:r>
      <w:r>
        <w:t xml:space="preserve">From the top ten most frequently cited software, the most frequently cited program was MEGA, where different versions were not distinguished for this work.</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related to sequence analysis,</w:t>
      </w:r>
      <w:r>
        <w:t xml:space="preserve"> </w:t>
      </w:r>
      <w:r>
        <w:rPr>
          <w:iCs/>
          <w:i/>
        </w:rPr>
        <w:t xml:space="preserve">i.e.</w:t>
      </w:r>
      <w:r>
        <w:t xml:space="preserve">, Clustal (5th), BLAST (6th), and BioEdit (11th) or phylogenetic analysis MrBayes (8th).</w:t>
      </w:r>
      <w:r>
        <w:t xml:space="preserve"> </w:t>
      </w:r>
      <w:r>
        <w:t xml:space="preserve">The most general-purpose software cited in the top 10 was Excel® (7th).</w:t>
      </w:r>
      <w:r>
        <w:t xml:space="preserve"> </w:t>
      </w:r>
      <w:r>
        <w:t xml:space="preserve">The Python programming language was cited only twice.</w:t>
      </w:r>
    </w:p>
    <w:bookmarkEnd w:id="31"/>
    <w:bookmarkEnd w:id="32"/>
    <w:bookmarkStart w:id="42" w:name="discussion"/>
    <w:p>
      <w:pPr>
        <w:pStyle w:val="Heading1"/>
      </w:pPr>
      <w:r>
        <w:t xml:space="preserve">Discussion</w:t>
      </w:r>
    </w:p>
    <w:p>
      <w:pPr>
        <w:pStyle w:val="FirstParagraph"/>
      </w:pPr>
      <w:r>
        <w:t xml:space="preserve">Except for a few isolated cases, most papers were not fully computationally reproducible.</w:t>
      </w:r>
      <w:r>
        <w:t xml:space="preserve"> </w:t>
      </w:r>
      <w:r>
        <w:t xml:space="preserve">Very few authors choose to share both data and code.</w:t>
      </w:r>
      <w:r>
        <w:t xml:space="preserve"> </w:t>
      </w:r>
      <w:r>
        <w:t xml:space="preserve">More authors shared data due to journal requirements to share sequence data, but other types of data related to field experiments or other laboratory studies were not likely to be shared.</w:t>
      </w:r>
      <w:r>
        <w:t xml:space="preserve"> </w:t>
      </w:r>
      <w:r>
        <w:t xml:space="preserve">Code sharing was extremely rare, but in cases where it was shared, most were included as a part of the journal article’s publication as extra materials rather than through data repositories.</w:t>
      </w:r>
      <w:r>
        <w:t xml:space="preserve"> </w:t>
      </w:r>
      <w:r>
        <w:t xml:space="preserve">The reasons for not sharing code or data were not clearly available from the papers themselves and so this work was unable to determine possible reasons for this situation.</w:t>
      </w:r>
      <w:r>
        <w:t xml:space="preserve"> </w:t>
      </w:r>
      <w:r>
        <w:t xml:space="preserve">We recognise that in some cases there may be commercial or intellectual property (IP) reasons for not sharing data or code, but these reasons should be clearly stated.</w:t>
      </w:r>
      <w:r>
        <w:t xml:space="preserve"> </w:t>
      </w:r>
      <w:r>
        <w:t xml:space="preserve">However, in most cases, the data are collected with public funding and the code was developed using similar funding and there are no commercial or IP issues that preclude sharing and in fact the funding agency may have guidelines in place for sharing these materials.</w:t>
      </w:r>
    </w:p>
    <w:p>
      <w:pPr>
        <w:pStyle w:val="BodyText"/>
      </w:pPr>
      <w:r>
        <w:t xml:space="preserve">Much of the software used are Free Open Source Software (FOSS) packages, which means that the workflow can easily be recreated by anyone with the proper skills in using the software.</w:t>
      </w:r>
      <w:r>
        <w:t xml:space="preserve"> </w:t>
      </w:r>
      <w:r>
        <w:t xml:space="preserve">However, the top three most widely used software packages were not FOSS, limiting the ability of the authors to share workflows with others.</w:t>
      </w:r>
      <w:r>
        <w:t xml:space="preserve"> </w:t>
      </w:r>
      <w:r>
        <w:t xml:space="preserve">MEGA was the most widely cited software in this evaluation reflecting the wide 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the most frequently occurring FOSS, is not far removed from SPSS in fourth place with Statistica and Genstat tied for eighth.</w:t>
      </w:r>
      <w:r>
        <w:t xml:space="preserve"> </w:t>
      </w:r>
      <w:r>
        <w:t xml:space="preserve">The remainder of the top ten software packages we found were related to sequence analysis,</w:t>
      </w:r>
      <w:r>
        <w:t xml:space="preserve"> </w:t>
      </w:r>
      <w:r>
        <w:rPr>
          <w:iCs/>
          <w:i/>
        </w:rPr>
        <w:t xml:space="preserve">i.e.</w:t>
      </w:r>
      <w:r>
        <w:t xml:space="preserve">, BLAST, Clustal and BioEdit, phylogenetic analysis MrBayes or the general-purpose spreadsheet program Excel®.</w:t>
      </w:r>
      <w:r>
        <w:t xml:space="preserve"> </w:t>
      </w:r>
      <w:r>
        <w:t xml:space="preserve">It is interesting to note however, that even with the popularity of Python in scientific programming, it only appears in the survey twice in 2020 for both articles, not enough times to be in the top 10 most-cited.</w:t>
      </w:r>
    </w:p>
    <w:bookmarkStart w:id="36" w:name="are-there-good-examples"/>
    <w:p>
      <w:pPr>
        <w:pStyle w:val="Heading2"/>
      </w:pPr>
      <w:r>
        <w:t xml:space="preserve">Are There Good Examples?</w:t>
      </w:r>
    </w:p>
    <w:p>
      <w:pPr>
        <w:pStyle w:val="FirstParagraph"/>
      </w:pPr>
      <w:r>
        <w:t xml:space="preserve">While the majority of the articles that were surveyed did not score well for sharing data and code,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in our search of the literature, we found that</w:t>
      </w:r>
      <w:r>
        <w:t xml:space="preserve"> </w:t>
      </w:r>
      <w:r>
        <w:t xml:space="preserve">Hill et al. (2019)</w:t>
      </w:r>
      <w:r>
        <w:t xml:space="preserve"> </w:t>
      </w:r>
      <w:r>
        <w:t xml:space="preserve">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are necessary to reproduce the work rather than defaulting to the latest versions.</w:t>
      </w:r>
      <w:r>
        <w:t xml:space="preserve"> </w:t>
      </w:r>
      <w:r>
        <w:t xml:space="preserve">However, the scripts did not run unhindered, as the supplementary materials suggested that they should, without changes to the data, 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 e.g., script files, that may be developed as a part of the research process and so they are often archived as PDF or Word documents which hinder the ability to easily ingest and start working with them.</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p>
    <w:p>
      <w:pPr>
        <w:pStyle w:val="BodyText"/>
      </w:pPr>
      <w:r>
        <w:t xml:space="preserve">The third level is the use of proper code repositories such as GitHub and data repositories like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As an example, Sparks 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33">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Likewise,</w:t>
      </w:r>
      <w:r>
        <w:t xml:space="preserve"> </w:t>
      </w:r>
      <w:r>
        <w:t xml:space="preserve">Duku et al. (2016)</w:t>
      </w:r>
      <w:r>
        <w:t xml:space="preserve"> </w:t>
      </w:r>
      <w:r>
        <w:t xml:space="preserve">provide scripts for models, data and code for graphs, via a website hosted by GitHub,</w:t>
      </w:r>
      <w:r>
        <w:t xml:space="preserve"> </w:t>
      </w:r>
      <w:hyperlink r:id="rId34">
        <w:r>
          <w:rPr>
            <w:rStyle w:val="Hyperlink"/>
          </w:rPr>
          <w:t xml:space="preserve">http://adamhsparks.github.io/MICCORDEA/</w:t>
        </w:r>
      </w:hyperlink>
      <w:r>
        <w:t xml:space="preserve">, that can be used to replicate their study modelling the effects of climate change on rice bacterial blight and rice leaf blast in Tanzania</w:t>
      </w:r>
      <w:r>
        <w:t xml:space="preserve"> </w:t>
      </w:r>
      <w:r>
        <w:t xml:space="preserve">(Sparks 2022)</w:t>
      </w:r>
      <w:r>
        <w:t xml:space="preserve">.</w:t>
      </w:r>
      <w:r>
        <w:t xml:space="preserve"> </w:t>
      </w:r>
      <w:r>
        <w:t xml:space="preserve">However, even this example is not totally open as it requires ArcGIS, an expensive proprietary software, to run the provided Python scripts for the RICEPEST model</w:t>
      </w:r>
      <w:r>
        <w:t xml:space="preserve"> </w:t>
      </w:r>
      <w:r>
        <w:t xml:space="preserve">(Savary and Willocquet 2014)</w:t>
      </w:r>
      <w:r>
        <w:t xml:space="preserve">.</w:t>
      </w:r>
      <w:r>
        <w:t xml:space="preserve"> </w:t>
      </w:r>
      <w:r>
        <w:t xml:space="preserve">This highlights the difficulty in making work completely open and reproducible, further work could be undertaken to make the Python scripts rely totally on free-open-source-software but the work as it it provided here does allow for the complete reproducibility of the paper as written provided with the proper tools.</w:t>
      </w:r>
      <w:r>
        <w:t xml:space="preserve"> </w:t>
      </w:r>
      <w:r>
        <w:t xml:space="preserve">Using a repository resource like GitHub allows readers to easily contact the authors by opening</w:t>
      </w:r>
      <w:r>
        <w:t xml:space="preserve"> </w:t>
      </w:r>
      <w:r>
        <w:t xml:space="preserve">“</w:t>
      </w:r>
      <w:r>
        <w:t xml:space="preserve">Issues</w:t>
      </w:r>
      <w:r>
        <w:t xml:space="preserve">”</w:t>
      </w:r>
      <w:r>
        <w:t xml:space="preserve"> </w:t>
      </w:r>
      <w:r>
        <w:t xml:space="preserve">and report bugs or ask questions in an open forum that are not as straightforward when the data are provided as supplementary material.</w:t>
      </w:r>
    </w:p>
    <w:p>
      <w:pPr>
        <w:pStyle w:val="BodyText"/>
      </w:pPr>
      <w:r>
        <w:t xml:space="preserve">The fourth level includes packaging the full analysis in a containerized software application,</w:t>
      </w:r>
      <w:r>
        <w:t xml:space="preserve"> </w:t>
      </w:r>
      <w:r>
        <w:rPr>
          <w:iCs/>
          <w:i/>
        </w:rPr>
        <w:t xml:space="preserve">e.g.</w:t>
      </w:r>
      <w:r>
        <w:t xml:space="preserve">, Docker.</w:t>
      </w:r>
      <w:r>
        <w:t xml:space="preserve"> </w:t>
      </w:r>
      <w:r>
        <w:t xml:space="preserve">Docker is an open source containerization platform that enables users to package several applications and an operating system into containers, thereby standardising the executable components by combining application source code (or analyses)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 source language like R, Julia or Python allows us to share our work in a fashion where we know that the analysis will run exactly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 that enables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level is employed, tools such as Binder,</w:t>
      </w:r>
      <w:r>
        <w:t xml:space="preserve"> </w:t>
      </w:r>
      <w:hyperlink r:id="rId35">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 et al. used</w:t>
      </w:r>
      <w:r>
        <w:t xml:space="preserve"> </w:t>
      </w:r>
      <w:r>
        <w:t xml:space="preserve">(Miorini et al. 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36"/>
    <w:bookmarkStart w:id="41" w:name="X2952e30351bd26003d151c53ca79de669923faa"/>
    <w:p>
      <w:pPr>
        <w:pStyle w:val="Heading2"/>
      </w:pPr>
      <w:r>
        <w:t xml:space="preserve">Best Practices to Enhance Reproducible Research</w:t>
      </w:r>
    </w:p>
    <w:p>
      <w:pPr>
        <w:pStyle w:val="FirstParagraph"/>
      </w:pPr>
      <w:r>
        <w:t xml:space="preserve">Journals can encourage authors to deposit their data and code by providing instruction for how to deposit the data and code in a repository and mint a DOI to accompany these resources.</w:t>
      </w:r>
      <w:r>
        <w:t xml:space="preserve"> </w:t>
      </w:r>
      <w:r>
        <w:t xml:space="preserve">While our analysis was unable to detect any differences in journals providing such instruction and journals that did not, the trend did indicate that journals that provided such instruction had better scores for data and code availability.</w:t>
      </w:r>
    </w:p>
    <w:p>
      <w:pPr>
        <w:pStyle w:val="BodyText"/>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r>
        <w:t xml:space="preserve">3</w:t>
      </w:r>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GenBank, MariaDB or PostgreSQL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While personal databases may offer many advantages, the trade-off is that they are more complex to set up and administer, especially for a small data set.</w:t>
      </w:r>
      <w:r>
        <w:t xml:space="preserve"> </w:t>
      </w:r>
      <w:r>
        <w:t xml:space="preserve">Databases such a GenBank are preferable for molecular data ensuring data integrity and machine readability.</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37">
        <w:r>
          <w:rPr>
            <w:rStyle w:val="Hyperlink"/>
          </w:rPr>
          <w:t xml:space="preserve">https://www.doi.org/</w:t>
        </w:r>
      </w:hyperlink>
      <w:r>
        <w:t xml:space="preserve">) but the Handle.Net Registry (HNR) (</w:t>
      </w:r>
      <w:hyperlink r:id="rId38">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OSF.io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9">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repositories as well.</w:t>
      </w:r>
      <w:r>
        <w:t xml:space="preserve"> </w:t>
      </w:r>
      <w:r>
        <w:t xml:space="preserve">The important aspect is that data once deposited cannot be modified any more.</w:t>
      </w:r>
    </w:p>
    <w:p>
      <w:pPr>
        <w:pStyle w:val="BodyText"/>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40">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your work quickly and easily.</w:t>
      </w:r>
      <w:r>
        <w:t xml:space="preserve"> </w:t>
      </w:r>
      <w:r>
        <w:t xml:space="preserve">This letter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more simple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With mandates for openly sharing data becoming more common with funding agencies, we can and should embrace this and move the discipline forward and have a greater impact with our work.</w:t>
      </w:r>
    </w:p>
    <w:p>
      <w:pPr>
        <w:pStyle w:val="BodyText"/>
      </w:pPr>
      <w:r>
        <w:t xml:space="preserve">Without the data underlying the paper, we as a community cannot adequately evaluate the work as it is presented.</w:t>
      </w:r>
      <w:r>
        <w:t xml:space="preserve"> </w:t>
      </w:r>
      <w:r>
        <w:t xml:space="preserve">Without the code that was used to analyse the data, we as a community cannot adequately evaluate the work as it is presented.</w:t>
      </w:r>
      <w:r>
        <w:t xml:space="preserve"> </w:t>
      </w:r>
      <w:r>
        <w:t xml:space="preserve">That is, while we may be standing on the shoulders of giants doing our work, we cannot see where they’ve been to do our work, which hinders our efforts.</w:t>
      </w:r>
    </w:p>
    <w:bookmarkEnd w:id="41"/>
    <w:bookmarkEnd w:id="42"/>
    <w:bookmarkStart w:id="43"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3"/>
    <w:bookmarkStart w:id="49" w:name="data-and-code-availability"/>
    <w:p>
      <w:pPr>
        <w:pStyle w:val="Heading1"/>
      </w:pPr>
      <w:r>
        <w:t xml:space="preserve">Data and Code Availability</w:t>
      </w:r>
    </w:p>
    <w:bookmarkStart w:id="45" w:name="data"/>
    <w:p>
      <w:pPr>
        <w:pStyle w:val="Heading2"/>
      </w:pPr>
      <w:r>
        <w:t xml:space="preserve">Data</w:t>
      </w:r>
    </w:p>
    <w:p>
      <w:pPr>
        <w:pStyle w:val="FirstParagraph"/>
      </w:pPr>
      <w:r>
        <w:t xml:space="preserve">The raw data for this work are documented and available from DOI</w:t>
      </w:r>
      <w:r>
        <w:t xml:space="preserve"> </w:t>
      </w:r>
      <w:hyperlink r:id="rId44">
        <w:r>
          <w:rPr>
            <w:rStyle w:val="Hyperlink"/>
          </w:rPr>
          <w:t xml:space="preserve">https://doi.org/10.5281/zenodo.4941722</w:t>
        </w:r>
      </w:hyperlink>
      <w:r>
        <w:t xml:space="preserve">.</w:t>
      </w:r>
    </w:p>
    <w:bookmarkEnd w:id="45"/>
    <w:bookmarkStart w:id="48" w:name="code"/>
    <w:p>
      <w:pPr>
        <w:pStyle w:val="Heading2"/>
      </w:pPr>
      <w:r>
        <w:t xml:space="preserve">Code</w:t>
      </w:r>
    </w:p>
    <w:p>
      <w:pPr>
        <w:pStyle w:val="FirstParagraph"/>
      </w:pPr>
      <w:r>
        <w:t xml:space="preserve">All code used in the analyses and data visualization and associated materials have been made available as research compendium available from DOI</w:t>
      </w:r>
      <w:r>
        <w:t xml:space="preserve"> </w:t>
      </w:r>
      <w:hyperlink r:id="rId46">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7">
        <w:r>
          <w:rPr>
            <w:rStyle w:val="Hyperlink"/>
          </w:rPr>
          <w:t xml:space="preserve">https://openplantpathology.github.io/Reproducibility_in_Plant_Pathology/</w:t>
        </w:r>
      </w:hyperlink>
      <w:r>
        <w:t xml:space="preserve">.</w:t>
      </w:r>
    </w:p>
    <w:bookmarkEnd w:id="48"/>
    <w:bookmarkEnd w:id="49"/>
    <w:bookmarkStart w:id="50" w:name="acknowledgements"/>
    <w:p>
      <w:pPr>
        <w:pStyle w:val="Heading1"/>
      </w:pPr>
      <w:r>
        <w:t xml:space="preserve">Acknowledgements</w:t>
      </w:r>
    </w:p>
    <w:p>
      <w:pPr>
        <w:pStyle w:val="FirstParagraph"/>
      </w:pPr>
      <w:r>
        <w:t xml:space="preserve">The authors are grateful for insightful comments from Dr. David Ferris and the USQ Centre for Crop Health Advisory Group on the final manuscript and from Ms. Anna Hepworth for statistical guidance on evaluating inter-rater scores.</w:t>
      </w:r>
    </w:p>
    <w:p>
      <w:r>
        <w:br w:type="page"/>
      </w:r>
    </w:p>
    <w:bookmarkEnd w:id="50"/>
    <w:bookmarkStart w:id="158" w:name="literature-cited"/>
    <w:p>
      <w:pPr>
        <w:pStyle w:val="Heading1"/>
      </w:pPr>
      <w:r>
        <w:t xml:space="preserve">Literature Cited</w:t>
      </w:r>
    </w:p>
    <w:bookmarkStart w:id="157" w:name="refs"/>
    <w:bookmarkStart w:id="52"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1">
        <w:r>
          <w:rPr>
            <w:rStyle w:val="Hyperlink"/>
          </w:rPr>
          <w:t xml:space="preserve">https://www.arc.gov.au/policies-strategies/policy/arc-open-access-policy</w:t>
        </w:r>
      </w:hyperlink>
      <w:r>
        <w:t xml:space="preserve"> </w:t>
      </w:r>
      <w:r>
        <w:t xml:space="preserve">[Accessed April 20, 2020].</w:t>
      </w:r>
    </w:p>
    <w:bookmarkEnd w:id="52"/>
    <w:bookmarkStart w:id="54" w:name="ref-Baker2016a"/>
    <w:p>
      <w:pPr>
        <w:pStyle w:val="Bibliography"/>
      </w:pPr>
      <w:r>
        <w:t xml:space="preserve">Baker, M. 2016.</w:t>
      </w:r>
      <w:r>
        <w:t xml:space="preserve"> </w:t>
      </w:r>
      <w:hyperlink r:id="rId53">
        <w:r>
          <w:rPr>
            <w:rStyle w:val="Hyperlink"/>
          </w:rPr>
          <w:t xml:space="preserve">Muddled meanings hamper efforts to fix reproducibility crisis</w:t>
        </w:r>
      </w:hyperlink>
      <w:r>
        <w:t xml:space="preserve">. Nature News.</w:t>
      </w:r>
    </w:p>
    <w:bookmarkEnd w:id="54"/>
    <w:bookmarkStart w:id="56" w:name="ref-Brunsdon2015"/>
    <w:p>
      <w:pPr>
        <w:pStyle w:val="Bibliography"/>
      </w:pPr>
      <w:r>
        <w:t xml:space="preserve">Brunsdon, C. 2015.</w:t>
      </w:r>
      <w:r>
        <w:t xml:space="preserve"> </w:t>
      </w:r>
      <w:hyperlink r:id="rId55">
        <w:r>
          <w:rPr>
            <w:rStyle w:val="Hyperlink"/>
          </w:rPr>
          <w:t xml:space="preserve">Quantitative methods I: Reproducible research and quantitative geography</w:t>
        </w:r>
      </w:hyperlink>
      <w:r>
        <w:t xml:space="preserve">. Prog. Hum. Geogr.</w:t>
      </w:r>
    </w:p>
    <w:bookmarkEnd w:id="56"/>
    <w:bookmarkStart w:id="58" w:name="ref-Burkner2018"/>
    <w:p>
      <w:pPr>
        <w:pStyle w:val="Bibliography"/>
      </w:pPr>
      <w:r>
        <w:t xml:space="preserve">Bürkner, P.-C. 2018.</w:t>
      </w:r>
      <w:r>
        <w:t xml:space="preserve"> </w:t>
      </w:r>
      <w:hyperlink r:id="rId57">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58"/>
    <w:bookmarkStart w:id="60" w:name="ref-Burkner2021"/>
    <w:p>
      <w:pPr>
        <w:pStyle w:val="Bibliography"/>
      </w:pPr>
      <w:r>
        <w:t xml:space="preserve">Bürkner, P.-C. 2021.</w:t>
      </w:r>
      <w:r>
        <w:t xml:space="preserve"> </w:t>
      </w:r>
      <w:hyperlink r:id="rId59">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60"/>
    <w:bookmarkStart w:id="62" w:name="ref-Burkner2017"/>
    <w:p>
      <w:pPr>
        <w:pStyle w:val="Bibliography"/>
      </w:pPr>
      <w:r>
        <w:t xml:space="preserve">Bürkner, P.-C. 2017.</w:t>
      </w:r>
      <w:r>
        <w:t xml:space="preserve"> </w:t>
      </w:r>
      <w:hyperlink r:id="rId61">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62"/>
    <w:bookmarkStart w:id="63"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3"/>
    <w:bookmarkStart w:id="65" w:name="ref-DelPonte2020"/>
    <w:p>
      <w:pPr>
        <w:pStyle w:val="Bibliography"/>
      </w:pPr>
      <w:r>
        <w:t xml:space="preserve">Del Ponte, E. M. 2020.</w:t>
      </w:r>
      <w:r>
        <w:t xml:space="preserve"> </w:t>
      </w:r>
      <w:hyperlink r:id="rId64">
        <w:r>
          <w:rPr>
            <w:rStyle w:val="Hyperlink"/>
          </w:rPr>
          <w:t xml:space="preserve">Towards a more open and transparent plant pathology research</w:t>
        </w:r>
      </w:hyperlink>
      <w:r>
        <w:t xml:space="preserve">. Tropical Plant Pathology. 45:361–362.</w:t>
      </w:r>
    </w:p>
    <w:bookmarkEnd w:id="65"/>
    <w:bookmarkStart w:id="67" w:name="ref-DelPonte2019"/>
    <w:p>
      <w:pPr>
        <w:pStyle w:val="Bibliography"/>
      </w:pPr>
      <w:r>
        <w:t xml:space="preserve">Del Ponte, E. M., Nelson, S. C., and Pethybridge, S. J. 2019.</w:t>
      </w:r>
      <w:r>
        <w:t xml:space="preserve"> </w:t>
      </w:r>
      <w:hyperlink r:id="rId66">
        <w:r>
          <w:rPr>
            <w:rStyle w:val="Hyperlink"/>
          </w:rPr>
          <w:t xml:space="preserve">Evaluation of app-embedded disease scales for aiding visual severity estimation of cercospora leaf spot of table beet</w:t>
        </w:r>
      </w:hyperlink>
      <w:r>
        <w:t xml:space="preserve">. Plant Disease. 103:1347–1356.</w:t>
      </w:r>
    </w:p>
    <w:bookmarkEnd w:id="67"/>
    <w:bookmarkStart w:id="69" w:name="ref-Dienlin2020"/>
    <w:p>
      <w:pPr>
        <w:pStyle w:val="Bibliography"/>
      </w:pPr>
      <w:r>
        <w:t xml:space="preserve">Dienlin, T., Johannes, N., Bowman, N. D., Masur, P. K., Engesser, S., Kümpel, A. S., et al. 2020.</w:t>
      </w:r>
      <w:r>
        <w:t xml:space="preserve"> </w:t>
      </w:r>
      <w:hyperlink r:id="rId68">
        <w:r>
          <w:rPr>
            <w:rStyle w:val="Hyperlink"/>
          </w:rPr>
          <w:t xml:space="preserve">An agenda for open science in communication</w:t>
        </w:r>
      </w:hyperlink>
      <w:r>
        <w:t xml:space="preserve">. Journal of Communication. 71:1–26.</w:t>
      </w:r>
    </w:p>
    <w:bookmarkEnd w:id="69"/>
    <w:bookmarkStart w:id="71" w:name="ref-Duku2016"/>
    <w:p>
      <w:pPr>
        <w:pStyle w:val="Bibliography"/>
      </w:pPr>
      <w:r>
        <w:t xml:space="preserve">Duku, C., Sparks, A. H., and Zwart, S. J. 2016.</w:t>
      </w:r>
      <w:r>
        <w:t xml:space="preserve"> </w:t>
      </w:r>
      <w:hyperlink r:id="rId70">
        <w:r>
          <w:rPr>
            <w:rStyle w:val="Hyperlink"/>
          </w:rPr>
          <w:t xml:space="preserve">Spatial modelling of rice yield losses in</w:t>
        </w:r>
        <w:r>
          <w:rPr>
            <w:rStyle w:val="Hyperlink"/>
          </w:rPr>
          <w:t xml:space="preserve"> </w:t>
        </w:r>
        <w:r>
          <w:rPr>
            <w:rStyle w:val="Hyperlink"/>
          </w:rPr>
          <w:t xml:space="preserve">Tanzania</w:t>
        </w:r>
        <w:r>
          <w:rPr>
            <w:rStyle w:val="Hyperlink"/>
          </w:rPr>
          <w:t xml:space="preserve"> </w:t>
        </w:r>
        <w:r>
          <w:rPr>
            <w:rStyle w:val="Hyperlink"/>
          </w:rPr>
          <w:t xml:space="preserve">due to bacterial leaf blight and leaf blast in a changing climate</w:t>
        </w:r>
      </w:hyperlink>
      <w:r>
        <w:t xml:space="preserve">. Climatic Change. 135:569–583.</w:t>
      </w:r>
    </w:p>
    <w:bookmarkEnd w:id="71"/>
    <w:bookmarkStart w:id="73" w:name="ref-Eckert2020"/>
    <w:p>
      <w:pPr>
        <w:pStyle w:val="Bibliography"/>
      </w:pPr>
      <w:r>
        <w:t xml:space="preserve">Eckert, E. M., Cesare, A. D., Fontaneto, D., Berendonk, T. U., Bürgmann, H., Cytryn, E., et al. 2020.</w:t>
      </w:r>
      <w:r>
        <w:t xml:space="preserve"> </w:t>
      </w:r>
      <w:hyperlink r:id="rId72">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3"/>
    <w:bookmarkStart w:id="75" w:name="ref-Nature2016"/>
    <w:p>
      <w:pPr>
        <w:pStyle w:val="Bibliography"/>
      </w:pPr>
      <w:r>
        <w:t xml:space="preserve">Editors at Nature. 2016.</w:t>
      </w:r>
      <w:r>
        <w:t xml:space="preserve"> </w:t>
      </w:r>
      <w:hyperlink r:id="rId74">
        <w:r>
          <w:rPr>
            <w:rStyle w:val="Hyperlink"/>
          </w:rPr>
          <w:t xml:space="preserve">Reality check on reproducibility</w:t>
        </w:r>
      </w:hyperlink>
      <w:r>
        <w:t xml:space="preserve">. Nature. 533:437.</w:t>
      </w:r>
    </w:p>
    <w:bookmarkEnd w:id="75"/>
    <w:bookmarkStart w:id="77"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76">
        <w:r>
          <w:rPr>
            <w:rStyle w:val="Hyperlink"/>
          </w:rPr>
          <w:t xml:space="preserve">https://phys.org/news/2013-09-science-crisis.html</w:t>
        </w:r>
      </w:hyperlink>
      <w:r>
        <w:t xml:space="preserve">.</w:t>
      </w:r>
    </w:p>
    <w:bookmarkEnd w:id="77"/>
    <w:bookmarkStart w:id="79" w:name="ref-Fitzjohn2014"/>
    <w:p>
      <w:pPr>
        <w:pStyle w:val="Bibliography"/>
      </w:pPr>
      <w:r>
        <w:t xml:space="preserve">Fitzjohn, R., Pennell, M., Zanne, A., and Cornwell, W. 2014. Reproducible research is still a challenge. ROpensci.org. 2014 Available at:</w:t>
      </w:r>
      <w:r>
        <w:t xml:space="preserve"> </w:t>
      </w:r>
      <w:hyperlink r:id="rId78">
        <w:r>
          <w:rPr>
            <w:rStyle w:val="Hyperlink"/>
          </w:rPr>
          <w:t xml:space="preserve">http://ropensci.org/blog/2014/06/09/reproducibility/</w:t>
        </w:r>
      </w:hyperlink>
      <w:r>
        <w:t xml:space="preserve">.</w:t>
      </w:r>
    </w:p>
    <w:bookmarkEnd w:id="79"/>
    <w:bookmarkStart w:id="81" w:name="ref-Gabry2019"/>
    <w:p>
      <w:pPr>
        <w:pStyle w:val="Bibliography"/>
      </w:pPr>
      <w:r>
        <w:t xml:space="preserve">Gabry, J., Simpson, D., Vehtari, A., Betancourt, M., and Gelman, A. 2019.</w:t>
      </w:r>
      <w:r>
        <w:t xml:space="preserve"> </w:t>
      </w:r>
      <w:hyperlink r:id="rId80">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81"/>
    <w:bookmarkStart w:id="83"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82">
        <w:r>
          <w:rPr>
            <w:rStyle w:val="Hyperlink"/>
          </w:rPr>
          <w:t xml:space="preserve">http://www.science.gc.ca/eic/site/063.nsf/eng/h_F6765465.html?OpenDocument</w:t>
        </w:r>
      </w:hyperlink>
      <w:r>
        <w:t xml:space="preserve"> </w:t>
      </w:r>
      <w:r>
        <w:t xml:space="preserve">[Accessed April 12, 2019].</w:t>
      </w:r>
    </w:p>
    <w:bookmarkEnd w:id="83"/>
    <w:bookmarkStart w:id="85" w:name="ref-Hill2019"/>
    <w:p>
      <w:pPr>
        <w:pStyle w:val="Bibliography"/>
      </w:pPr>
      <w:r>
        <w:t xml:space="preserve">Hill, G. N., Beresford, R. M., and Evans, K. J. 2019.</w:t>
      </w:r>
      <w:r>
        <w:t xml:space="preserve"> </w:t>
      </w:r>
      <w:hyperlink r:id="rId84">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85"/>
    <w:bookmarkStart w:id="87" w:name="ref-Ioannidis2014"/>
    <w:p>
      <w:pPr>
        <w:pStyle w:val="Bibliography"/>
      </w:pPr>
      <w:r>
        <w:t xml:space="preserve">Ioannidis, J. P. A. 2014.</w:t>
      </w:r>
      <w:r>
        <w:t xml:space="preserve"> </w:t>
      </w:r>
      <w:hyperlink r:id="rId86">
        <w:r>
          <w:rPr>
            <w:rStyle w:val="Hyperlink"/>
          </w:rPr>
          <w:t xml:space="preserve">How to make more published research true</w:t>
        </w:r>
      </w:hyperlink>
      <w:r>
        <w:t xml:space="preserve">. PLoS Medicine. 11.</w:t>
      </w:r>
    </w:p>
    <w:bookmarkEnd w:id="87"/>
    <w:bookmarkStart w:id="89" w:name="ref-Iqbal2016"/>
    <w:p>
      <w:pPr>
        <w:pStyle w:val="Bibliography"/>
      </w:pPr>
      <w:r>
        <w:t xml:space="preserve">Iqbal, S. A., Wallach, J. D., Khoury, M. J., Schully, S. D., and Ioannidis, J. P. A. 2016.</w:t>
      </w:r>
      <w:r>
        <w:t xml:space="preserve"> </w:t>
      </w:r>
      <w:hyperlink r:id="rId88">
        <w:r>
          <w:rPr>
            <w:rStyle w:val="Hyperlink"/>
          </w:rPr>
          <w:t xml:space="preserve">Reproducible research practices and transparency across the biomedical literature</w:t>
        </w:r>
      </w:hyperlink>
      <w:r>
        <w:t xml:space="preserve">. PLoS Biology. 14:1–13.</w:t>
      </w:r>
    </w:p>
    <w:bookmarkEnd w:id="89"/>
    <w:bookmarkStart w:id="91" w:name="ref-Kamvar2015"/>
    <w:p>
      <w:pPr>
        <w:pStyle w:val="Bibliography"/>
      </w:pPr>
      <w:r>
        <w:t xml:space="preserve">Kamvar, Z. N., Larsen, M. M., Kanaskie, A. M., Hansen, E. M., and Grünwald, N. J. 2015.</w:t>
      </w:r>
      <w:r>
        <w:t xml:space="preserve"> </w:t>
      </w:r>
      <w:hyperlink r:id="rId90">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91"/>
    <w:bookmarkStart w:id="93" w:name="ref-Kamvar2014"/>
    <w:p>
      <w:pPr>
        <w:pStyle w:val="Bibliography"/>
      </w:pPr>
      <w:r>
        <w:t xml:space="preserve">Kamvar, Z. N., Larsen, M. M., Kanaskie, A. M., Hansen, E. M., and Grünwald, N. J. 2014.</w:t>
      </w:r>
      <w:r>
        <w:t xml:space="preserve"> </w:t>
      </w:r>
      <w:hyperlink r:id="rId92">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93"/>
    <w:bookmarkStart w:id="95" w:name="ref-Kassambara2020"/>
    <w:p>
      <w:pPr>
        <w:pStyle w:val="Bibliography"/>
      </w:pPr>
      <w:r>
        <w:t xml:space="preserve">Kassambara, A. 2020.</w:t>
      </w:r>
      <w:r>
        <w:t xml:space="preserve"> </w:t>
      </w:r>
      <w:r>
        <w:rPr>
          <w:iCs/>
          <w:i/>
        </w:rPr>
        <w:t xml:space="preserve">Ggpubr: ’ggplot2’ based publication ready plots</w:t>
      </w:r>
      <w:r>
        <w:t xml:space="preserve">. Available at:</w:t>
      </w:r>
      <w:r>
        <w:t xml:space="preserve"> </w:t>
      </w:r>
      <w:hyperlink r:id="rId94">
        <w:r>
          <w:rPr>
            <w:rStyle w:val="Hyperlink"/>
          </w:rPr>
          <w:t xml:space="preserve">https://CRAN.R-project.org/package=ggpubr</w:t>
        </w:r>
      </w:hyperlink>
      <w:r>
        <w:t xml:space="preserve">.</w:t>
      </w:r>
    </w:p>
    <w:bookmarkEnd w:id="95"/>
    <w:bookmarkStart w:id="97" w:name="ref-Khaliq2020"/>
    <w:p>
      <w:pPr>
        <w:pStyle w:val="Bibliography"/>
      </w:pPr>
      <w:r>
        <w:t xml:space="preserve">Khaliq, I., Fanning, J., Melloy, P., Galloway, J., Moore, K., Burrell, D., et al. 2020a.</w:t>
      </w:r>
      <w:r>
        <w:t xml:space="preserve"> </w:t>
      </w:r>
      <w:hyperlink r:id="rId96">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97"/>
    <w:bookmarkStart w:id="99"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98">
        <w:r>
          <w:rPr>
            <w:rStyle w:val="Hyperlink"/>
          </w:rPr>
          <w:t xml:space="preserve">https://doi.org/10.5281/zenodo.3810826</w:t>
        </w:r>
      </w:hyperlink>
      <w:r>
        <w:t xml:space="preserve">.</w:t>
      </w:r>
    </w:p>
    <w:bookmarkEnd w:id="99"/>
    <w:bookmarkStart w:id="101" w:name="ref-Lehner2017"/>
    <w:p>
      <w:pPr>
        <w:pStyle w:val="Bibliography"/>
      </w:pPr>
      <w:r>
        <w:t xml:space="preserve">Lehner, M. S., Pethybridge, S. J., Meyer, M. C., and Del Ponte, E. M. 2017.</w:t>
      </w:r>
      <w:r>
        <w:t xml:space="preserve"> </w:t>
      </w:r>
      <w:hyperlink r:id="rId100">
        <w:r>
          <w:rPr>
            <w:rStyle w:val="Hyperlink"/>
          </w:rPr>
          <w:t xml:space="preserve">Meta-analytic modelling of the incidence–yield and incidence–sclerotial production relationships in soybean white mould epidemics</w:t>
        </w:r>
      </w:hyperlink>
      <w:r>
        <w:t xml:space="preserve">. Plant Pathology. 66:460–468.</w:t>
      </w:r>
    </w:p>
    <w:bookmarkEnd w:id="101"/>
    <w:bookmarkStart w:id="103" w:name="ref-Madden2015"/>
    <w:p>
      <w:pPr>
        <w:pStyle w:val="Bibliography"/>
      </w:pPr>
      <w:r>
        <w:t xml:space="preserve">Madden, L. V., Shah, D. A., and Esker, P. D. 2015.</w:t>
      </w:r>
      <w:r>
        <w:t xml:space="preserve"> </w:t>
      </w:r>
      <w:hyperlink r:id="rId102">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103"/>
    <w:bookmarkStart w:id="105" w:name="ref-Makowski2019"/>
    <w:p>
      <w:pPr>
        <w:pStyle w:val="Bibliography"/>
      </w:pPr>
      <w:r>
        <w:t xml:space="preserve">Makowski, D., Ben-Shachar, M. S., and Lüdecke, D. 2019.</w:t>
      </w:r>
      <w:r>
        <w:t xml:space="preserve"> </w:t>
      </w:r>
      <w:hyperlink r:id="rId104">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05"/>
    <w:bookmarkStart w:id="107" w:name="ref-Miorini2019"/>
    <w:p>
      <w:pPr>
        <w:pStyle w:val="Bibliography"/>
      </w:pPr>
      <w:r>
        <w:t xml:space="preserve">Miorini, T. J. J., Kamvar, Z. N., Higgins, R. S., Raetano, C. G., Steadman, J. R., and Everhart, S. E. 2019.</w:t>
      </w:r>
      <w:r>
        <w:t xml:space="preserve"> </w:t>
      </w:r>
      <w:hyperlink r:id="rId106">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07"/>
    <w:bookmarkStart w:id="109"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08">
        <w:r>
          <w:rPr>
            <w:rStyle w:val="Hyperlink"/>
          </w:rPr>
          <w:t xml:space="preserve">https://osf.io/2x7fc/</w:t>
        </w:r>
      </w:hyperlink>
      <w:r>
        <w:t xml:space="preserve"> </w:t>
      </w:r>
      <w:r>
        <w:t xml:space="preserve">[Accessed July 29, 2020].</w:t>
      </w:r>
    </w:p>
    <w:bookmarkEnd w:id="109"/>
    <w:bookmarkStart w:id="110"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10"/>
    <w:bookmarkStart w:id="112" w:name="ref-Nuest2020"/>
    <w:p>
      <w:pPr>
        <w:pStyle w:val="Bibliography"/>
      </w:pPr>
      <w:r>
        <w:t xml:space="preserve">Nüst, D., Sochat, V., Marwick, B., Eglen, S. J., Head, T., Hirst, T., et al. 2020.</w:t>
      </w:r>
      <w:r>
        <w:t xml:space="preserve"> </w:t>
      </w:r>
      <w:hyperlink r:id="rId111">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12"/>
    <w:bookmarkStart w:id="114"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13">
        <w:r>
          <w:rPr>
            <w:rStyle w:val="Hyperlink"/>
          </w:rPr>
          <w:t xml:space="preserve">https://CRAN.R-project.org/package=checkpoint</w:t>
        </w:r>
      </w:hyperlink>
      <w:r>
        <w:t xml:space="preserve">.</w:t>
      </w:r>
    </w:p>
    <w:bookmarkEnd w:id="114"/>
    <w:bookmarkStart w:id="116" w:name="ref-Patil2016"/>
    <w:p>
      <w:pPr>
        <w:pStyle w:val="Bibliography"/>
      </w:pPr>
      <w:r>
        <w:t xml:space="preserve">Patil, P., Peng, R. D., and Leek, J. 2016. A statistical definition for reproducibility and replicability. bioRxiv. Available at:</w:t>
      </w:r>
      <w:r>
        <w:t xml:space="preserve"> </w:t>
      </w:r>
      <w:hyperlink r:id="rId115">
        <w:r>
          <w:rPr>
            <w:rStyle w:val="Hyperlink"/>
          </w:rPr>
          <w:t xml:space="preserve">http://biorxiv.org/content/early/2016/07/29/066803</w:t>
        </w:r>
      </w:hyperlink>
      <w:r>
        <w:t xml:space="preserve">.</w:t>
      </w:r>
    </w:p>
    <w:bookmarkEnd w:id="116"/>
    <w:bookmarkStart w:id="118" w:name="ref-Pedersen2020"/>
    <w:p>
      <w:pPr>
        <w:pStyle w:val="Bibliography"/>
      </w:pPr>
      <w:r>
        <w:t xml:space="preserve">Pedersen, T. L. 2020.</w:t>
      </w:r>
      <w:r>
        <w:t xml:space="preserve"> </w:t>
      </w:r>
      <w:r>
        <w:rPr>
          <w:iCs/>
          <w:i/>
        </w:rPr>
        <w:t xml:space="preserve">Patchwork: The composer of plots</w:t>
      </w:r>
      <w:r>
        <w:t xml:space="preserve">. Available at:</w:t>
      </w:r>
      <w:r>
        <w:t xml:space="preserve"> </w:t>
      </w:r>
      <w:hyperlink r:id="rId117">
        <w:r>
          <w:rPr>
            <w:rStyle w:val="Hyperlink"/>
          </w:rPr>
          <w:t xml:space="preserve">https://CRAN.R-project.org/package=patchwork</w:t>
        </w:r>
      </w:hyperlink>
      <w:r>
        <w:t xml:space="preserve">.</w:t>
      </w:r>
    </w:p>
    <w:bookmarkEnd w:id="118"/>
    <w:bookmarkStart w:id="120" w:name="ref-Peng2009"/>
    <w:p>
      <w:pPr>
        <w:pStyle w:val="Bibliography"/>
      </w:pPr>
      <w:r>
        <w:t xml:space="preserve">Peng, R. D. 2009.</w:t>
      </w:r>
      <w:r>
        <w:t xml:space="preserve"> </w:t>
      </w:r>
      <w:hyperlink r:id="rId119">
        <w:r>
          <w:rPr>
            <w:rStyle w:val="Hyperlink"/>
          </w:rPr>
          <w:t xml:space="preserve">Reproducible research and biostatistics</w:t>
        </w:r>
      </w:hyperlink>
      <w:r>
        <w:t xml:space="preserve">. Biostatistics. 10:405–408.</w:t>
      </w:r>
    </w:p>
    <w:bookmarkEnd w:id="120"/>
    <w:bookmarkStart w:id="122" w:name="ref-preeyanon2018"/>
    <w:p>
      <w:pPr>
        <w:pStyle w:val="Bibliography"/>
      </w:pPr>
      <w:r>
        <w:t xml:space="preserve">Preeyanon, L., Pyrkosz, A. B., and Titus Brown, C. 2018.</w:t>
      </w:r>
      <w:r>
        <w:t xml:space="preserve"> </w:t>
      </w:r>
      <w:hyperlink r:id="rId121">
        <w:r>
          <w:rPr>
            <w:rStyle w:val="Hyperlink"/>
          </w:rPr>
          <w:t xml:space="preserve">Reproducible bioinformatics research for biologists</w:t>
        </w:r>
      </w:hyperlink>
      <w:r>
        <w:t xml:space="preserve">. In Chapman; Hall/CRC, p. 185–217.</w:t>
      </w:r>
    </w:p>
    <w:bookmarkEnd w:id="122"/>
    <w:bookmarkStart w:id="124"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23">
        <w:r>
          <w:rPr>
            <w:rStyle w:val="Hyperlink"/>
          </w:rPr>
          <w:t xml:space="preserve">https://www.R-project.org/</w:t>
        </w:r>
      </w:hyperlink>
      <w:r>
        <w:t xml:space="preserve">.</w:t>
      </w:r>
    </w:p>
    <w:bookmarkEnd w:id="124"/>
    <w:bookmarkStart w:id="126" w:name="ref-Savary2014"/>
    <w:p>
      <w:pPr>
        <w:pStyle w:val="Bibliography"/>
      </w:pPr>
      <w:r>
        <w:t xml:space="preserve">Savary, S., and Willocquet, L. 2014. Simulation modeling in botanical epidemiology and crop loss analysis. The Plant Health Instructor. Available at:</w:t>
      </w:r>
      <w:r>
        <w:t xml:space="preserve"> </w:t>
      </w:r>
      <w:hyperlink r:id="rId125">
        <w:r>
          <w:rPr>
            <w:rStyle w:val="Hyperlink"/>
          </w:rPr>
          <w:t xml:space="preserve">https://www.apsnet.org/edcenter/disimpactmngmnt/topc/BotanicalEpidemiology/Pages/default.aspx</w:t>
        </w:r>
      </w:hyperlink>
      <w:r>
        <w:t xml:space="preserve">.</w:t>
      </w:r>
    </w:p>
    <w:bookmarkEnd w:id="126"/>
    <w:bookmarkStart w:id="128" w:name="ref-Sparks2016"/>
    <w:p>
      <w:pPr>
        <w:pStyle w:val="Bibliography"/>
      </w:pPr>
      <w:r>
        <w:t xml:space="preserve">Sparks, A. 2016. Global-late-blight (meta)modelling. Available at:</w:t>
      </w:r>
      <w:r>
        <w:t xml:space="preserve"> </w:t>
      </w:r>
      <w:hyperlink r:id="rId127">
        <w:r>
          <w:rPr>
            <w:rStyle w:val="Hyperlink"/>
          </w:rPr>
          <w:t xml:space="preserve">https://figshare.com/articles/dataset/Global_Late_Blight_Modelling/1066124/6</w:t>
        </w:r>
      </w:hyperlink>
      <w:r>
        <w:t xml:space="preserve">.</w:t>
      </w:r>
    </w:p>
    <w:bookmarkEnd w:id="128"/>
    <w:bookmarkStart w:id="130" w:name="ref-Sparks2022a"/>
    <w:p>
      <w:pPr>
        <w:pStyle w:val="Bibliography"/>
      </w:pPr>
      <w:r>
        <w:t xml:space="preserve">Sparks, A. H. 2022.</w:t>
      </w:r>
      <w:r>
        <w:t xml:space="preserve"> </w:t>
      </w:r>
      <w:hyperlink r:id="rId129">
        <w:r>
          <w:rPr>
            <w:rStyle w:val="Hyperlink"/>
          </w:rPr>
          <w:t xml:space="preserve">Adamhsparks/MICCORDEA: ndutu</w:t>
        </w:r>
      </w:hyperlink>
      <w:r>
        <w:t xml:space="preserve">.</w:t>
      </w:r>
    </w:p>
    <w:bookmarkEnd w:id="130"/>
    <w:bookmarkStart w:id="132"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31">
        <w:r>
          <w:rPr>
            <w:rStyle w:val="Hyperlink"/>
          </w:rPr>
          <w:t xml:space="preserve">https://doi.org/10.5281/zenodo.1250665</w:t>
        </w:r>
      </w:hyperlink>
      <w:r>
        <w:t xml:space="preserve">.</w:t>
      </w:r>
    </w:p>
    <w:bookmarkEnd w:id="132"/>
    <w:bookmarkStart w:id="134" w:name="ref-Sparks2011"/>
    <w:p>
      <w:pPr>
        <w:pStyle w:val="Bibliography"/>
      </w:pPr>
      <w:r>
        <w:t xml:space="preserve">Sparks, A. H., Forbes, G. A., Hijmans, R. J., and Garrett, K. A. 2011.</w:t>
      </w:r>
      <w:r>
        <w:t xml:space="preserve"> </w:t>
      </w:r>
      <w:hyperlink r:id="rId133">
        <w:r>
          <w:rPr>
            <w:rStyle w:val="Hyperlink"/>
          </w:rPr>
          <w:t xml:space="preserve">A metamodeling framework for extending the application domain of process-based ecological models</w:t>
        </w:r>
      </w:hyperlink>
      <w:r>
        <w:t xml:space="preserve">. Ecosphere. 2:art90.</w:t>
      </w:r>
    </w:p>
    <w:bookmarkEnd w:id="134"/>
    <w:bookmarkStart w:id="136" w:name="ref-Sparks2014"/>
    <w:p>
      <w:pPr>
        <w:pStyle w:val="Bibliography"/>
      </w:pPr>
      <w:r>
        <w:t xml:space="preserve">Sparks, A. H., Forbes, G. A., Hijmans, R. J., and Garrett, K. A. 2014.</w:t>
      </w:r>
      <w:r>
        <w:t xml:space="preserve"> </w:t>
      </w:r>
      <w:hyperlink r:id="rId135">
        <w:r>
          <w:rPr>
            <w:rStyle w:val="Hyperlink"/>
          </w:rPr>
          <w:t xml:space="preserve">Climate change may have limited effect on global risk of potato late blight</w:t>
        </w:r>
      </w:hyperlink>
      <w:r>
        <w:t xml:space="preserve">. Global Change Biology. :3621–3631.</w:t>
      </w:r>
    </w:p>
    <w:bookmarkEnd w:id="136"/>
    <w:bookmarkStart w:id="138" w:name="ref-Stodden2013"/>
    <w:p>
      <w:pPr>
        <w:pStyle w:val="Bibliography"/>
      </w:pPr>
      <w:r>
        <w:t xml:space="preserve">Stodden, V., Guo, P., and Ma, Z. 2013.</w:t>
      </w:r>
      <w:r>
        <w:t xml:space="preserve"> </w:t>
      </w:r>
      <w:hyperlink r:id="rId137">
        <w:r>
          <w:rPr>
            <w:rStyle w:val="Hyperlink"/>
          </w:rPr>
          <w:t xml:space="preserve">Toward reproducible computational research: An empirical analysis of data and code policy adoption by journals</w:t>
        </w:r>
      </w:hyperlink>
      <w:r>
        <w:t xml:space="preserve">. PLoS One. 8:2–9.</w:t>
      </w:r>
    </w:p>
    <w:bookmarkEnd w:id="138"/>
    <w:bookmarkStart w:id="140" w:name="ref-Sweedler2015"/>
    <w:p>
      <w:pPr>
        <w:pStyle w:val="Bibliography"/>
      </w:pPr>
      <w:r>
        <w:t xml:space="preserve">Sweedler, J. V. 2015.</w:t>
      </w:r>
      <w:r>
        <w:t xml:space="preserve"> </w:t>
      </w:r>
      <w:hyperlink r:id="rId139">
        <w:r>
          <w:rPr>
            <w:rStyle w:val="Hyperlink"/>
          </w:rPr>
          <w:t xml:space="preserve">Striving for reproducible science</w:t>
        </w:r>
      </w:hyperlink>
      <w:r>
        <w:t xml:space="preserve">. Analytical Chemistry. 87:11603–11604.</w:t>
      </w:r>
    </w:p>
    <w:bookmarkEnd w:id="140"/>
    <w:bookmarkStart w:id="142" w:name="ref-Tiwari_2021"/>
    <w:p>
      <w:pPr>
        <w:pStyle w:val="Bibliography"/>
      </w:pPr>
      <w:r>
        <w:t xml:space="preserve">Tiwari, K., Kananathan, S., Roberts, M. G., Meyer, J. P., Shohan, M. U. S., Xavier, A., et al. 2021.</w:t>
      </w:r>
      <w:r>
        <w:t xml:space="preserve"> </w:t>
      </w:r>
      <w:hyperlink r:id="rId141">
        <w:r>
          <w:rPr>
            <w:rStyle w:val="Hyperlink"/>
          </w:rPr>
          <w:t xml:space="preserve">Reproducibility in systems biology modelling</w:t>
        </w:r>
      </w:hyperlink>
      <w:r>
        <w:t xml:space="preserve">. Molecular Systems Biology. 17.</w:t>
      </w:r>
    </w:p>
    <w:bookmarkEnd w:id="142"/>
    <w:bookmarkStart w:id="144" w:name="ref-Wald2010"/>
    <w:p>
      <w:pPr>
        <w:pStyle w:val="Bibliography"/>
      </w:pPr>
      <w:r>
        <w:t xml:space="preserve">Wald, C. 2010. Scientists embrace openness. Available at:</w:t>
      </w:r>
      <w:r>
        <w:t xml:space="preserve"> </w:t>
      </w:r>
      <w:hyperlink r:id="rId143">
        <w:r>
          <w:rPr>
            <w:rStyle w:val="Hyperlink"/>
          </w:rPr>
          <w:t xml:space="preserve">https://www.science.org/content/article/scientists-embrace-openness</w:t>
        </w:r>
      </w:hyperlink>
      <w:r>
        <w:t xml:space="preserve"> </w:t>
      </w:r>
      <w:r>
        <w:t xml:space="preserve">[Accessed May 1, 2022].</w:t>
      </w:r>
    </w:p>
    <w:bookmarkEnd w:id="144"/>
    <w:bookmarkStart w:id="146" w:name="ref-Wallach2018"/>
    <w:p>
      <w:pPr>
        <w:pStyle w:val="Bibliography"/>
      </w:pPr>
      <w:r>
        <w:t xml:space="preserve">Wallach, J. D., Boyack, K. W., and Ioannidis, J. P. A. 2018.</w:t>
      </w:r>
      <w:r>
        <w:t xml:space="preserve"> </w:t>
      </w:r>
      <w:hyperlink r:id="rId145">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46"/>
    <w:bookmarkStart w:id="148" w:name="ref-Weissgerber2016"/>
    <w:p>
      <w:pPr>
        <w:pStyle w:val="Bibliography"/>
      </w:pPr>
      <w:r>
        <w:t xml:space="preserve">Weissgerber, T. L., Garovic, V. D., Winham, S. J., Milic, N. M., and Prager, E. M. 2016.</w:t>
      </w:r>
      <w:r>
        <w:t xml:space="preserve"> </w:t>
      </w:r>
      <w:hyperlink r:id="rId147">
        <w:r>
          <w:rPr>
            <w:rStyle w:val="Hyperlink"/>
          </w:rPr>
          <w:t xml:space="preserve">Transparent reporting for reproducible science</w:t>
        </w:r>
      </w:hyperlink>
      <w:r>
        <w:t xml:space="preserve">. Journal of Neuroscience Research. 00:1–6.</w:t>
      </w:r>
    </w:p>
    <w:bookmarkEnd w:id="148"/>
    <w:bookmarkStart w:id="150" w:name="ref-Wickham2016"/>
    <w:p>
      <w:pPr>
        <w:pStyle w:val="Bibliography"/>
      </w:pPr>
      <w:r>
        <w:t xml:space="preserve">Wickham, H. 2016.</w:t>
      </w:r>
      <w:r>
        <w:t xml:space="preserve"> </w:t>
      </w:r>
      <w:r>
        <w:rPr>
          <w:iCs/>
          <w:i/>
        </w:rPr>
        <w:t xml:space="preserve">ggplot2</w:t>
      </w:r>
      <w:r>
        <w:t xml:space="preserve">. Springer-Verlag GmbH. Available at:</w:t>
      </w:r>
      <w:r>
        <w:t xml:space="preserve"> </w:t>
      </w:r>
      <w:hyperlink r:id="rId149">
        <w:r>
          <w:rPr>
            <w:rStyle w:val="Hyperlink"/>
          </w:rPr>
          <w:t xml:space="preserve">https://www.ebook.de/de/product/26537420/hadley_wickham_ggplot2.html</w:t>
        </w:r>
      </w:hyperlink>
      <w:r>
        <w:t xml:space="preserve">.</w:t>
      </w:r>
    </w:p>
    <w:bookmarkEnd w:id="150"/>
    <w:bookmarkStart w:id="152" w:name="ref-Wickham2020"/>
    <w:p>
      <w:pPr>
        <w:pStyle w:val="Bibliography"/>
      </w:pPr>
      <w:r>
        <w:t xml:space="preserve">Wickham, H., François, R., Henry, L., and Müller, K. 2020.</w:t>
      </w:r>
      <w:r>
        <w:t xml:space="preserve"> </w:t>
      </w:r>
      <w:r>
        <w:rPr>
          <w:iCs/>
          <w:i/>
        </w:rPr>
        <w:t xml:space="preserve">Dplyr: A grammar of data manipulation</w:t>
      </w:r>
      <w:r>
        <w:t xml:space="preserve">. Available at:</w:t>
      </w:r>
      <w:r>
        <w:t xml:space="preserve"> </w:t>
      </w:r>
      <w:hyperlink r:id="rId151">
        <w:r>
          <w:rPr>
            <w:rStyle w:val="Hyperlink"/>
          </w:rPr>
          <w:t xml:space="preserve">https://CRAN.R-project.org/package=dplyr</w:t>
        </w:r>
      </w:hyperlink>
      <w:r>
        <w:t xml:space="preserve">.</w:t>
      </w:r>
    </w:p>
    <w:bookmarkEnd w:id="152"/>
    <w:bookmarkStart w:id="154"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53">
        <w:r>
          <w:rPr>
            <w:rStyle w:val="Hyperlink"/>
          </w:rPr>
          <w:t xml:space="preserve">https://www.nature.com/articles/sdata201618</w:t>
        </w:r>
      </w:hyperlink>
      <w:r>
        <w:t xml:space="preserve"> </w:t>
      </w:r>
      <w:r>
        <w:t xml:space="preserve">[Accessed April 20, 2020].</w:t>
      </w:r>
    </w:p>
    <w:bookmarkEnd w:id="154"/>
    <w:bookmarkStart w:id="156" w:name="ref-Ziemann2016"/>
    <w:p>
      <w:pPr>
        <w:pStyle w:val="Bibliography"/>
      </w:pPr>
      <w:r>
        <w:t xml:space="preserve">Ziemann, M., Eren, Y., and El-Osta, A. 2016.</w:t>
      </w:r>
      <w:r>
        <w:t xml:space="preserve"> </w:t>
      </w:r>
      <w:hyperlink r:id="rId155">
        <w:r>
          <w:rPr>
            <w:rStyle w:val="Hyperlink"/>
          </w:rPr>
          <w:t xml:space="preserve">Gene name errors are widespread in the scientific literature</w:t>
        </w:r>
      </w:hyperlink>
      <w:r>
        <w:t xml:space="preserve">. Genome Biology. 17:177.</w:t>
      </w:r>
    </w:p>
    <w:bookmarkEnd w:id="156"/>
    <w:bookmarkEnd w:id="157"/>
    <w:p>
      <w:r>
        <w:br w:type="page"/>
      </w:r>
    </w:p>
    <w:bookmarkEnd w:id="158"/>
    <w:bookmarkStart w:id="159" w:name="tables"/>
    <w:p>
      <w:pPr>
        <w:pStyle w:val="Heading1"/>
      </w:pPr>
      <w:r>
        <w:t xml:space="preserve">Tables</w:t>
      </w:r>
    </w:p>
    <w:p>
      <w:pPr>
        <w:pStyle w:val="TableCaption"/>
      </w:pPr>
      <w:r>
        <w:t xml:space="preserve">Table 1: Journal titles selected for inclusion and the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0"/>
        <w:gridCol w:w="655"/>
      </w:tblGrid>
      <w:tr>
        <w:trPr>
          <w:cantSplit/>
          <w:trHeight w:val="573"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w:t>
            </w:r>
          </w:p>
        </w:tc>
      </w:tr>
      <w:tr>
        <w:trPr>
          <w:cantSplit/>
          <w:trHeight w:val="618"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Australasian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r>
      <w:tr>
        <w:trPr>
          <w:cantSplit/>
          <w:trHeight w:val="62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r>
        <w:trPr>
          <w:cantSplit/>
          <w:trHeight w:val="62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w:t>
            </w:r>
          </w:p>
        </w:tc>
      </w:tr>
      <w:tr>
        <w:trPr>
          <w:cantSplit/>
          <w:trHeight w:val="57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w:t>
            </w:r>
          </w:p>
        </w:tc>
      </w:tr>
      <w:tr>
        <w:trPr>
          <w:cantSplit/>
          <w:trHeight w:val="618"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w:t>
            </w:r>
          </w:p>
        </w:tc>
      </w:tr>
      <w:tr>
        <w:trPr>
          <w:cantSplit/>
          <w:trHeight w:val="621"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Tropical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r>
        <w:trPr>
          <w:cantSplit/>
          <w:trHeight w:val="621"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Virology Journal (Plant Viruses Section)</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25</w:t>
            </w:r>
          </w:p>
        </w:tc>
      </w:tr>
    </w:tbl>
    <w:p>
      <w:r>
        <w:br w:type="page"/>
      </w:r>
    </w:p>
    <w:p>
      <w:pPr>
        <w:pStyle w:val="TableCaption"/>
      </w:pPr>
      <w:r>
        <w:t xml:space="preserve">Table 2: The effect that the journal titles selected for inclusion had on the probability of pd being negative.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28"/>
        <w:gridCol w:w="839"/>
        <w:gridCol w:w="1034"/>
        <w:gridCol w:w="1034"/>
        <w:gridCol w:w="1291"/>
        <w:gridCol w:w="2294"/>
        <w:gridCol w:w="912"/>
        <w:gridCol w:w="863"/>
      </w:tblGrid>
      <w:tr>
        <w:trPr>
          <w:cantSplit/>
          <w:trHeight w:val="784"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Equivalence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r>
      <w:tr>
        <w:trPr>
          <w:cantSplit/>
          <w:trHeight w:val="615"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7.60</w:t>
            </w:r>
          </w:p>
        </w:tc>
      </w:tr>
      <w:tr>
        <w:trPr>
          <w:cantSplit/>
          <w:trHeight w:val="615"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8.16</w:t>
            </w:r>
          </w:p>
        </w:tc>
      </w:tr>
      <w:tr>
        <w:trPr>
          <w:cantSplit/>
          <w:trHeight w:val="57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AustralasPlantPath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2.46</w:t>
            </w:r>
          </w:p>
        </w:tc>
      </w:tr>
      <w:tr>
        <w:trPr>
          <w:cantSplit/>
          <w:trHeight w:val="57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CanJPlantPathol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2.22</w:t>
            </w:r>
          </w:p>
        </w:tc>
      </w:tr>
      <w:tr>
        <w:trPr>
          <w:cantSplit/>
          <w:trHeight w:val="61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CropProt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2.16</w:t>
            </w:r>
          </w:p>
        </w:tc>
      </w:tr>
      <w:tr>
        <w:trPr>
          <w:cantSplit/>
          <w:trHeight w:val="57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EurJPlantPathol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2.22</w:t>
            </w:r>
          </w:p>
        </w:tc>
      </w:tr>
      <w:tr>
        <w:trPr>
          <w:cantSplit/>
          <w:trHeight w:val="57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ForestPathol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2.26</w:t>
            </w:r>
          </w:p>
        </w:tc>
      </w:tr>
      <w:tr>
        <w:trPr>
          <w:cantSplit/>
          <w:trHeight w:val="57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JGenPlantPathol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2.18</w:t>
            </w:r>
          </w:p>
        </w:tc>
      </w:tr>
      <w:tr>
        <w:trPr>
          <w:cantSplit/>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JPhytopathol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2.26</w:t>
            </w:r>
          </w:p>
        </w:tc>
      </w:tr>
      <w:tr>
        <w:trPr>
          <w:cantSplit/>
          <w:trHeight w:val="57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2.14</w:t>
            </w:r>
          </w:p>
        </w:tc>
      </w:tr>
      <w:tr>
        <w:trPr>
          <w:cantSplit/>
          <w:trHeight w:val="57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MolPlantMicroIn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3.17</w:t>
            </w:r>
          </w:p>
        </w:tc>
      </w:tr>
      <w:tr>
        <w:trPr>
          <w:cantSplit/>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2.26</w:t>
            </w:r>
          </w:p>
        </w:tc>
      </w:tr>
      <w:tr>
        <w:trPr>
          <w:cantSplit/>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PhysiolMolPlantP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2.15</w:t>
            </w:r>
          </w:p>
        </w:tc>
      </w:tr>
      <w:tr>
        <w:trPr>
          <w:cantSplit/>
          <w:trHeight w:val="6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2.17</w:t>
            </w:r>
          </w:p>
        </w:tc>
      </w:tr>
      <w:tr>
        <w:trPr>
          <w:cantSplit/>
          <w:trHeight w:val="6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PhytopatholMediterr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2.16</w:t>
            </w:r>
          </w:p>
        </w:tc>
      </w:tr>
      <w:tr>
        <w:trPr>
          <w:cantSplit/>
          <w:trHeight w:val="618"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4.24</w:t>
            </w:r>
          </w:p>
        </w:tc>
      </w:tr>
      <w:tr>
        <w:trPr>
          <w:cantSplit/>
          <w:trHeight w:val="573"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PlantDis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2.15</w:t>
            </w:r>
          </w:p>
        </w:tc>
      </w:tr>
      <w:tr>
        <w:trPr>
          <w:cantSplit/>
          <w:trHeight w:val="618"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PlantHealthProgress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2.27</w:t>
            </w:r>
          </w:p>
        </w:tc>
      </w:tr>
      <w:tr>
        <w:trPr>
          <w:cantSplit/>
          <w:trHeight w:val="573"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2.09</w:t>
            </w:r>
          </w:p>
        </w:tc>
      </w:tr>
      <w:tr>
        <w:trPr>
          <w:cantSplit/>
          <w:trHeight w:val="614"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RevMexFitopatol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2.25</w:t>
            </w:r>
          </w:p>
        </w:tc>
      </w:tr>
      <w:tr>
        <w:trPr>
          <w:cantSplit/>
          <w:trHeight w:val="615"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TropPlantPathol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3.40</w:t>
            </w:r>
          </w:p>
        </w:tc>
      </w:tr>
      <w:tr>
        <w:trPr>
          <w:cantSplit/>
          <w:trHeight w:val="573" w:hRule="auto"/>
        </w:trPr>
        body22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VirolJ</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2.22</w:t>
            </w:r>
          </w:p>
        </w:tc>
      </w:tr>
    </w:tbl>
    <w:p>
      <w:r>
        <w:br w:type="page"/>
      </w:r>
    </w:p>
    <w:p>
      <w:pPr>
        <w:pStyle w:val="TableCaption"/>
      </w:pPr>
      <w:r>
        <w:t xml:space="preserve">Table 3: The effect that the journal titles selected for inclusion had on the probability of pd being negative.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28"/>
        <w:gridCol w:w="839"/>
        <w:gridCol w:w="1034"/>
        <w:gridCol w:w="1034"/>
        <w:gridCol w:w="1291"/>
        <w:gridCol w:w="2294"/>
        <w:gridCol w:w="912"/>
        <w:gridCol w:w="912"/>
      </w:tblGrid>
      <w:tr>
        <w:trPr>
          <w:cantSplit/>
          <w:trHeight w:val="784"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Equivalence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r>
      <w:tr>
        <w:trPr>
          <w:cantSplit/>
          <w:trHeight w:val="615"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2.32</w:t>
            </w:r>
          </w:p>
        </w:tc>
      </w:tr>
      <w:tr>
        <w:trPr>
          <w:cantSplit/>
          <w:trHeight w:val="615"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2.66</w:t>
            </w:r>
          </w:p>
        </w:tc>
      </w:tr>
      <w:tr>
        <w:trPr>
          <w:cantSplit/>
          <w:trHeight w:val="61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3.20</w:t>
            </w:r>
          </w:p>
        </w:tc>
      </w:tr>
      <w:tr>
        <w:trPr>
          <w:cantSplit/>
          <w:trHeight w:val="57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AustralasPlantPath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1.75</w:t>
            </w:r>
          </w:p>
        </w:tc>
      </w:tr>
      <w:tr>
        <w:trPr>
          <w:cantSplit/>
          <w:trHeight w:val="57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CanJPlantPathol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1.04</w:t>
            </w:r>
          </w:p>
        </w:tc>
      </w:tr>
      <w:tr>
        <w:trPr>
          <w:cantSplit/>
          <w:trHeight w:val="61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CropProt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-0.59</w:t>
            </w:r>
          </w:p>
        </w:tc>
      </w:tr>
      <w:tr>
        <w:trPr>
          <w:cantSplit/>
          <w:trHeight w:val="57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EurJPlantPathol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0.86</w:t>
            </w:r>
          </w:p>
        </w:tc>
      </w:tr>
      <w:tr>
        <w:trPr>
          <w:cantSplit/>
          <w:trHeight w:val="57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ForestPathol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0.61</w:t>
            </w:r>
          </w:p>
        </w:tc>
      </w:tr>
      <w:tr>
        <w:trPr>
          <w:cantSplit/>
          <w:trHeight w:val="57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JGenPlantPathol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0.77</w:t>
            </w:r>
          </w:p>
        </w:tc>
      </w:tr>
      <w:tr>
        <w:trPr>
          <w:cantSplit/>
          <w:trHeight w:val="6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JPhytopathol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-0.01</w:t>
            </w:r>
          </w:p>
        </w:tc>
      </w:tr>
      <w:tr>
        <w:trPr>
          <w:cantSplit/>
          <w:trHeight w:val="57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0.83</w:t>
            </w:r>
          </w:p>
        </w:tc>
      </w:tr>
      <w:tr>
        <w:trPr>
          <w:cantSplit/>
          <w:trHeight w:val="57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MolPlantMicroIn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1.29</w:t>
            </w:r>
          </w:p>
        </w:tc>
      </w:tr>
      <w:tr>
        <w:trPr>
          <w:cantSplit/>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0.62</w:t>
            </w:r>
          </w:p>
        </w:tc>
      </w:tr>
      <w:tr>
        <w:trPr>
          <w:cantSplit/>
          <w:trHeight w:val="6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PhysiolMolPlantP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1.14</w:t>
            </w:r>
          </w:p>
        </w:tc>
      </w:tr>
      <w:tr>
        <w:trPr>
          <w:cantSplit/>
          <w:trHeight w:val="6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0.46</w:t>
            </w:r>
          </w:p>
        </w:tc>
      </w:tr>
      <w:tr>
        <w:trPr>
          <w:cantSplit/>
          <w:trHeight w:val="61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PhytopatholMediterr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1.94</w:t>
            </w:r>
          </w:p>
        </w:tc>
      </w:tr>
      <w:tr>
        <w:trPr>
          <w:cantSplit/>
          <w:trHeight w:val="61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0.64</w:t>
            </w:r>
          </w:p>
        </w:tc>
      </w:tr>
      <w:tr>
        <w:trPr>
          <w:cantSplit/>
          <w:trHeight w:val="615"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PlantDis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-0.60</w:t>
            </w:r>
          </w:p>
        </w:tc>
      </w:tr>
      <w:tr>
        <w:trPr>
          <w:cantSplit/>
          <w:trHeight w:val="618"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PlantHealthProgress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0.17</w:t>
            </w:r>
          </w:p>
        </w:tc>
      </w:tr>
      <w:tr>
        <w:trPr>
          <w:cantSplit/>
          <w:trHeight w:val="573"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0.51</w:t>
            </w:r>
          </w:p>
        </w:tc>
      </w:tr>
      <w:tr>
        <w:trPr>
          <w:cantSplit/>
          <w:trHeight w:val="615"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RevMexFitopatol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-0.43</w:t>
            </w:r>
          </w:p>
        </w:tc>
      </w:tr>
      <w:tr>
        <w:trPr>
          <w:cantSplit/>
          <w:trHeight w:val="615"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TropPlantPathol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1.12</w:t>
            </w:r>
          </w:p>
        </w:tc>
      </w:tr>
      <w:tr>
        <w:trPr>
          <w:cantSplit/>
          <w:trHeight w:val="573" w:hRule="auto"/>
        </w:trPr>
        body23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VirolJ</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-0.46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1.44</w:t>
            </w:r>
          </w:p>
        </w:tc>
      </w:tr>
    </w:tbl>
    <w:p>
      <w:r>
        <w:br w:type="page"/>
      </w:r>
    </w:p>
    <w:p>
      <w:pPr>
        <w:pStyle w:val="TableCaption"/>
      </w:pPr>
      <w:r>
        <w:t xml:space="preserve">Table 4: The effect that the journal titles selected for inclusion had on the probability of pd being negative.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11"/>
        <w:gridCol w:w="839"/>
        <w:gridCol w:w="1034"/>
        <w:gridCol w:w="1034"/>
        <w:gridCol w:w="1291"/>
        <w:gridCol w:w="2294"/>
        <w:gridCol w:w="912"/>
        <w:gridCol w:w="863"/>
      </w:tblGrid>
      <w:tr>
        <w:trPr>
          <w:cantSplit/>
          <w:trHeight w:val="784"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Equivalence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r>
      <w:tr>
        <w:trPr>
          <w:cantSplit/>
          <w:trHeight w:val="615"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8.69</w:t>
            </w:r>
          </w:p>
        </w:tc>
      </w:tr>
      <w:tr>
        <w:trPr>
          <w:cantSplit/>
          <w:trHeight w:val="615"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9.20</w:t>
            </w:r>
          </w:p>
        </w:tc>
      </w:tr>
      <w:tr>
        <w:trPr>
          <w:cantSplit/>
          <w:trHeight w:val="61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1.75</w:t>
            </w:r>
          </w:p>
        </w:tc>
      </w:tr>
      <w:tr>
        <w:trPr>
          <w:cantSplit/>
          <w:trHeight w:val="61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1.76</w:t>
            </w:r>
          </w:p>
        </w:tc>
      </w:tr>
      <w:tr>
        <w:trPr>
          <w:cantSplit/>
          <w:trHeight w:val="61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2.80</w:t>
            </w:r>
          </w:p>
        </w:tc>
      </w:tr>
      <w:tr>
        <w:trPr>
          <w:cantSplit/>
          <w:trHeight w:val="612"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2.74</w:t>
            </w:r>
          </w:p>
        </w:tc>
      </w:tr>
      <w:tr>
        <w:trPr>
          <w:cantSplit/>
          <w:trHeight w:val="61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1.75</w:t>
            </w:r>
          </w:p>
        </w:tc>
      </w:tr>
      <w:tr>
        <w:trPr>
          <w:cantSplit/>
          <w:trHeight w:val="61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1.84</w:t>
            </w:r>
          </w:p>
        </w:tc>
      </w:tr>
      <w:tr>
        <w:trPr>
          <w:cantSplit/>
          <w:trHeight w:val="61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3.00</w:t>
            </w:r>
          </w:p>
        </w:tc>
      </w:tr>
      <w:tr>
        <w:trPr>
          <w:cantSplit/>
          <w:trHeight w:val="61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1.70</w:t>
            </w:r>
          </w:p>
        </w:tc>
      </w:tr>
      <w:tr>
        <w:trPr>
          <w:cantSplit/>
          <w:trHeight w:val="612" w:hRule="auto"/>
        </w:trPr>
        body11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year2021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2.62</w:t>
            </w:r>
          </w:p>
        </w:tc>
      </w:tr>
    </w:tbl>
    <w:p>
      <w:r>
        <w:br w:type="page"/>
      </w:r>
    </w:p>
    <w:p>
      <w:pPr>
        <w:pStyle w:val="TableCaption"/>
      </w:pPr>
      <w:r>
        <w:t xml:space="preserve">Table 5: The effect that the journal titles selected for inclusion had on the probability of pd being negative.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11"/>
        <w:gridCol w:w="839"/>
        <w:gridCol w:w="1034"/>
        <w:gridCol w:w="1034"/>
        <w:gridCol w:w="1291"/>
        <w:gridCol w:w="2294"/>
        <w:gridCol w:w="912"/>
        <w:gridCol w:w="863"/>
      </w:tblGrid>
      <w:tr>
        <w:trPr>
          <w:cantSplit/>
          <w:trHeight w:val="784"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Equivalence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r>
      <w:tr>
        <w:trPr>
          <w:cantSplit/>
          <w:trHeight w:val="615"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3.16</w:t>
            </w:r>
          </w:p>
        </w:tc>
      </w:tr>
      <w:tr>
        <w:trPr>
          <w:cantSplit/>
          <w:trHeight w:val="615"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3.51</w:t>
            </w:r>
          </w:p>
        </w:tc>
      </w:tr>
      <w:tr>
        <w:trPr>
          <w:cantSplit/>
          <w:trHeight w:val="61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4.04</w:t>
            </w:r>
          </w:p>
        </w:tc>
      </w:tr>
      <w:tr>
        <w:trPr>
          <w:cantSplit/>
          <w:trHeight w:val="61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0.83</w:t>
            </w:r>
          </w:p>
        </w:tc>
      </w:tr>
      <w:tr>
        <w:trPr>
          <w:cantSplit/>
          <w:trHeight w:val="61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0.97</w:t>
            </w:r>
          </w:p>
        </w:tc>
      </w:tr>
      <w:tr>
        <w:trPr>
          <w:cantSplit/>
          <w:trHeight w:val="612"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1.57</w:t>
            </w:r>
          </w:p>
        </w:tc>
      </w:tr>
      <w:tr>
        <w:trPr>
          <w:cantSplit/>
          <w:trHeight w:val="615"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2.05</w:t>
            </w:r>
          </w:p>
        </w:tc>
      </w:tr>
      <w:tr>
        <w:trPr>
          <w:cantSplit/>
          <w:trHeight w:val="61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0.93</w:t>
            </w:r>
          </w:p>
        </w:tc>
      </w:tr>
      <w:tr>
        <w:trPr>
          <w:cantSplit/>
          <w:trHeight w:val="61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1.34</w:t>
            </w:r>
          </w:p>
        </w:tc>
      </w:tr>
      <w:tr>
        <w:trPr>
          <w:cantSplit/>
          <w:trHeight w:val="61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1.29</w:t>
            </w:r>
          </w:p>
        </w:tc>
      </w:tr>
      <w:tr>
        <w:trPr>
          <w:cantSplit/>
          <w:trHeight w:val="61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1.19</w:t>
            </w:r>
          </w:p>
        </w:tc>
      </w:tr>
      <w:tr>
        <w:trPr>
          <w:cantSplit/>
          <w:trHeight w:val="612" w:hRule="auto"/>
        </w:trPr>
        body12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year2021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1.62</w:t>
            </w:r>
          </w:p>
        </w:tc>
      </w:tr>
    </w:tbl>
    <w:p>
      <w:r>
        <w:br w:type="page"/>
      </w:r>
    </w:p>
    <w:p>
      <w:pPr>
        <w:pStyle w:val="TableCaption"/>
      </w:pPr>
      <w:r>
        <w:t xml:space="preserve">Table 6: The effect that the journal titles selected for inclusion had on the probability of pd being negative.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11"/>
        <w:gridCol w:w="839"/>
        <w:gridCol w:w="1034"/>
        <w:gridCol w:w="1034"/>
        <w:gridCol w:w="1291"/>
        <w:gridCol w:w="2294"/>
        <w:gridCol w:w="912"/>
        <w:gridCol w:w="863"/>
      </w:tblGrid>
      <w:tr>
        <w:trPr>
          <w:cantSplit/>
          <w:trHeight w:val="78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Equivalence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r>
      <w:tr>
        <w:trPr>
          <w:cantSplit/>
          <w:trHeight w:val="615"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8.79</w:t>
            </w:r>
          </w:p>
        </w:tc>
      </w:tr>
      <w:tr>
        <w:trPr>
          <w:cantSplit/>
          <w:trHeight w:val="61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9.27</w:t>
            </w:r>
          </w:p>
        </w:tc>
      </w:tr>
      <w:tr>
        <w:trPr>
          <w:cantSplit/>
          <w:trHeight w:val="61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IF_5year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1.06</w:t>
            </w:r>
          </w:p>
        </w:tc>
      </w:tr>
    </w:tbl>
    <w:p>
      <w:r>
        <w:br w:type="page"/>
      </w:r>
    </w:p>
    <w:p>
      <w:pPr>
        <w:pStyle w:val="TableCaption"/>
      </w:pPr>
      <w:r>
        <w:t xml:space="preserve">Table 7: The effect that the journal titles selected for inclusion had on the probability of pd being negative.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11"/>
        <w:gridCol w:w="839"/>
        <w:gridCol w:w="1034"/>
        <w:gridCol w:w="1034"/>
        <w:gridCol w:w="1291"/>
        <w:gridCol w:w="2294"/>
        <w:gridCol w:w="839"/>
        <w:gridCol w:w="863"/>
      </w:tblGrid>
      <w:tr>
        <w:trPr>
          <w:cantSplit/>
          <w:trHeight w:val="78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Equivalence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r>
      <w:tr>
        <w:trPr>
          <w:cantSplit/>
          <w:trHeight w:val="615"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2.99</w:t>
            </w:r>
          </w:p>
        </w:tc>
      </w:tr>
      <w:tr>
        <w:trPr>
          <w:cantSplit/>
          <w:trHeight w:val="61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3.32</w:t>
            </w:r>
          </w:p>
        </w:tc>
      </w:tr>
      <w:tr>
        <w:trPr>
          <w:cantSplit/>
          <w:trHeight w:val="615"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3.82</w:t>
            </w:r>
          </w:p>
        </w:tc>
      </w:tr>
      <w:tr>
        <w:trPr>
          <w:cantSplit/>
          <w:trHeight w:val="61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IF_5year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0.34</w:t>
            </w:r>
          </w:p>
        </w:tc>
      </w:tr>
    </w:tbl>
    <w:p>
      <w:r>
        <w:br w:type="page"/>
      </w:r>
    </w:p>
    <w:p>
      <w:pPr>
        <w:pStyle w:val="TableCaption"/>
      </w:pPr>
      <w:r>
        <w:t xml:space="preserve">Table 8: The effect that the journal titles selected for inclusion had on the probability of pd being negative.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11"/>
        <w:gridCol w:w="839"/>
        <w:gridCol w:w="1034"/>
        <w:gridCol w:w="1034"/>
        <w:gridCol w:w="1291"/>
        <w:gridCol w:w="2294"/>
        <w:gridCol w:w="912"/>
        <w:gridCol w:w="863"/>
      </w:tblGrid>
      <w:tr>
        <w:trPr>
          <w:cantSplit/>
          <w:trHeight w:val="78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Equivalence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r>
      <w:tr>
        <w:trPr>
          <w:cantSplit/>
          <w:trHeight w:val="615"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8.66</w:t>
            </w:r>
          </w:p>
        </w:tc>
      </w:tr>
      <w:tr>
        <w:trPr>
          <w:cantSplit/>
          <w:trHeight w:val="61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9.15</w:t>
            </w:r>
          </w:p>
        </w:tc>
      </w:tr>
      <w:tr>
        <w:trPr>
          <w:cantSplit/>
          <w:trHeight w:val="614"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openTRUE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2.26</w:t>
            </w:r>
          </w:p>
        </w:tc>
      </w:tr>
    </w:tbl>
    <w:p>
      <w:r>
        <w:br w:type="page"/>
      </w:r>
    </w:p>
    <w:p>
      <w:pPr>
        <w:pStyle w:val="TableCaption"/>
      </w:pPr>
      <w:r>
        <w:t xml:space="preserve">Table 9: The effect that the journal titles selected for inclusion had on the probability of pd being negative.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11"/>
        <w:gridCol w:w="839"/>
        <w:gridCol w:w="1034"/>
        <w:gridCol w:w="1034"/>
        <w:gridCol w:w="1291"/>
        <w:gridCol w:w="2294"/>
        <w:gridCol w:w="912"/>
        <w:gridCol w:w="863"/>
      </w:tblGrid>
      <w:tr>
        <w:trPr>
          <w:cantSplit/>
          <w:trHeight w:val="78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Equivalence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r>
      <w:tr>
        <w:trPr>
          <w:cantSplit/>
          <w:trHeight w:val="615"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2.78</w:t>
            </w:r>
          </w:p>
        </w:tc>
      </w:tr>
      <w:tr>
        <w:trPr>
          <w:cantSplit/>
          <w:trHeight w:val="61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3.13</w:t>
            </w:r>
          </w:p>
        </w:tc>
      </w:tr>
      <w:tr>
        <w:trPr>
          <w:cantSplit/>
          <w:trHeight w:val="615"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3.67</w:t>
            </w:r>
          </w:p>
        </w:tc>
      </w:tr>
      <w:tr>
        <w:trPr>
          <w:cantSplit/>
          <w:trHeight w:val="614"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openTRUE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-0.50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1.57</w:t>
            </w:r>
          </w:p>
        </w:tc>
      </w:tr>
    </w:tbl>
    <w:p>
      <w:r>
        <w:br w:type="page"/>
      </w:r>
    </w:p>
    <w:p>
      <w:pPr>
        <w:pStyle w:val="TableCaption"/>
      </w:pPr>
      <w:r>
        <w:t xml:space="preserve">Table 10: The top ten sofware programs that were found to be used in the papers that were surveyed.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82"/>
        <w:gridCol w:w="1450"/>
      </w:tblGrid>
      <w:tr>
        <w:trPr>
          <w:cantSplit/>
          <w:trHeight w:val="616"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Frequency</w:t>
            </w:r>
          </w:p>
        </w:tc>
      </w:tr>
      <w:tr>
        <w:trPr>
          <w:cantSplit/>
          <w:trHeight w:val="577"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MEGA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73</w:t>
            </w:r>
          </w:p>
        </w:tc>
      </w:tr>
      <w:tr>
        <w:trPr>
          <w:cantSplit/>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70</w:t>
            </w:r>
          </w:p>
        </w:tc>
      </w:tr>
      <w:tr>
        <w:trPr>
          <w:cantSplit/>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48</w:t>
            </w:r>
          </w:p>
        </w:tc>
      </w:tr>
      <w:tr>
        <w:trPr>
          <w:cantSplit/>
          <w:trHeight w:val="56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41</w:t>
            </w:r>
          </w:p>
        </w:tc>
      </w:tr>
      <w:tr>
        <w:trPr>
          <w:cantSplit/>
          <w:trHeight w:val="57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57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BIOEDIT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r>
      <w:tr>
        <w:trPr>
          <w:cantSplit/>
          <w:trHeight w:val="577" w:hRule="auto"/>
        </w:trPr>
        body12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FIGTREE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r>
    </w:tbl>
    <w:p>
      <w:r>
        <w:br w:type="page"/>
      </w:r>
    </w:p>
    <w:p>
      <w:pPr>
        <w:pStyle w:val="TableCaption"/>
      </w:pPr>
      <w:r>
        <w:t xml:space="preserve">Table 11: Articles were three in three areas for reproducibility on a scale of</w:t>
      </w:r>
      <w:r>
        <w:t xml:space="preserve"> </w:t>
      </w:r>
      <w:r>
        <w:t xml:space="preserve">‘</w:t>
      </w:r>
      <w:r>
        <w:t xml:space="preserve">0</w:t>
      </w:r>
      <w:r>
        <w:t xml:space="preserve">’</w:t>
      </w:r>
      <w:r>
        <w:t xml:space="preserve"> </w:t>
      </w:r>
      <w:r>
        <w:t xml:space="preserve">to</w:t>
      </w:r>
      <w:r>
        <w:t xml:space="preserve"> </w:t>
      </w:r>
      <w:r>
        <w:t xml:space="preserve">‘</w:t>
      </w:r>
      <w:r>
        <w:t xml:space="preserve">3</w:t>
      </w:r>
      <w:r>
        <w:t xml:space="preserve">’</w:t>
      </w:r>
      <w:r>
        <w:t xml:space="preserve"> </w:t>
      </w:r>
      <w:r>
        <w:t xml:space="preserve">by five independent evaluators to rank articles in each of four areas,</w:t>
      </w:r>
      <w:r>
        <w:t xml:space="preserve"> </w:t>
      </w:r>
      <w:r>
        <w:t xml:space="preserve">‘</w:t>
      </w:r>
      <w:r>
        <w:t xml:space="preserve">Computational Methods Availability</w:t>
      </w:r>
      <w:r>
        <w:t xml:space="preserve">’</w:t>
      </w:r>
      <w:r>
        <w:t xml:space="preserve">,</w:t>
      </w:r>
      <w:r>
        <w:t xml:space="preserve"> </w:t>
      </w:r>
      <w:r>
        <w:t xml:space="preserve">‘</w:t>
      </w:r>
      <w:r>
        <w:t xml:space="preserve">Data Availability</w:t>
      </w:r>
      <w:r>
        <w:t xml:space="preserve">’</w:t>
      </w:r>
      <w:r>
        <w:t xml:space="preserve">,</w:t>
      </w:r>
      <w:r>
        <w:t xml:space="preserve"> </w:t>
      </w:r>
      <w:r>
        <w:t xml:space="preserve">‘</w:t>
      </w:r>
      <w:r>
        <w:t xml:space="preserve">Software Availability</w:t>
      </w:r>
      <w:r>
        <w:t xml:space="preserve">’</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Category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Score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Definition</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Computational methods availability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Not available or not mentioned in the publication</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Available upon request to author</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 software was used in the research that can be determined</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Data availability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Not available or not mentioned in the publication</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Available upon request to the author</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Software availability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Not available or not mentioned in the publication</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Uses expensive proprietary software or requires getting a quote, &gt;100USD/year, e.g., ArcGIS or Minitab</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Uses proprietary software that most individuals can afford, &lt;100USD/year, e.g., Excel, SAS with "SAS on Demand for Academics" version or free but not open source software, e.g., MEGA</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Uses entirely free open source software, e.g., R, Julia, Python, QGIS, LibreOffice</w:t>
            </w:r>
          </w:p>
        </w:tc>
      </w:tr>
      <w:tr>
        <w:trPr>
          <w:cantSplit/>
          <w:trHeight w:val="360" w:hRule="auto"/>
        </w:trPr>
        body14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 software was used in the research that can be determined</w:t>
            </w:r>
          </w:p>
        </w:tc>
      </w:tr>
    </w:tbl>
    <w:p>
      <w:r>
        <w:br w:type="page"/>
      </w:r>
    </w:p>
    <w:bookmarkEnd w:id="159"/>
    <w:bookmarkStart w:id="169" w:name="figures"/>
    <w:p>
      <w:pPr>
        <w:pStyle w:val="Heading1"/>
      </w:pPr>
      <w:r>
        <w:t xml:space="preserve">Figures</w:t>
      </w:r>
    </w:p>
    <w:p>
      <w:pPr>
        <w:pStyle w:val="CaptionedFigure"/>
      </w:pPr>
      <w:r>
        <w:drawing>
          <wp:inline>
            <wp:extent cx="3810000" cy="2540000"/>
            <wp:effectExtent b="0" l="0" r="0" t="0"/>
            <wp:docPr descr="Figure 1: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B) Publication (Journal Title), (C, D) Year of Publication, (E, F) Five Year Impact Factor of Journal, and (G, H) Journal Open Access Policy where y is the data’s density and yrep are ten random posterior draws. Model fitnesses were found to be good for all models and no effects of any of the factors were observed on the reproducibility score." title="" id="161" name="Picture"/>
            <a:graphic>
              <a:graphicData uri="http://schemas.openxmlformats.org/drawingml/2006/picture">
                <pic:pic>
                  <pic:nvPicPr>
                    <pic:cNvPr descr="../figures/Sparks_et_al_Figure_1.eps" id="162" name="Picture"/>
                    <pic:cNvPicPr>
                      <a:picLocks noChangeArrowheads="1" noChangeAspect="1"/>
                    </pic:cNvPicPr>
                  </pic:nvPicPr>
                  <pic:blipFill>
                    <a:blip r:embed="rId16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B) Publication (Journal Title), (C, D) Year of Publication, (E, F) Five Year Impact Factor of Journal, and (G, H) Journal Open Access Policy where y is the data’s density and y</w:t>
      </w:r>
      <w:r>
        <w:rPr>
          <w:vertAlign w:val="subscript"/>
        </w:rPr>
        <w:t xml:space="preserve">rep</w:t>
      </w:r>
      <w:r>
        <w:t xml:space="preserve"> </w:t>
      </w:r>
      <w:r>
        <w:t xml:space="preserve">are ten random posterior draws. Model fitnesses were found to be good for all models and no effects of any of the factors were observed on the reproducibility score.</w:t>
      </w:r>
    </w:p>
    <w:p>
      <w:r>
        <w:br w:type="page"/>
      </w:r>
    </w:p>
    <w:p>
      <w:pPr>
        <w:pStyle w:val="CaptionedFigure"/>
      </w:pPr>
      <w:r>
        <w:drawing>
          <wp:inline>
            <wp:extent cx="3810000" cy="2540000"/>
            <wp:effectExtent b="0" l="0" r="0" t="0"/>
            <wp:docPr descr="Figure 2: Aggregated article scores for each of the three categories evaluated, (A) presents ‘Software availability’, where ‘0’ was ‘Not available or not mentioned in the publication’; ‘1’ was ‘Expensive proprietary software that only institutions would typically purchase’; ‘2’ was ‘Used proprietary software that most individuals can afford (e.g., Excel) or SAS that is now available free for use with a university login’; and ‘3’ was ‘Used entirely open source and free software (e.g., R, Julia, Python)’; ‘NA’ indicates that no specialised software was necessary or used. (B)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C)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64" name="Picture"/>
            <a:graphic>
              <a:graphicData uri="http://schemas.openxmlformats.org/drawingml/2006/picture">
                <pic:pic>
                  <pic:nvPicPr>
                    <pic:cNvPr descr="../figures/Sparks_et_al_Figure_2.eps" id="165" name="Picture"/>
                    <pic:cNvPicPr>
                      <a:picLocks noChangeArrowheads="1" noChangeAspect="1"/>
                    </pic:cNvPicPr>
                  </pic:nvPicPr>
                  <pic:blipFill>
                    <a:blip r:embed="rId16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Aggregated article scores for each of the three categories evaluated, (A) presents</w:t>
      </w:r>
      <w:r>
        <w:t xml:space="preserve"> </w:t>
      </w:r>
      <w:r>
        <w:t xml:space="preserve">‘</w:t>
      </w:r>
      <w:r>
        <w:t xml:space="preserve">Software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(B)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(C)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3: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67" name="Picture"/>
            <a:graphic>
              <a:graphicData uri="http://schemas.openxmlformats.org/drawingml/2006/picture">
                <pic:pic>
                  <pic:nvPicPr>
                    <pic:cNvPr descr="../figures/Sparks_et_al_Figure_3.eps" id="168" name="Picture"/>
                    <pic:cNvPicPr>
                      <a:picLocks noChangeArrowheads="1" noChangeAspect="1"/>
                    </pic:cNvPicPr>
                  </pic:nvPicPr>
                  <pic:blipFill>
                    <a:blip r:embed="rId16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69"/>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F843F8"/>
    <w:rPr>
      <w:rFonts w:ascii="Calibri" w:cs="Times New Roman (Body CS)" w:hAnsi="Calibri"/>
      <w:kern w:val="24"/>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60" Target="media/rId160.eps" /><Relationship Type="http://schemas.openxmlformats.org/officeDocument/2006/relationships/image" Id="rId163" Target="media/rId163.eps" /><Relationship Type="http://schemas.openxmlformats.org/officeDocument/2006/relationships/image" Id="rId166" Target="media/rId166.eps" /><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34" Target="http://adamhsparks.github.io/MICCORDEA/" TargetMode="External" /><Relationship Type="http://schemas.openxmlformats.org/officeDocument/2006/relationships/hyperlink" Id="rId115" Target="http://biorxiv.org/content/early/2016/07/29/066803" TargetMode="External" /><Relationship Type="http://schemas.openxmlformats.org/officeDocument/2006/relationships/hyperlink" Id="rId78" Target="http://ropensci.org/blog/2014/06/09/reproducibility/" TargetMode="External" /><Relationship Type="http://schemas.openxmlformats.org/officeDocument/2006/relationships/hyperlink" Id="rId82" Target="http://www.science.gc.ca/eic/site/063.nsf/eng/h_F6765465.html?OpenDocument" TargetMode="External" /><Relationship Type="http://schemas.openxmlformats.org/officeDocument/2006/relationships/hyperlink" Id="rId113" Target="https://CRAN.R-project.org/package=checkpoint" TargetMode="External" /><Relationship Type="http://schemas.openxmlformats.org/officeDocument/2006/relationships/hyperlink" Id="rId151" Target="https://CRAN.R-project.org/package=dplyr" TargetMode="External" /><Relationship Type="http://schemas.openxmlformats.org/officeDocument/2006/relationships/hyperlink" Id="rId94" Target="https://CRAN.R-project.org/package=ggpubr" TargetMode="External" /><Relationship Type="http://schemas.openxmlformats.org/officeDocument/2006/relationships/hyperlink" Id="rId117" Target="https://CRAN.R-project.org/package=patchwork" TargetMode="External" /><Relationship Type="http://schemas.openxmlformats.org/officeDocument/2006/relationships/hyperlink" Id="rId147" Target="https://doi.org/10.1002/jnr.23785" TargetMode="External" /><Relationship Type="http://schemas.openxmlformats.org/officeDocument/2006/relationships/hyperlink" Id="rId70" Target="https://doi.org/10.1007/s10584-015-1580-2" TargetMode="External" /><Relationship Type="http://schemas.openxmlformats.org/officeDocument/2006/relationships/hyperlink" Id="rId96" Target="https://doi.org/10.1007/s10658-020-02126-2" TargetMode="External" /><Relationship Type="http://schemas.openxmlformats.org/officeDocument/2006/relationships/hyperlink" Id="rId106" Target="https://doi.org/10.1007/s40858-018-00273-w" TargetMode="External" /><Relationship Type="http://schemas.openxmlformats.org/officeDocument/2006/relationships/hyperlink" Id="rId64" Target="https://doi.org/10.1007/s40858-020-00388-z" TargetMode="External" /><Relationship Type="http://schemas.openxmlformats.org/officeDocument/2006/relationships/hyperlink" Id="rId139" Target="https://doi.org/10.1021/acs.analchem.5b04300" TargetMode="External" /><Relationship Type="http://schemas.openxmlformats.org/officeDocument/2006/relationships/hyperlink" Id="rId74" Target="https://doi.org/10.1038/533437a" TargetMode="External" /><Relationship Type="http://schemas.openxmlformats.org/officeDocument/2006/relationships/hyperlink" Id="rId53" Target="https://doi.org/10.1038/nature.2016.20076" TargetMode="External" /><Relationship Type="http://schemas.openxmlformats.org/officeDocument/2006/relationships/hyperlink" Id="rId119" Target="https://doi.org/10.1093/biostatistics/kxp014" TargetMode="External" /><Relationship Type="http://schemas.openxmlformats.org/officeDocument/2006/relationships/hyperlink" Id="rId68" Target="https://doi.org/10.1093/joc/jqz052" TargetMode="External" /><Relationship Type="http://schemas.openxmlformats.org/officeDocument/2006/relationships/hyperlink" Id="rId135" Target="https://doi.org/10.1094/PDIS-04-11-031" TargetMode="External" /><Relationship Type="http://schemas.openxmlformats.org/officeDocument/2006/relationships/hyperlink" Id="rId102" Target="https://doi.org/10.1094/PHYTO-07-15-0165-LE" TargetMode="External" /><Relationship Type="http://schemas.openxmlformats.org/officeDocument/2006/relationships/hyperlink" Id="rId90" Target="https://doi.org/10.1094/PHYTO-12-14-0350-FI" TargetMode="External" /><Relationship Type="http://schemas.openxmlformats.org/officeDocument/2006/relationships/hyperlink" Id="rId66" Target="https://doi.org/10.1094/pdis-10-18-1718-re" TargetMode="External" /><Relationship Type="http://schemas.openxmlformats.org/officeDocument/2006/relationships/hyperlink" Id="rId84" Target="https://doi.org/10.1094/phyto-10-17-0357-r" TargetMode="External" /><Relationship Type="http://schemas.openxmlformats.org/officeDocument/2006/relationships/hyperlink" Id="rId100" Target="https://doi.org/10.1111/ppa.12590" TargetMode="External" /><Relationship Type="http://schemas.openxmlformats.org/officeDocument/2006/relationships/hyperlink" Id="rId80" Target="https://doi.org/10.1111/rssa.12378" TargetMode="External" /><Relationship Type="http://schemas.openxmlformats.org/officeDocument/2006/relationships/hyperlink" Id="rId55" Target="https://doi.org/10.1177/0309132515599625" TargetMode="External" /><Relationship Type="http://schemas.openxmlformats.org/officeDocument/2006/relationships/hyperlink" Id="rId155" Target="https://doi.org/10.1186/s13059-016-1044-7" TargetMode="External" /><Relationship Type="http://schemas.openxmlformats.org/officeDocument/2006/relationships/hyperlink" Id="rId121" Target="https://doi.org/10.1201/9781315373461-7" TargetMode="External" /><Relationship Type="http://schemas.openxmlformats.org/officeDocument/2006/relationships/hyperlink" Id="rId88" Target="https://doi.org/10.1371/journal.pbio.1002333" TargetMode="External" /><Relationship Type="http://schemas.openxmlformats.org/officeDocument/2006/relationships/hyperlink" Id="rId145" Target="https://doi.org/10.1371/journal.pbio.2006930" TargetMode="External" /><Relationship Type="http://schemas.openxmlformats.org/officeDocument/2006/relationships/hyperlink" Id="rId72" Target="https://doi.org/10.1371/journal.pbio.3000698" TargetMode="External" /><Relationship Type="http://schemas.openxmlformats.org/officeDocument/2006/relationships/hyperlink" Id="rId111" Target="https://doi.org/10.1371/journal.pcbi.1008316" TargetMode="External" /><Relationship Type="http://schemas.openxmlformats.org/officeDocument/2006/relationships/hyperlink" Id="rId86" Target="https://doi.org/10.1371/journal.pmed.1001747" TargetMode="External" /><Relationship Type="http://schemas.openxmlformats.org/officeDocument/2006/relationships/hyperlink" Id="rId137" Target="https://doi.org/10.1371/journal.pone.0067111" TargetMode="External" /><Relationship Type="http://schemas.openxmlformats.org/officeDocument/2006/relationships/hyperlink" Id="rId141" Target="https://doi.org/10.15252/msb.20209982" TargetMode="External" /><Relationship Type="http://schemas.openxmlformats.org/officeDocument/2006/relationships/hyperlink" Id="rId61" Target="https://doi.org/10.18637/jss.v080.i01" TargetMode="External" /><Relationship Type="http://schemas.openxmlformats.org/officeDocument/2006/relationships/hyperlink" Id="rId59" Target="https://doi.org/10.18637/jss.v100.i05" TargetMode="External" /><Relationship Type="http://schemas.openxmlformats.org/officeDocument/2006/relationships/hyperlink" Id="rId133" Target="https://doi.org/10.1890/ES11-00128.1" TargetMode="External" /><Relationship Type="http://schemas.openxmlformats.org/officeDocument/2006/relationships/hyperlink" Id="rId104" Target="https://doi.org/10.21105/joss.01541" TargetMode="External" /><Relationship Type="http://schemas.openxmlformats.org/officeDocument/2006/relationships/hyperlink" Id="rId57" Target="https://doi.org/10.32614/RJ-2018-017" TargetMode="External" /><Relationship Type="http://schemas.openxmlformats.org/officeDocument/2006/relationships/hyperlink" Id="rId129" Target="https://doi.org/10.5281/ZENODO.6613137" TargetMode="External" /><Relationship Type="http://schemas.openxmlformats.org/officeDocument/2006/relationships/hyperlink" Id="rId131" Target="https://doi.org/10.5281/zenodo.1250665" TargetMode="External" /><Relationship Type="http://schemas.openxmlformats.org/officeDocument/2006/relationships/hyperlink" Id="rId92" Target="https://doi.org/10.5281/zenodo.13007" TargetMode="External" /><Relationship Type="http://schemas.openxmlformats.org/officeDocument/2006/relationships/hyperlink" Id="rId98" Target="https://doi.org/10.5281/zenodo.3810826" TargetMode="External" /><Relationship Type="http://schemas.openxmlformats.org/officeDocument/2006/relationships/hyperlink" Id="rId33" Target="https://emdelponte.github.io/paper-white-mold-meta-analysis/" TargetMode="External" /><Relationship Type="http://schemas.openxmlformats.org/officeDocument/2006/relationships/hyperlink" Id="rId127" Target="https://figshare.com/articles/dataset/Global_Late_Blight_Modelling/1066124/6" TargetMode="External" /><Relationship Type="http://schemas.openxmlformats.org/officeDocument/2006/relationships/hyperlink" Id="rId38" Target="https://handle.net/" TargetMode="External" /><Relationship Type="http://schemas.openxmlformats.org/officeDocument/2006/relationships/hyperlink" Id="rId35" Target="https://mybinder.org"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08" Target="https://osf.io/2x7fc/" TargetMode="External" /><Relationship Type="http://schemas.openxmlformats.org/officeDocument/2006/relationships/hyperlink" Id="rId76" Target="https://phys.org/news/2013-09-science-crisis.html" TargetMode="External" /><Relationship Type="http://schemas.openxmlformats.org/officeDocument/2006/relationships/hyperlink" Id="rId123" Target="https://www.R-project.org/" TargetMode="External" /><Relationship Type="http://schemas.openxmlformats.org/officeDocument/2006/relationships/hyperlink" Id="rId125" Target="https://www.apsnet.org/edcenter/disimpactmngmnt/topc/BotanicalEpidemiology/Pages/default.aspx" TargetMode="External" /><Relationship Type="http://schemas.openxmlformats.org/officeDocument/2006/relationships/hyperlink" Id="rId51" Target="https://www.arc.gov.au/policies-strategies/policy/arc-open-access-policy" TargetMode="External" /><Relationship Type="http://schemas.openxmlformats.org/officeDocument/2006/relationships/hyperlink" Id="rId37" Target="https://www.doi.org/" TargetMode="External" /><Relationship Type="http://schemas.openxmlformats.org/officeDocument/2006/relationships/hyperlink" Id="rId149" Target="https://www.ebook.de/de/product/26537420/hadley_wickham_ggplot2.html" TargetMode="External" /><Relationship Type="http://schemas.openxmlformats.org/officeDocument/2006/relationships/hyperlink" Id="rId39" Target="https://www.go-fair.org/fair-principles/" TargetMode="External" /><Relationship Type="http://schemas.openxmlformats.org/officeDocument/2006/relationships/hyperlink" Id="rId153"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143" Target="https://www.science.org/content/article/scientists-embrace-openness"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34" Target="http://adamhsparks.github.io/MICCORDEA/" TargetMode="External" /><Relationship Type="http://schemas.openxmlformats.org/officeDocument/2006/relationships/hyperlink" Id="rId115" Target="http://biorxiv.org/content/early/2016/07/29/066803" TargetMode="External" /><Relationship Type="http://schemas.openxmlformats.org/officeDocument/2006/relationships/hyperlink" Id="rId78" Target="http://ropensci.org/blog/2014/06/09/reproducibility/" TargetMode="External" /><Relationship Type="http://schemas.openxmlformats.org/officeDocument/2006/relationships/hyperlink" Id="rId82" Target="http://www.science.gc.ca/eic/site/063.nsf/eng/h_F6765465.html?OpenDocument" TargetMode="External" /><Relationship Type="http://schemas.openxmlformats.org/officeDocument/2006/relationships/hyperlink" Id="rId113" Target="https://CRAN.R-project.org/package=checkpoint" TargetMode="External" /><Relationship Type="http://schemas.openxmlformats.org/officeDocument/2006/relationships/hyperlink" Id="rId151" Target="https://CRAN.R-project.org/package=dplyr" TargetMode="External" /><Relationship Type="http://schemas.openxmlformats.org/officeDocument/2006/relationships/hyperlink" Id="rId94" Target="https://CRAN.R-project.org/package=ggpubr" TargetMode="External" /><Relationship Type="http://schemas.openxmlformats.org/officeDocument/2006/relationships/hyperlink" Id="rId117" Target="https://CRAN.R-project.org/package=patchwork" TargetMode="External" /><Relationship Type="http://schemas.openxmlformats.org/officeDocument/2006/relationships/hyperlink" Id="rId147" Target="https://doi.org/10.1002/jnr.23785" TargetMode="External" /><Relationship Type="http://schemas.openxmlformats.org/officeDocument/2006/relationships/hyperlink" Id="rId70" Target="https://doi.org/10.1007/s10584-015-1580-2" TargetMode="External" /><Relationship Type="http://schemas.openxmlformats.org/officeDocument/2006/relationships/hyperlink" Id="rId96" Target="https://doi.org/10.1007/s10658-020-02126-2" TargetMode="External" /><Relationship Type="http://schemas.openxmlformats.org/officeDocument/2006/relationships/hyperlink" Id="rId106" Target="https://doi.org/10.1007/s40858-018-00273-w" TargetMode="External" /><Relationship Type="http://schemas.openxmlformats.org/officeDocument/2006/relationships/hyperlink" Id="rId64" Target="https://doi.org/10.1007/s40858-020-00388-z" TargetMode="External" /><Relationship Type="http://schemas.openxmlformats.org/officeDocument/2006/relationships/hyperlink" Id="rId139" Target="https://doi.org/10.1021/acs.analchem.5b04300" TargetMode="External" /><Relationship Type="http://schemas.openxmlformats.org/officeDocument/2006/relationships/hyperlink" Id="rId74" Target="https://doi.org/10.1038/533437a" TargetMode="External" /><Relationship Type="http://schemas.openxmlformats.org/officeDocument/2006/relationships/hyperlink" Id="rId53" Target="https://doi.org/10.1038/nature.2016.20076" TargetMode="External" /><Relationship Type="http://schemas.openxmlformats.org/officeDocument/2006/relationships/hyperlink" Id="rId119" Target="https://doi.org/10.1093/biostatistics/kxp014" TargetMode="External" /><Relationship Type="http://schemas.openxmlformats.org/officeDocument/2006/relationships/hyperlink" Id="rId68" Target="https://doi.org/10.1093/joc/jqz052" TargetMode="External" /><Relationship Type="http://schemas.openxmlformats.org/officeDocument/2006/relationships/hyperlink" Id="rId135" Target="https://doi.org/10.1094/PDIS-04-11-031" TargetMode="External" /><Relationship Type="http://schemas.openxmlformats.org/officeDocument/2006/relationships/hyperlink" Id="rId102" Target="https://doi.org/10.1094/PHYTO-07-15-0165-LE" TargetMode="External" /><Relationship Type="http://schemas.openxmlformats.org/officeDocument/2006/relationships/hyperlink" Id="rId90" Target="https://doi.org/10.1094/PHYTO-12-14-0350-FI" TargetMode="External" /><Relationship Type="http://schemas.openxmlformats.org/officeDocument/2006/relationships/hyperlink" Id="rId66" Target="https://doi.org/10.1094/pdis-10-18-1718-re" TargetMode="External" /><Relationship Type="http://schemas.openxmlformats.org/officeDocument/2006/relationships/hyperlink" Id="rId84" Target="https://doi.org/10.1094/phyto-10-17-0357-r" TargetMode="External" /><Relationship Type="http://schemas.openxmlformats.org/officeDocument/2006/relationships/hyperlink" Id="rId100" Target="https://doi.org/10.1111/ppa.12590" TargetMode="External" /><Relationship Type="http://schemas.openxmlformats.org/officeDocument/2006/relationships/hyperlink" Id="rId80" Target="https://doi.org/10.1111/rssa.12378" TargetMode="External" /><Relationship Type="http://schemas.openxmlformats.org/officeDocument/2006/relationships/hyperlink" Id="rId55" Target="https://doi.org/10.1177/0309132515599625" TargetMode="External" /><Relationship Type="http://schemas.openxmlformats.org/officeDocument/2006/relationships/hyperlink" Id="rId155" Target="https://doi.org/10.1186/s13059-016-1044-7" TargetMode="External" /><Relationship Type="http://schemas.openxmlformats.org/officeDocument/2006/relationships/hyperlink" Id="rId121" Target="https://doi.org/10.1201/9781315373461-7" TargetMode="External" /><Relationship Type="http://schemas.openxmlformats.org/officeDocument/2006/relationships/hyperlink" Id="rId88" Target="https://doi.org/10.1371/journal.pbio.1002333" TargetMode="External" /><Relationship Type="http://schemas.openxmlformats.org/officeDocument/2006/relationships/hyperlink" Id="rId145" Target="https://doi.org/10.1371/journal.pbio.2006930" TargetMode="External" /><Relationship Type="http://schemas.openxmlformats.org/officeDocument/2006/relationships/hyperlink" Id="rId72" Target="https://doi.org/10.1371/journal.pbio.3000698" TargetMode="External" /><Relationship Type="http://schemas.openxmlformats.org/officeDocument/2006/relationships/hyperlink" Id="rId111" Target="https://doi.org/10.1371/journal.pcbi.1008316" TargetMode="External" /><Relationship Type="http://schemas.openxmlformats.org/officeDocument/2006/relationships/hyperlink" Id="rId86" Target="https://doi.org/10.1371/journal.pmed.1001747" TargetMode="External" /><Relationship Type="http://schemas.openxmlformats.org/officeDocument/2006/relationships/hyperlink" Id="rId137" Target="https://doi.org/10.1371/journal.pone.0067111" TargetMode="External" /><Relationship Type="http://schemas.openxmlformats.org/officeDocument/2006/relationships/hyperlink" Id="rId141" Target="https://doi.org/10.15252/msb.20209982" TargetMode="External" /><Relationship Type="http://schemas.openxmlformats.org/officeDocument/2006/relationships/hyperlink" Id="rId61" Target="https://doi.org/10.18637/jss.v080.i01" TargetMode="External" /><Relationship Type="http://schemas.openxmlformats.org/officeDocument/2006/relationships/hyperlink" Id="rId59" Target="https://doi.org/10.18637/jss.v100.i05" TargetMode="External" /><Relationship Type="http://schemas.openxmlformats.org/officeDocument/2006/relationships/hyperlink" Id="rId133" Target="https://doi.org/10.1890/ES11-00128.1" TargetMode="External" /><Relationship Type="http://schemas.openxmlformats.org/officeDocument/2006/relationships/hyperlink" Id="rId104" Target="https://doi.org/10.21105/joss.01541" TargetMode="External" /><Relationship Type="http://schemas.openxmlformats.org/officeDocument/2006/relationships/hyperlink" Id="rId57" Target="https://doi.org/10.32614/RJ-2018-017" TargetMode="External" /><Relationship Type="http://schemas.openxmlformats.org/officeDocument/2006/relationships/hyperlink" Id="rId129" Target="https://doi.org/10.5281/ZENODO.6613137" TargetMode="External" /><Relationship Type="http://schemas.openxmlformats.org/officeDocument/2006/relationships/hyperlink" Id="rId131" Target="https://doi.org/10.5281/zenodo.1250665" TargetMode="External" /><Relationship Type="http://schemas.openxmlformats.org/officeDocument/2006/relationships/hyperlink" Id="rId92" Target="https://doi.org/10.5281/zenodo.13007" TargetMode="External" /><Relationship Type="http://schemas.openxmlformats.org/officeDocument/2006/relationships/hyperlink" Id="rId98" Target="https://doi.org/10.5281/zenodo.3810826" TargetMode="External" /><Relationship Type="http://schemas.openxmlformats.org/officeDocument/2006/relationships/hyperlink" Id="rId33" Target="https://emdelponte.github.io/paper-white-mold-meta-analysis/" TargetMode="External" /><Relationship Type="http://schemas.openxmlformats.org/officeDocument/2006/relationships/hyperlink" Id="rId127" Target="https://figshare.com/articles/dataset/Global_Late_Blight_Modelling/1066124/6" TargetMode="External" /><Relationship Type="http://schemas.openxmlformats.org/officeDocument/2006/relationships/hyperlink" Id="rId38" Target="https://handle.net/" TargetMode="External" /><Relationship Type="http://schemas.openxmlformats.org/officeDocument/2006/relationships/hyperlink" Id="rId35" Target="https://mybinder.org"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08" Target="https://osf.io/2x7fc/" TargetMode="External" /><Relationship Type="http://schemas.openxmlformats.org/officeDocument/2006/relationships/hyperlink" Id="rId76" Target="https://phys.org/news/2013-09-science-crisis.html" TargetMode="External" /><Relationship Type="http://schemas.openxmlformats.org/officeDocument/2006/relationships/hyperlink" Id="rId123" Target="https://www.R-project.org/" TargetMode="External" /><Relationship Type="http://schemas.openxmlformats.org/officeDocument/2006/relationships/hyperlink" Id="rId125" Target="https://www.apsnet.org/edcenter/disimpactmngmnt/topc/BotanicalEpidemiology/Pages/default.aspx" TargetMode="External" /><Relationship Type="http://schemas.openxmlformats.org/officeDocument/2006/relationships/hyperlink" Id="rId51" Target="https://www.arc.gov.au/policies-strategies/policy/arc-open-access-policy" TargetMode="External" /><Relationship Type="http://schemas.openxmlformats.org/officeDocument/2006/relationships/hyperlink" Id="rId37" Target="https://www.doi.org/" TargetMode="External" /><Relationship Type="http://schemas.openxmlformats.org/officeDocument/2006/relationships/hyperlink" Id="rId149" Target="https://www.ebook.de/de/product/26537420/hadley_wickham_ggplot2.html" TargetMode="External" /><Relationship Type="http://schemas.openxmlformats.org/officeDocument/2006/relationships/hyperlink" Id="rId39" Target="https://www.go-fair.org/fair-principles/" TargetMode="External" /><Relationship Type="http://schemas.openxmlformats.org/officeDocument/2006/relationships/hyperlink" Id="rId153"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143" Target="https://www.science.org/content/article/scientists-embrace-openness"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do we stand and a way forward</dc:title>
  <dc:creator>Adam H. Sparks1,2,✉, Emerson M. Del Ponte3, Kaique S. Alves3, Zachary S. L. Foster4, and Niklaus J. Grünwald5</dc:creator>
  <cp:keywords/>
  <dcterms:created xsi:type="dcterms:W3CDTF">2022-06-10T03:45:35Z</dcterms:created>
  <dcterms:modified xsi:type="dcterms:W3CDTF">2022-06-10T03:45:35Z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