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07B98" w14:textId="77777777" w:rsidR="00481F84" w:rsidRDefault="00000000">
      <w:pPr>
        <w:pStyle w:val="Title"/>
      </w:pPr>
      <w:r>
        <w:t>Supplementary materials for ‘Openness and computational reproducibility in plant pathology: where we stand and a way forward’</w:t>
      </w:r>
    </w:p>
    <w:p w14:paraId="38B261F7" w14:textId="77777777" w:rsidR="00481F84" w:rsidRDefault="00000000">
      <w:pPr>
        <w:pStyle w:val="Author"/>
      </w:pPr>
      <w:r>
        <w:t>Adam H. Sparks</w:t>
      </w:r>
      <w:r>
        <w:rPr>
          <w:vertAlign w:val="superscript"/>
        </w:rPr>
        <w:t>1,</w:t>
      </w:r>
      <w:proofErr w:type="gramStart"/>
      <w:r>
        <w:rPr>
          <w:vertAlign w:val="superscript"/>
        </w:rPr>
        <w:t>2,✉</w:t>
      </w:r>
      <w:proofErr w:type="gramEnd"/>
      <w:r>
        <w:t>, Emerson M. Del Ponte</w:t>
      </w:r>
      <w:r>
        <w:rPr>
          <w:vertAlign w:val="superscript"/>
        </w:rPr>
        <w:t>3</w:t>
      </w:r>
      <w:r>
        <w:t xml:space="preserve">, </w:t>
      </w:r>
      <w:proofErr w:type="spellStart"/>
      <w:r>
        <w:t>Kaique</w:t>
      </w:r>
      <w:proofErr w:type="spellEnd"/>
      <w:r>
        <w:t xml:space="preserve"> S. Alves</w:t>
      </w:r>
      <w:r>
        <w:rPr>
          <w:vertAlign w:val="superscript"/>
        </w:rPr>
        <w:t>3</w:t>
      </w:r>
      <w:r>
        <w:t>, Zachary S. L. Foster</w:t>
      </w:r>
      <w:r>
        <w:rPr>
          <w:vertAlign w:val="superscript"/>
        </w:rPr>
        <w:t>4</w:t>
      </w:r>
      <w:r>
        <w:t>, and Niklaus J. Grünwald</w:t>
      </w:r>
      <w:r>
        <w:rPr>
          <w:vertAlign w:val="superscript"/>
        </w:rPr>
        <w:t>4</w:t>
      </w:r>
    </w:p>
    <w:p w14:paraId="2E652237" w14:textId="77777777" w:rsidR="00481F84" w:rsidRDefault="00000000">
      <w:pPr>
        <w:pStyle w:val="FirstParagraph"/>
      </w:pPr>
      <w:r>
        <w:rPr>
          <w:vertAlign w:val="superscript"/>
        </w:rPr>
        <w:t>1</w:t>
      </w:r>
      <w:r>
        <w:t xml:space="preserve"> Department of Primary Industries and Regional Development, Perth WA 6000, Australia</w:t>
      </w:r>
      <w:r>
        <w:br/>
      </w:r>
      <w:r>
        <w:rPr>
          <w:vertAlign w:val="superscript"/>
        </w:rPr>
        <w:t>2</w:t>
      </w:r>
      <w:r>
        <w:t xml:space="preserve"> University of Southern Queensland, Centre for Crop Health, Toowoomba Qld 4350, Australia</w:t>
      </w:r>
      <w:r>
        <w:br/>
      </w:r>
      <w:r>
        <w:rPr>
          <w:vertAlign w:val="superscript"/>
        </w:rPr>
        <w:t>3</w:t>
      </w:r>
      <w:r>
        <w:t xml:space="preserve"> </w:t>
      </w:r>
      <w:proofErr w:type="spellStart"/>
      <w:r>
        <w:t>Departmento</w:t>
      </w:r>
      <w:proofErr w:type="spellEnd"/>
      <w:r>
        <w:t xml:space="preserve"> de </w:t>
      </w:r>
      <w:proofErr w:type="spellStart"/>
      <w:r>
        <w:t>Fitopatologia</w:t>
      </w:r>
      <w:proofErr w:type="spellEnd"/>
      <w:r>
        <w:t xml:space="preserve">, </w:t>
      </w:r>
      <w:proofErr w:type="spellStart"/>
      <w:r>
        <w:t>Universidade</w:t>
      </w:r>
      <w:proofErr w:type="spellEnd"/>
      <w:r>
        <w:t xml:space="preserve"> Federal de </w:t>
      </w:r>
      <w:proofErr w:type="spellStart"/>
      <w:r>
        <w:t>Viçosa</w:t>
      </w:r>
      <w:proofErr w:type="spellEnd"/>
      <w:r>
        <w:t>, Brazil</w:t>
      </w:r>
      <w:r>
        <w:br/>
      </w:r>
      <w:r>
        <w:rPr>
          <w:vertAlign w:val="superscript"/>
        </w:rPr>
        <w:t>4</w:t>
      </w:r>
      <w:r>
        <w:t xml:space="preserve"> Horticultural Crops Disease and Pest Management Research Unit, USDA Agricultural Research Service, Corvallis OR 97330, USA</w:t>
      </w:r>
    </w:p>
    <w:p w14:paraId="78DE5784" w14:textId="77777777" w:rsidR="00481F84" w:rsidRDefault="00000000">
      <w:pPr>
        <w:pStyle w:val="BodyText"/>
      </w:pPr>
      <w:r>
        <w:rPr>
          <w:vertAlign w:val="superscript"/>
        </w:rPr>
        <w:t>✉</w:t>
      </w:r>
      <w:r>
        <w:t xml:space="preserve"> Corresponding author: </w:t>
      </w:r>
      <w:hyperlink r:id="rId7">
        <w:r>
          <w:rPr>
            <w:rStyle w:val="Hyperlink"/>
          </w:rPr>
          <w:t>Adam H. Sparks &lt;</w:t>
        </w:r>
        <w:hyperlink r:id="rId8">
          <w:r>
            <w:rPr>
              <w:rStyle w:val="Hyperlink"/>
            </w:rPr>
            <w:t>Adam.Sparks@dpird.wa.gov.au</w:t>
          </w:r>
        </w:hyperlink>
        <w:r>
          <w:rPr>
            <w:rStyle w:val="Hyperlink"/>
          </w:rPr>
          <w:t>&gt;</w:t>
        </w:r>
      </w:hyperlink>
    </w:p>
    <w:p w14:paraId="04D0645C" w14:textId="77777777" w:rsidR="00481F84" w:rsidRDefault="00000000">
      <w:pPr>
        <w:pStyle w:val="Heading1"/>
      </w:pPr>
      <w:bookmarkStart w:id="0" w:name="supplementary-materials"/>
      <w:r>
        <w:t>Supplementary Materials</w:t>
      </w:r>
    </w:p>
    <w:p w14:paraId="49A6C535" w14:textId="77777777" w:rsidR="00481F84" w:rsidRDefault="00000000">
      <w:pPr>
        <w:pStyle w:val="Heading2"/>
      </w:pPr>
      <w:bookmarkStart w:id="1" w:name="supplementary-tables"/>
      <w:r>
        <w:t>Supplementary Tables</w:t>
      </w:r>
    </w:p>
    <w:p w14:paraId="1DE86D67" w14:textId="14F0B870" w:rsidR="00481F84" w:rsidRDefault="00000000" w:rsidP="005C3C91">
      <w:pPr>
        <w:pStyle w:val="Caption"/>
      </w:pPr>
      <w:r>
        <w:rPr>
          <w:b/>
        </w:rPr>
        <w:t>Table S</w:t>
      </w:r>
      <w:bookmarkStart w:id="2" w:name="effects-analysis-code"/>
      <w:r>
        <w:rPr>
          <w:b/>
        </w:rPr>
        <w:fldChar w:fldCharType="begin"/>
      </w:r>
      <w:r>
        <w:rPr>
          <w:b/>
        </w:rPr>
        <w:instrText>SEQ tab \* Arabic</w:instrText>
      </w:r>
      <w:r w:rsidR="005C3C91">
        <w:rPr>
          <w:b/>
        </w:rPr>
        <w:fldChar w:fldCharType="separate"/>
      </w:r>
      <w:r w:rsidR="005C3C91">
        <w:rPr>
          <w:b/>
          <w:noProof/>
        </w:rPr>
        <w:t>1</w:t>
      </w:r>
      <w:r>
        <w:rPr>
          <w:b/>
        </w:rPr>
        <w:fldChar w:fldCharType="end"/>
      </w:r>
      <w:bookmarkEnd w:id="2"/>
      <w:r>
        <w:rPr>
          <w:b/>
        </w:rPr>
        <w:t xml:space="preserve">:  </w:t>
      </w:r>
      <w:r>
        <w:t xml:space="preserve">Full description of the model that was fit to scoring data, which were used to evaluate the effect of journal title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w:t>
      </w:r>
      <w:proofErr w:type="spellStart"/>
      <w:r>
        <w:t>Zenodo</w:t>
      </w:r>
      <w:proofErr w:type="spellEnd"/>
      <w:r>
        <w:t xml:space="preserve">, </w:t>
      </w:r>
      <w:proofErr w:type="spellStart"/>
      <w:r>
        <w:t>dataverse</w:t>
      </w:r>
      <w:proofErr w:type="spellEnd"/>
      <w:r>
        <w:t xml:space="preserve"> or university library or some other proper archiving system)'; 'NA' indicates that no code was created to conduct the work that was detectable. We fit a Bayesian logistic mixed model (estimated using MCMC sampling with 4 chains of 10000 iterations and a warmup of 5000) to predict </w:t>
      </w:r>
      <w:proofErr w:type="spellStart"/>
      <w:r>
        <w:t>comp_mthds_avail</w:t>
      </w:r>
      <w:proofErr w:type="spellEnd"/>
      <w:r>
        <w:t xml:space="preserve"> with abbreviation (formula: </w:t>
      </w:r>
      <w:proofErr w:type="spellStart"/>
      <w:r>
        <w:t>comp_mthds_avail</w:t>
      </w:r>
      <w:proofErr w:type="spellEnd"/>
      <w:r>
        <w:t xml:space="preserve">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w:t>
      </w:r>
      <w:proofErr w:type="spellStart"/>
      <w:r>
        <w:t>student_t</w:t>
      </w:r>
      <w:proofErr w:type="spellEnd"/>
      <w:r>
        <w:t xml:space="preserve"> (location = 0.00, scale = 2.50) distributions.</w:t>
      </w:r>
    </w:p>
    <w:tbl>
      <w:tblPr>
        <w:tblW w:w="0" w:type="auto"/>
        <w:jc w:val="center"/>
        <w:tblLayout w:type="fixed"/>
        <w:tblLook w:val="0420" w:firstRow="1" w:lastRow="0" w:firstColumn="0" w:lastColumn="0" w:noHBand="0" w:noVBand="1"/>
      </w:tblPr>
      <w:tblGrid>
        <w:gridCol w:w="1878"/>
        <w:gridCol w:w="935"/>
        <w:gridCol w:w="722"/>
        <w:gridCol w:w="775"/>
        <w:gridCol w:w="740"/>
        <w:gridCol w:w="722"/>
        <w:gridCol w:w="749"/>
        <w:gridCol w:w="1122"/>
        <w:gridCol w:w="1175"/>
      </w:tblGrid>
      <w:tr w:rsidR="00481F84" w14:paraId="76BDAEE9" w14:textId="77777777">
        <w:trPr>
          <w:tblHeader/>
          <w:jc w:val="center"/>
        </w:trPr>
        <w:tc>
          <w:tcPr>
            <w:tcW w:w="187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8B9D883"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Parameter</w:t>
            </w:r>
          </w:p>
        </w:tc>
        <w:tc>
          <w:tcPr>
            <w:tcW w:w="93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B4207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Median</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4E26E8"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CI</w:t>
            </w:r>
          </w:p>
        </w:tc>
        <w:tc>
          <w:tcPr>
            <w:tcW w:w="77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2377C8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CI</w:t>
            </w:r>
            <w:r>
              <w:rPr>
                <w:rFonts w:ascii="Helvetica" w:eastAsia="Helvetica" w:hAnsi="Helvetica" w:cs="Helvetica"/>
                <w:color w:val="000000"/>
                <w:sz w:val="16"/>
                <w:szCs w:val="16"/>
              </w:rPr>
              <w:br/>
              <w:t>Low</w:t>
            </w:r>
          </w:p>
        </w:tc>
        <w:tc>
          <w:tcPr>
            <w:tcW w:w="7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B136C3"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CI</w:t>
            </w:r>
            <w:r>
              <w:rPr>
                <w:rFonts w:ascii="Helvetica" w:eastAsia="Helvetica" w:hAnsi="Helvetica" w:cs="Helvetica"/>
                <w:color w:val="000000"/>
                <w:sz w:val="16"/>
                <w:szCs w:val="16"/>
              </w:rPr>
              <w:br/>
              <w:t>High</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A8EAA02"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pd</w:t>
            </w:r>
          </w:p>
        </w:tc>
        <w:tc>
          <w:tcPr>
            <w:tcW w:w="74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1D0064"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roofErr w:type="spellStart"/>
            <w:r>
              <w:rPr>
                <w:rFonts w:ascii="Helvetica" w:eastAsia="Helvetica" w:hAnsi="Helvetica" w:cs="Helvetica"/>
                <w:color w:val="000000"/>
                <w:sz w:val="16"/>
                <w:szCs w:val="16"/>
              </w:rPr>
              <w:t>Rhat</w:t>
            </w:r>
            <w:proofErr w:type="spellEnd"/>
          </w:p>
        </w:tc>
        <w:tc>
          <w:tcPr>
            <w:tcW w:w="11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9A4EB39"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ESS</w:t>
            </w:r>
          </w:p>
        </w:tc>
        <w:tc>
          <w:tcPr>
            <w:tcW w:w="117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E0BCF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Effect Size</w:t>
            </w:r>
          </w:p>
        </w:tc>
      </w:tr>
      <w:tr w:rsidR="00481F84" w14:paraId="0BCCAC77" w14:textId="77777777">
        <w:trPr>
          <w:jc w:val="center"/>
        </w:trPr>
        <w:tc>
          <w:tcPr>
            <w:tcW w:w="187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C0B6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AustralasPlantPath</w:t>
            </w:r>
            <w:proofErr w:type="spellEnd"/>
          </w:p>
        </w:tc>
        <w:tc>
          <w:tcPr>
            <w:tcW w:w="93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EDB91"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-0.12</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A1F6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337BD"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-2.03</w:t>
            </w:r>
          </w:p>
        </w:tc>
        <w:tc>
          <w:tcPr>
            <w:tcW w:w="7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E238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1.65</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5D20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0.55</w:t>
            </w:r>
          </w:p>
        </w:tc>
        <w:tc>
          <w:tcPr>
            <w:tcW w:w="749"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7242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3665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30,384.50</w:t>
            </w:r>
          </w:p>
        </w:tc>
        <w:tc>
          <w:tcPr>
            <w:tcW w:w="117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A77A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0134F8F7"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11B8F"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lastRenderedPageBreak/>
              <w:t>CanJPlantPathol</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B1DFC"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A08A3"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A48F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-2.06</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E911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1.57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0D2E8"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0.58</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7E6ED"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2C101"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31,898.52</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311F6"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2F825BD2"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FD31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CropProt</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26F33"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0EC44"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4C68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-2.02</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1942C"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E0F04"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0.60</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2B451"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C532E"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30,761.34</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FD7B0"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50C43E9E"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95BCF"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EurJPlantPathol</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3E9D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ECE8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6AAFF"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-2.02</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AE642"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1.54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041EC"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0.57</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DF3A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9C76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28,146.82</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3A3EC"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3B5558F0"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321D9"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ForestPathol</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62B44"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6BAB4"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54D8D"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-2.00</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D02F9"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1.50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7E1E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0.58</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20D6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9AC0C"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31,905.00</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A0A99"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61BC8EC8"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1C25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JPhytopathol</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A0EB9"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-0.33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3BE1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0BEB1"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-2.08</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05E92"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1.30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8F1CF"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0.65</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18C2F"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BB5D4"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31,231.12</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B35D2"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0399CC05"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E722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JPlantPathol</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E7120"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-0.21</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6B77D"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9E83D"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-2.05</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F3DF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9AD82"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0.59</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24092"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413E8"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29,063.96</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C703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710FC23C"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48DB8"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MolPlantMicroIn</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DA4A3"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0.49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1BE0E"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50BCE"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-1.24</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2D8A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E00B2"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0.72</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D5C7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13D1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30,218.34</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15892"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7458AB15"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B78E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MolPlantPathol</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9E832"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D9B6E"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0BFEC"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-2.07</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FAF6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1.39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8E71F"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0.61</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76EE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630D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31,148.37</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C864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5559866F"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83B8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Nematology</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1012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66E8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B8C83"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-2.05</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A321E"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1.50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16909"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0.59</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76AB1"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4DBC6"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31,651.84</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FFBBF"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42128ADB"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72511"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PhysiolMolPlantP</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5E7B9"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-0.21</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7894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A90A2"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-2.03</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B6BE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71040"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0.60</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73BD8"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FAA14"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30,455.31</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CAE96"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076C25BF"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5CFA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Phytoparasitica</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BCFD9"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188AE"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554AD"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-2.10</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E460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1DBA1"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0.61</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37BD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2C478"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30,266.81</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7EF83"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4A80C17D"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0C9D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PhytopatholMediterr</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CBC9C"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C95A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5C724"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-2.10</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56EA4"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1.54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27D1E"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0.58</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6C55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D3B1F"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29,854.90</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20E06"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67A48E34"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BB2EC"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PlantDis</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BF1C2"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67A2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888AC"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-2.05</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0274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1.54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F546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0.57</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631E3"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4A0F6"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26,753.21</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FF2D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3060A07C"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04838"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PlantHealthProgress</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F5253"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62D0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9DDBF"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-2.02</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CECC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1.61</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4B35D"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0.56</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1B030"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0C173"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30,382.01</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A4046"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5D7B98E4"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993D6"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PlantPathol</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9239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7A0E3"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40B6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-2.08</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6D160"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B30FC"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0.61</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2F69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B87F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32,634.40</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B67D8"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7861AB81"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55CD9"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RevMexFitopatol</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7D64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4861C"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9C6F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-2.08</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32064"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E5F51"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0.60</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B7FBE"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06348"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29,507.33</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D9108"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307E3852"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D7EA1"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TropPlantPathol</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FCF9C"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C8DCF"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8F4AC"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-1.16</w:t>
            </w:r>
          </w:p>
        </w:tc>
        <w:tc>
          <w:tcPr>
            <w:tcW w:w="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F4659"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2.34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A9256"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0.77</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CA41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FDEB2"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29,671.83</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F326C"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r w:rsidR="00481F84" w14:paraId="6AC7783B" w14:textId="77777777">
        <w:trPr>
          <w:jc w:val="center"/>
        </w:trPr>
        <w:tc>
          <w:tcPr>
            <w:tcW w:w="187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43688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VirolJ</w:t>
            </w:r>
            <w:proofErr w:type="spellEnd"/>
          </w:p>
        </w:tc>
        <w:tc>
          <w:tcPr>
            <w:tcW w:w="93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60DA224"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-0.13</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412013D"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1C669E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-1.98</w:t>
            </w:r>
          </w:p>
        </w:tc>
        <w:tc>
          <w:tcPr>
            <w:tcW w:w="7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D9E6F0"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1.60</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97D501E"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0.56</w:t>
            </w:r>
          </w:p>
        </w:tc>
        <w:tc>
          <w:tcPr>
            <w:tcW w:w="74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77771F4"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C5B7C6C"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31,229.60</w:t>
            </w:r>
          </w:p>
        </w:tc>
        <w:tc>
          <w:tcPr>
            <w:tcW w:w="117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C132D3"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bl>
    <w:p w14:paraId="015C5664" w14:textId="77777777" w:rsidR="00481F84" w:rsidRDefault="00000000">
      <w:r>
        <w:br w:type="page"/>
      </w:r>
    </w:p>
    <w:p w14:paraId="4E6ADD9E" w14:textId="0D2D10F8" w:rsidR="00481F84" w:rsidRDefault="00000000" w:rsidP="005C3C91">
      <w:pPr>
        <w:pStyle w:val="Caption"/>
      </w:pPr>
      <w:r>
        <w:rPr>
          <w:b/>
        </w:rPr>
        <w:lastRenderedPageBreak/>
        <w:t>Table S</w:t>
      </w:r>
      <w:bookmarkStart w:id="3" w:name="effects-analysis-data"/>
      <w:r>
        <w:rPr>
          <w:b/>
        </w:rPr>
        <w:fldChar w:fldCharType="begin"/>
      </w:r>
      <w:r>
        <w:rPr>
          <w:b/>
        </w:rPr>
        <w:instrText>SEQ tab \* Arabic</w:instrText>
      </w:r>
      <w:r w:rsidR="005C3C91">
        <w:rPr>
          <w:b/>
        </w:rPr>
        <w:fldChar w:fldCharType="separate"/>
      </w:r>
      <w:r w:rsidR="005C3C91">
        <w:rPr>
          <w:b/>
          <w:noProof/>
        </w:rPr>
        <w:t>2</w:t>
      </w:r>
      <w:r>
        <w:rPr>
          <w:b/>
        </w:rPr>
        <w:fldChar w:fldCharType="end"/>
      </w:r>
      <w:bookmarkEnd w:id="3"/>
      <w:r>
        <w:rPr>
          <w:b/>
        </w:rPr>
        <w:t xml:space="preserve">:  </w:t>
      </w:r>
      <w:r>
        <w:t xml:space="preserve">Full description of the model that was fit to scoring data, which were used to evaluate the effect of journal title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w:t>
      </w:r>
      <w:proofErr w:type="spellStart"/>
      <w:r>
        <w:t>Zenodo</w:t>
      </w:r>
      <w:proofErr w:type="spellEnd"/>
      <w:r>
        <w:t xml:space="preserve">, </w:t>
      </w:r>
      <w:proofErr w:type="spellStart"/>
      <w:r>
        <w:t>dataverse</w:t>
      </w:r>
      <w:proofErr w:type="spellEnd"/>
      <w:r>
        <w:t xml:space="preserve"> or university library or some other proper archiving system)'; 'NA' indicates that no data were generated, e.g., a methods paper. We fit a Bayesian logistic mixed model (estimated using MCMC sampling with 4 chains of 10000 iterations and a warmup of 5000) to predict </w:t>
      </w:r>
      <w:proofErr w:type="spellStart"/>
      <w:r>
        <w:t>comp_mthds_avail</w:t>
      </w:r>
      <w:proofErr w:type="spellEnd"/>
      <w:r>
        <w:t xml:space="preserve"> with abbreviation (formula: </w:t>
      </w:r>
      <w:proofErr w:type="spellStart"/>
      <w:r>
        <w:t>comp_mthds_avail</w:t>
      </w:r>
      <w:proofErr w:type="spellEnd"/>
      <w:r>
        <w:t xml:space="preserve">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w:t>
      </w:r>
      <w:proofErr w:type="spellStart"/>
      <w:r>
        <w:t>student_t</w:t>
      </w:r>
      <w:proofErr w:type="spellEnd"/>
      <w:r>
        <w:t xml:space="preserve"> (location = 0.00, scale = 2.50) distributions.</w:t>
      </w:r>
    </w:p>
    <w:tbl>
      <w:tblPr>
        <w:tblW w:w="0" w:type="auto"/>
        <w:jc w:val="center"/>
        <w:tblLayout w:type="fixed"/>
        <w:tblLook w:val="0420" w:firstRow="1" w:lastRow="0" w:firstColumn="0" w:lastColumn="0" w:noHBand="0" w:noVBand="1"/>
      </w:tblPr>
      <w:tblGrid>
        <w:gridCol w:w="1878"/>
        <w:gridCol w:w="935"/>
        <w:gridCol w:w="722"/>
        <w:gridCol w:w="775"/>
        <w:gridCol w:w="775"/>
        <w:gridCol w:w="722"/>
        <w:gridCol w:w="749"/>
        <w:gridCol w:w="1122"/>
        <w:gridCol w:w="1175"/>
      </w:tblGrid>
      <w:tr w:rsidR="00481F84" w14:paraId="137BCD4A" w14:textId="77777777">
        <w:trPr>
          <w:tblHeader/>
          <w:jc w:val="center"/>
        </w:trPr>
        <w:tc>
          <w:tcPr>
            <w:tcW w:w="187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4C4E571"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Parameter</w:t>
            </w:r>
          </w:p>
        </w:tc>
        <w:tc>
          <w:tcPr>
            <w:tcW w:w="93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A30CB2"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Median</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2AF130"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CI</w:t>
            </w:r>
          </w:p>
        </w:tc>
        <w:tc>
          <w:tcPr>
            <w:tcW w:w="77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C73A72F"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CI</w:t>
            </w:r>
            <w:r>
              <w:rPr>
                <w:rFonts w:ascii="Helvetica" w:eastAsia="Helvetica" w:hAnsi="Helvetica" w:cs="Helvetica"/>
                <w:color w:val="000000"/>
                <w:sz w:val="16"/>
                <w:szCs w:val="16"/>
              </w:rPr>
              <w:br/>
              <w:t>Low</w:t>
            </w:r>
          </w:p>
        </w:tc>
        <w:tc>
          <w:tcPr>
            <w:tcW w:w="77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BE1B3B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CI</w:t>
            </w:r>
            <w:r>
              <w:rPr>
                <w:rFonts w:ascii="Helvetica" w:eastAsia="Helvetica" w:hAnsi="Helvetica" w:cs="Helvetica"/>
                <w:color w:val="000000"/>
                <w:sz w:val="16"/>
                <w:szCs w:val="16"/>
              </w:rPr>
              <w:br/>
              <w:t>High</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B8D7F1"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pd</w:t>
            </w:r>
          </w:p>
        </w:tc>
        <w:tc>
          <w:tcPr>
            <w:tcW w:w="74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40E536"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roofErr w:type="spellStart"/>
            <w:r>
              <w:rPr>
                <w:rFonts w:ascii="Helvetica" w:eastAsia="Helvetica" w:hAnsi="Helvetica" w:cs="Helvetica"/>
                <w:color w:val="000000"/>
                <w:sz w:val="16"/>
                <w:szCs w:val="16"/>
              </w:rPr>
              <w:t>Rhat</w:t>
            </w:r>
            <w:proofErr w:type="spellEnd"/>
          </w:p>
        </w:tc>
        <w:tc>
          <w:tcPr>
            <w:tcW w:w="11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A605FC"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ESS</w:t>
            </w:r>
          </w:p>
        </w:tc>
        <w:tc>
          <w:tcPr>
            <w:tcW w:w="117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406551"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Effect Size</w:t>
            </w:r>
          </w:p>
        </w:tc>
      </w:tr>
      <w:tr w:rsidR="00481F84" w14:paraId="6EDA938E" w14:textId="77777777">
        <w:trPr>
          <w:jc w:val="center"/>
        </w:trPr>
        <w:tc>
          <w:tcPr>
            <w:tcW w:w="187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F42E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AustralasPlantPath</w:t>
            </w:r>
            <w:proofErr w:type="spellEnd"/>
          </w:p>
        </w:tc>
        <w:tc>
          <w:tcPr>
            <w:tcW w:w="93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6B2DF"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0.62</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8E0C3"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38B2E"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-0.71</w:t>
            </w:r>
          </w:p>
        </w:tc>
        <w:tc>
          <w:tcPr>
            <w:tcW w:w="77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F44BF"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1.84</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D0F7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0.83</w:t>
            </w:r>
          </w:p>
        </w:tc>
        <w:tc>
          <w:tcPr>
            <w:tcW w:w="749"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7AF1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4AAD3"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22,512.63</w:t>
            </w:r>
          </w:p>
        </w:tc>
        <w:tc>
          <w:tcPr>
            <w:tcW w:w="117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A0D3D"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r w:rsidR="00481F84" w14:paraId="428ACBBB"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BA9D8"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CanJPlantPathol</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F95A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0.30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D7E91"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D320E"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-0.83</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61176"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1.32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8B58E"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0.70</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9F2B0"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0053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20,869.52</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48FB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385B0179"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693C2"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CropProt</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F569D"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-1.23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A9668"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8F7A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-2.73</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1ED1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0.02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1EF11"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0.97</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D12E1"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A01F4"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20,199.84</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9BAA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r w:rsidR="00481F84" w14:paraId="6A5107DF"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44026"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EurJPlantPathol</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DA65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0.08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2CB0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344E0"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-1.11</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618D8"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1.15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3FDA6"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0.55</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68159"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D2E70"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21,647.41</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B693C"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1DEE0C99"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7F77D"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ForestPathol</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E4B74"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-0.09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18132"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65620"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-1.26</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2BFF3"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A9B3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0.57</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0F022"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924CF"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21,567.86</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61EF2"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4A3F8F08"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60586"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JPhytopathol</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ECB81"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-0.25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20E4D"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B4BF4"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-1.22</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DC162"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09C1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0.71</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16092"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293B0"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18,003.18</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887D4"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4A5DDEC5"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EF688"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JPlantPathol</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483F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77C4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7E98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-0.94</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737FD"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1.14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BAB1F"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0.62</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07F4F"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0B24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20,336.25</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3E03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3DFD7C69"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8134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MolPlantMicroIn</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80088"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9194E"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C8C2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-0.43</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933DF"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7AFF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0.87</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6EBF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7ADB6"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19,561.11</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FFB6E"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r w:rsidR="00481F84" w14:paraId="2CEE693B"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A8CA1"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MolPlantPathol</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1D71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4E4E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DFBBD"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0.10</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F2D46"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1.75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87EF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0.99</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BADD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8B7FF"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16,326.91</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76F8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r w:rsidR="00481F84" w14:paraId="7160826C"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7D872"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Nematology</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7695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176A9"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230D9"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-1.51</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8CD8D"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25018"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0.62</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79991"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AF212"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22,360.61</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55E53"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0033AF50"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85522"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PhysiolMolPlantP</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6C269"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CED71"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DE3D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-0.34</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A7623"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1.47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2FE0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0.89</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8EA53"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2559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17,765.30</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A106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r w:rsidR="00481F84" w14:paraId="4F78DFC4"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94184"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Phytoparasitica</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33A4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-0.47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05990"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8CF24"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-1.72</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F6C2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4C000"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0.79</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6A3CF"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6ED94"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21,343.22</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51524"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1EF42E23"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D4C4D"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PhytopatholMediterr</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5079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1.68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192DC"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BDBB0"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0.78</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7B9A3"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2.57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9A61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58E3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D568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17,609.88</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D59A0"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medium</w:t>
            </w:r>
          </w:p>
        </w:tc>
      </w:tr>
      <w:tr w:rsidR="00481F84" w14:paraId="613209C0"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AB47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PlantDis</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A9C44"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-1.26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99E6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F2DD1"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-2.74</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D654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-0.02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3DB31"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0.98</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CC4B0"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25E4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22,282.14</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737BC"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medium</w:t>
            </w:r>
          </w:p>
        </w:tc>
      </w:tr>
      <w:tr w:rsidR="00481F84" w14:paraId="7F12F6E5"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CFE83"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PlantHealthProgress</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CD9C8"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BA09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D10B6"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-2.01</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6C4A6"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0.64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2E66E"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0.82</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EC070"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93E2F"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21,371.07</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38571"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r w:rsidR="00481F84" w14:paraId="116FED3B"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6ADE6"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PlantPathol</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A0A06"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-0.08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F6E3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4B668"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-1.08</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69FF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0.83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41EC0"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0.57</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C78FF"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AD942"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19,017.40</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D6DF4"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71C593A4"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C9DC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lastRenderedPageBreak/>
              <w:t>RevMexFitopatol</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D3DEC"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-1.15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D58C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3C685"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-2.64</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3E2D0"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0.12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12133"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0.96</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380FD"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82D1F"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24,184.64</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7D57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r w:rsidR="00481F84" w14:paraId="12584A9A"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DF11D"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TropPlantPathol</w:t>
            </w:r>
            <w:proofErr w:type="spellEnd"/>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7CD29"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0.35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67FC0"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FCB21"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-0.76</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09DC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1.39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1F7F7"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0.74</w:t>
            </w:r>
          </w:p>
        </w:tc>
        <w:tc>
          <w:tcPr>
            <w:tcW w:w="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2B7AA"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CD50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20,363.83</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5CA23"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very small</w:t>
            </w:r>
          </w:p>
        </w:tc>
      </w:tr>
      <w:tr w:rsidR="00481F84" w14:paraId="2533D526" w14:textId="77777777">
        <w:trPr>
          <w:jc w:val="center"/>
        </w:trPr>
        <w:tc>
          <w:tcPr>
            <w:tcW w:w="187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032BE06"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16"/>
                <w:szCs w:val="16"/>
              </w:rPr>
              <w:t>VirolJ</w:t>
            </w:r>
            <w:proofErr w:type="spellEnd"/>
          </w:p>
        </w:tc>
        <w:tc>
          <w:tcPr>
            <w:tcW w:w="93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5B0E258"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0.87</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DE80E9B"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0.95</w:t>
            </w:r>
          </w:p>
        </w:tc>
        <w:tc>
          <w:tcPr>
            <w:tcW w:w="77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851279"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-0.03</w:t>
            </w:r>
          </w:p>
        </w:tc>
        <w:tc>
          <w:tcPr>
            <w:tcW w:w="77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E226E58"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1.73</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9EFFD42"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0.97</w:t>
            </w:r>
          </w:p>
        </w:tc>
        <w:tc>
          <w:tcPr>
            <w:tcW w:w="74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D3BE46"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1.00</w:t>
            </w:r>
          </w:p>
        </w:tc>
        <w:tc>
          <w:tcPr>
            <w:tcW w:w="11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437291F"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16"/>
                <w:szCs w:val="16"/>
              </w:rPr>
              <w:t>17,099.91</w:t>
            </w:r>
          </w:p>
        </w:tc>
        <w:tc>
          <w:tcPr>
            <w:tcW w:w="117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3314BC0" w14:textId="77777777" w:rsidR="00481F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small</w:t>
            </w:r>
          </w:p>
        </w:tc>
      </w:tr>
    </w:tbl>
    <w:p w14:paraId="5084E8D2" w14:textId="77777777" w:rsidR="00481F84" w:rsidRDefault="00000000">
      <w:r>
        <w:br w:type="page"/>
      </w:r>
    </w:p>
    <w:p w14:paraId="15E4AE36" w14:textId="77777777" w:rsidR="00481F84" w:rsidRDefault="00000000">
      <w:pPr>
        <w:pStyle w:val="Heading2"/>
      </w:pPr>
      <w:bookmarkStart w:id="4" w:name="supplementary-figure"/>
      <w:bookmarkEnd w:id="1"/>
      <w:r>
        <w:lastRenderedPageBreak/>
        <w:t>Supplementary Figure</w:t>
      </w:r>
    </w:p>
    <w:p w14:paraId="00FC1301" w14:textId="77777777" w:rsidR="00481F84" w:rsidRDefault="00000000">
      <w:pPr>
        <w:pStyle w:val="Figure"/>
        <w:jc w:val="center"/>
      </w:pPr>
      <w:r>
        <w:rPr>
          <w:noProof/>
        </w:rPr>
        <w:drawing>
          <wp:inline distT="0" distB="0" distL="0" distR="0" wp14:anchorId="6524FC96" wp14:editId="56FAECFE">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cstate="print"/>
                    <a:stretch>
                      <a:fillRect/>
                    </a:stretch>
                  </pic:blipFill>
                  <pic:spPr bwMode="auto">
                    <a:xfrm>
                      <a:off x="0" y="0"/>
                      <a:ext cx="63500" cy="50800"/>
                    </a:xfrm>
                    <a:prstGeom prst="rect">
                      <a:avLst/>
                    </a:prstGeom>
                    <a:noFill/>
                  </pic:spPr>
                </pic:pic>
              </a:graphicData>
            </a:graphic>
          </wp:inline>
        </w:drawing>
      </w:r>
    </w:p>
    <w:p w14:paraId="6171C87B" w14:textId="77777777" w:rsidR="00481F84" w:rsidRDefault="00000000">
      <w:pPr>
        <w:pStyle w:val="ImageCaption"/>
      </w:pPr>
      <w:r>
        <w:rPr>
          <w:b/>
        </w:rPr>
        <w:t>Figure S</w:t>
      </w:r>
      <w:bookmarkStart w:id="5" w:name="evaluator-differences"/>
      <w:r>
        <w:rPr>
          <w:b/>
        </w:rPr>
        <w:fldChar w:fldCharType="begin"/>
      </w:r>
      <w:r>
        <w:rPr>
          <w:b/>
        </w:rPr>
        <w:instrText>SEQ fig \* Arabic</w:instrText>
      </w:r>
      <w:r w:rsidR="005C3C91">
        <w:rPr>
          <w:b/>
        </w:rPr>
        <w:fldChar w:fldCharType="separate"/>
      </w:r>
      <w:r w:rsidR="005C3C91">
        <w:rPr>
          <w:b/>
          <w:noProof/>
        </w:rPr>
        <w:t>1</w:t>
      </w:r>
      <w:r>
        <w:rPr>
          <w:b/>
        </w:rPr>
        <w:fldChar w:fldCharType="end"/>
      </w:r>
      <w:bookmarkEnd w:id="5"/>
      <w:r>
        <w:rPr>
          <w:b/>
        </w:rPr>
        <w:t xml:space="preserve">: </w:t>
      </w:r>
      <w:r>
        <w:t xml:space="preserve">Criteria scores for 450 articles computational materials and data availability for each of the five evaluators. Each article was evaluated on a 0 to 3 scale for computational materials (Code) and raw data availability (Data) by one of five evaluators.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w:t>
      </w:r>
      <w:proofErr w:type="spellStart"/>
      <w:r>
        <w:t>Zenodo</w:t>
      </w:r>
      <w:proofErr w:type="spellEnd"/>
      <w:r>
        <w:t xml:space="preserve">, </w:t>
      </w:r>
      <w:proofErr w:type="spellStart"/>
      <w:r>
        <w:t>dataverse</w:t>
      </w:r>
      <w:proofErr w:type="spellEnd"/>
      <w:r>
        <w:t xml:space="preserve"> or university library or some other proper archiving system)’; ‘NA’ indicates that no code was created to conduct the work that was detectable. And the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w:t>
      </w:r>
      <w:proofErr w:type="spellStart"/>
      <w:r>
        <w:t>Zenodo</w:t>
      </w:r>
      <w:proofErr w:type="spellEnd"/>
      <w:r>
        <w:t xml:space="preserve">, </w:t>
      </w:r>
      <w:proofErr w:type="spellStart"/>
      <w:r>
        <w:t>dataverse</w:t>
      </w:r>
      <w:proofErr w:type="spellEnd"/>
      <w:r>
        <w:t xml:space="preserve"> or university library or some other proper archiving system)’; ‘NA’ indicates that no data were generated, e.g., a methods paper.</w:t>
      </w:r>
      <w:bookmarkEnd w:id="0"/>
      <w:bookmarkEnd w:id="4"/>
    </w:p>
    <w:sectPr w:rsidR="00481F84">
      <w:headerReference w:type="even" r:id="rId10"/>
      <w:headerReference w:type="default" r:id="rId11"/>
      <w:footerReference w:type="even" r:id="rId12"/>
      <w:footerReference w:type="default" r:id="rId13"/>
      <w:headerReference w:type="first" r:id="rId14"/>
      <w:footerReference w:type="first" r:id="rId15"/>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2C033" w14:textId="77777777" w:rsidR="00F33066" w:rsidRDefault="00F33066">
      <w:pPr>
        <w:spacing w:after="0"/>
      </w:pPr>
      <w:r>
        <w:separator/>
      </w:r>
    </w:p>
  </w:endnote>
  <w:endnote w:type="continuationSeparator" w:id="0">
    <w:p w14:paraId="58DD50DA" w14:textId="77777777" w:rsidR="00F33066" w:rsidRDefault="00F330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F710B" w14:textId="77777777" w:rsidR="00874631"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0D727" w14:textId="77777777" w:rsidR="00874631"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9F34E" w14:textId="77777777" w:rsidR="006A2E89" w:rsidRDefault="00000000">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1E87DB84" w14:textId="77777777" w:rsidR="00551362" w:rsidRDefault="00000000" w:rsidP="00785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C5FDC" w14:textId="77777777" w:rsidR="00F33066" w:rsidRDefault="00F33066">
      <w:pPr>
        <w:spacing w:after="0"/>
      </w:pPr>
      <w:r>
        <w:separator/>
      </w:r>
    </w:p>
  </w:footnote>
  <w:footnote w:type="continuationSeparator" w:id="0">
    <w:p w14:paraId="27273447" w14:textId="77777777" w:rsidR="00F33066" w:rsidRDefault="00F330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AD2D6" w14:textId="77777777" w:rsidR="00874631"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6F8D9" w14:textId="77777777" w:rsidR="00874631"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E2463" w14:textId="77777777" w:rsidR="00874631" w:rsidRDefault="00000000" w:rsidP="00874631">
    <w:pPr>
      <w:pStyle w:val="Header"/>
      <w:jc w:val="right"/>
    </w:pPr>
    <w:r>
      <w:t>Adam H. Sparks</w:t>
    </w:r>
  </w:p>
  <w:p w14:paraId="0E16CB73" w14:textId="77777777" w:rsidR="00874631" w:rsidRPr="00874631" w:rsidRDefault="00000000" w:rsidP="00874631">
    <w:pPr>
      <w:pStyle w:val="Header"/>
      <w:jc w:val="right"/>
      <w:rPr>
        <w:i/>
        <w:iCs/>
      </w:rPr>
    </w:pPr>
    <w:r w:rsidRPr="00874631">
      <w:rPr>
        <w:i/>
        <w:iCs/>
      </w:rPr>
      <w:t>Phytopathology</w:t>
    </w:r>
  </w:p>
  <w:p w14:paraId="1B87BA52" w14:textId="77777777" w:rsidR="004D5EAF"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69DCBDA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96548FE0"/>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F12E3C28"/>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4BEE69FE"/>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EECA54B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E1040492"/>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4A2A384"/>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734A7578"/>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53A7A6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00A65AA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000A990"/>
    <w:multiLevelType w:val="multilevel"/>
    <w:tmpl w:val="9A74DD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57505470">
    <w:abstractNumId w:val="2"/>
  </w:num>
  <w:num w:numId="2" w16cid:durableId="70471262">
    <w:abstractNumId w:val="1"/>
  </w:num>
  <w:num w:numId="3" w16cid:durableId="158235016">
    <w:abstractNumId w:val="0"/>
  </w:num>
  <w:num w:numId="4" w16cid:durableId="478308171">
    <w:abstractNumId w:val="3"/>
  </w:num>
  <w:num w:numId="5" w16cid:durableId="806316743">
    <w:abstractNumId w:val="4"/>
  </w:num>
  <w:num w:numId="6" w16cid:durableId="1269586393">
    <w:abstractNumId w:val="5"/>
  </w:num>
  <w:num w:numId="7" w16cid:durableId="364601772">
    <w:abstractNumId w:val="6"/>
  </w:num>
  <w:num w:numId="8" w16cid:durableId="968170035">
    <w:abstractNumId w:val="7"/>
  </w:num>
  <w:num w:numId="9" w16cid:durableId="1944066831">
    <w:abstractNumId w:val="12"/>
  </w:num>
  <w:num w:numId="10" w16cid:durableId="170294297">
    <w:abstractNumId w:val="8"/>
  </w:num>
  <w:num w:numId="11" w16cid:durableId="310330664">
    <w:abstractNumId w:val="9"/>
  </w:num>
  <w:num w:numId="12" w16cid:durableId="1304459445">
    <w:abstractNumId w:val="10"/>
  </w:num>
  <w:num w:numId="13" w16cid:durableId="448740384">
    <w:abstractNumId w:val="11"/>
  </w:num>
  <w:num w:numId="14" w16cid:durableId="2065833711">
    <w:abstractNumId w:val="13"/>
  </w:num>
  <w:num w:numId="15" w16cid:durableId="19890912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84"/>
    <w:rsid w:val="00481F84"/>
    <w:rsid w:val="005C3C91"/>
    <w:rsid w:val="00F330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9334882"/>
  <w15:docId w15:val="{1586469C-ACD9-8E4C-B5AC-3CFC3D87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D5C7B"/>
    <w:rPr>
      <w:rFonts w:ascii="Calibri" w:hAnsi="Calibri"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9E5687"/>
    <w:pPr>
      <w:keepNext/>
      <w:keepLines/>
      <w:spacing w:before="480" w:after="120"/>
      <w:outlineLvl w:val="0"/>
    </w:pPr>
    <w:rPr>
      <w:rFonts w:asciiTheme="majorHAnsi" w:eastAsiaTheme="majorEastAsia" w:hAnsiTheme="majorHAnsi" w:cs="Times New Roman (Headings CS)"/>
      <w:b/>
      <w:bCs/>
      <w:color w:val="000000" w:themeColor="text1"/>
      <w:sz w:val="32"/>
      <w:szCs w:val="32"/>
    </w:rPr>
  </w:style>
  <w:style w:type="paragraph" w:styleId="Heading2">
    <w:name w:val="heading 2"/>
    <w:basedOn w:val="Normal"/>
    <w:next w:val="BodyText"/>
    <w:uiPriority w:val="9"/>
    <w:unhideWhenUsed/>
    <w:qFormat/>
    <w:rsid w:val="005D299F"/>
    <w:pPr>
      <w:keepNext/>
      <w:keepLines/>
      <w:spacing w:before="200" w:after="0"/>
      <w:outlineLvl w:val="1"/>
    </w:pPr>
    <w:rPr>
      <w:rFonts w:asciiTheme="majorHAnsi" w:eastAsiaTheme="majorEastAsia" w:hAnsiTheme="majorHAnsi" w:cs="Times New Roman (Headings CS)"/>
      <w:b/>
      <w:bCs/>
      <w:color w:val="000000" w:themeColor="text1"/>
      <w:kern w:val="32"/>
      <w:sz w:val="28"/>
      <w:szCs w:val="32"/>
    </w:rPr>
  </w:style>
  <w:style w:type="paragraph" w:styleId="Heading3">
    <w:name w:val="heading 3"/>
    <w:basedOn w:val="Normal"/>
    <w:next w:val="BodyText"/>
    <w:uiPriority w:val="9"/>
    <w:unhideWhenUsed/>
    <w:qFormat/>
    <w:rsid w:val="005D299F"/>
    <w:pPr>
      <w:keepNext/>
      <w:keepLines/>
      <w:spacing w:before="200" w:after="0"/>
      <w:outlineLvl w:val="2"/>
    </w:pPr>
    <w:rPr>
      <w:rFonts w:asciiTheme="majorHAnsi" w:eastAsiaTheme="majorEastAsia" w:hAnsiTheme="majorHAnsi" w:cstheme="majorBidi"/>
      <w:b/>
      <w:bCs/>
      <w:color w:val="000000" w:themeColor="text1"/>
      <w:kern w:val="28"/>
      <w:sz w:val="26"/>
      <w:szCs w:val="28"/>
    </w:rPr>
  </w:style>
  <w:style w:type="paragraph" w:styleId="Heading4">
    <w:name w:val="heading 4"/>
    <w:basedOn w:val="Normal"/>
    <w:next w:val="BodyText"/>
    <w:uiPriority w:val="9"/>
    <w:unhideWhenUsed/>
    <w:qFormat/>
    <w:rsid w:val="00795E53"/>
    <w:pPr>
      <w:keepNext/>
      <w:keepLines/>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A81BB2"/>
    <w:pPr>
      <w:keepNext/>
      <w:keepLines/>
      <w:spacing w:before="200" w:after="0" w:line="20" w:lineRule="exact"/>
      <w:outlineLvl w:val="4"/>
    </w:pPr>
    <w:rPr>
      <w:rFonts w:asciiTheme="majorHAnsi" w:eastAsiaTheme="majorEastAsia" w:hAnsiTheme="majorHAnsi" w:cstheme="majorBidi"/>
      <w:i/>
      <w:iCs/>
      <w:color w:val="000000" w:themeColor="text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40F96"/>
    <w:pPr>
      <w:keepNext/>
      <w:keepLines/>
      <w:spacing w:before="480" w:after="240"/>
    </w:pPr>
    <w:rPr>
      <w:rFonts w:asciiTheme="majorHAnsi" w:eastAsiaTheme="majorEastAsia" w:hAnsiTheme="majorHAnsi" w:cs="Times New Roman (Headings CS)"/>
      <w:b/>
      <w:bCs/>
      <w:color w:val="000000" w:themeColor="text1"/>
      <w:sz w:val="36"/>
      <w:szCs w:val="36"/>
    </w:rPr>
  </w:style>
  <w:style w:type="paragraph" w:styleId="Subtitle">
    <w:name w:val="Subtitle"/>
    <w:basedOn w:val="Title"/>
    <w:next w:val="BodyText"/>
    <w:qFormat/>
    <w:rsid w:val="00795E53"/>
    <w:pPr>
      <w:spacing w:before="240"/>
    </w:pPr>
    <w:rPr>
      <w:rFonts w:ascii="Calibri" w:hAnsi="Calibri"/>
      <w:b w:val="0"/>
      <w:sz w:val="30"/>
      <w:szCs w:val="30"/>
    </w:rPr>
  </w:style>
  <w:style w:type="paragraph" w:customStyle="1" w:styleId="Author">
    <w:name w:val="Author"/>
    <w:next w:val="BodyText"/>
    <w:qFormat/>
    <w:rsid w:val="00D40F96"/>
    <w:pPr>
      <w:keepNext/>
      <w:keepLines/>
    </w:pPr>
    <w:rPr>
      <w:rFonts w:ascii="Calibri" w:hAnsi="Calibri" w:cs="Times New Roman (Body CS)"/>
      <w:kern w:val="24"/>
      <w14:ligatures w14:val="standardContextual"/>
      <w14:numForm w14:val="oldStyle"/>
      <w14:numSpacing w14:val="proportional"/>
    </w:rPr>
  </w:style>
  <w:style w:type="paragraph" w:styleId="Date">
    <w:name w:val="Date"/>
    <w:next w:val="BodyText"/>
    <w:qFormat/>
    <w:rsid w:val="00795E53"/>
    <w:pPr>
      <w:keepNext/>
      <w:keepLines/>
      <w:jc w:val="center"/>
    </w:pPr>
    <w:rPr>
      <w:rFonts w:ascii="Calibri" w:hAnsi="Calibri"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C50612"/>
    <w:pPr>
      <w:keepNext/>
      <w:keepLines/>
      <w:spacing w:after="120"/>
    </w:pPr>
    <w:rPr>
      <w:rFonts w:ascii="Arial" w:hAnsi="Arial"/>
      <w:sz w:val="22"/>
    </w:rPr>
  </w:style>
  <w:style w:type="paragraph" w:customStyle="1" w:styleId="TableCaption">
    <w:name w:val="Table Caption"/>
    <w:basedOn w:val="Caption"/>
    <w:rsid w:val="006E360B"/>
    <w:rPr>
      <w:kern w:val="20"/>
    </w:rPr>
  </w:style>
  <w:style w:type="paragraph" w:customStyle="1" w:styleId="ImageCaption">
    <w:name w:val="Image Caption"/>
    <w:basedOn w:val="Caption"/>
    <w:rsid w:val="00394E85"/>
  </w:style>
  <w:style w:type="paragraph" w:customStyle="1" w:styleId="Figure">
    <w:name w:val="Figure"/>
    <w:basedOn w:val="Normal"/>
  </w:style>
  <w:style w:type="paragraph" w:customStyle="1" w:styleId="FigurewithCaption">
    <w:name w:val="Figure with Caption"/>
    <w:basedOn w:val="Figure"/>
    <w:rsid w:val="00A1697A"/>
    <w:pPr>
      <w:keepNext/>
      <w:keepLines/>
    </w:pPr>
    <w:rPr>
      <w:rFonts w:ascii="Helvetica" w:hAnsi="Helvetica"/>
      <w:sz w:val="20"/>
    </w:rPr>
  </w:style>
  <w:style w:type="character" w:customStyle="1" w:styleId="CaptionChar">
    <w:name w:val="Caption Char"/>
    <w:basedOn w:val="DefaultParagraphFont"/>
    <w:link w:val="Caption"/>
    <w:rsid w:val="00C50612"/>
    <w:rPr>
      <w:rFonts w:ascii="Arial" w:hAnsi="Arial" w:cs="Times New Roman (Body CS)"/>
      <w:kern w:val="24"/>
      <w:sz w:val="22"/>
      <w14:ligatures w14:val="standardContextual"/>
      <w14:numForm w14:val="oldStyle"/>
      <w14:numSpacing w14:val="proportional"/>
    </w:rPr>
  </w:style>
  <w:style w:type="character" w:customStyle="1" w:styleId="VerbatimChar">
    <w:name w:val="Verbatim Char"/>
    <w:basedOn w:val="CaptionChar"/>
    <w:link w:val="SourceCode"/>
    <w:rsid w:val="00F843F8"/>
    <w:rPr>
      <w:rFonts w:ascii="Calibri" w:hAnsi="Calibri" w:cs="Times New Roman (Body CS)"/>
      <w:i w:val="0"/>
      <w:kern w:val="24"/>
      <w:sz w:val="20"/>
      <w14:ligatures w14:val="standardContextual"/>
      <w14:numForm w14:val="oldStyle"/>
      <w14:numSpacing w14:val="proportional"/>
    </w:rPr>
  </w:style>
  <w:style w:type="character" w:styleId="FootnoteReference">
    <w:name w:val="footnote reference"/>
    <w:basedOn w:val="CaptionChar"/>
    <w:rPr>
      <w:rFonts w:ascii="Calibri" w:hAnsi="Calibri" w:cs="Times New Roman (Body CS)"/>
      <w:i w:val="0"/>
      <w:kern w:val="24"/>
      <w:sz w:val="20"/>
      <w:vertAlign w:val="superscript"/>
      <w14:ligatures w14:val="standardContextual"/>
      <w14:numForm w14:val="oldStyle"/>
      <w14:numSpacing w14:val="proportional"/>
    </w:rPr>
  </w:style>
  <w:style w:type="character" w:styleId="Hyperlink">
    <w:name w:val="Hyperlink"/>
    <w:basedOn w:val="CaptionChar"/>
    <w:rsid w:val="003C733A"/>
    <w:rPr>
      <w:rFonts w:ascii="Calibri" w:hAnsi="Calibri" w:cs="Times New Roman (Body CS)"/>
      <w:i w:val="0"/>
      <w:color w:val="0070C0"/>
      <w:kern w:val="24"/>
      <w:sz w:val="20"/>
      <w14:ligatures w14:val="standardContextual"/>
      <w14:numForm w14:val="oldStyle"/>
      <w14:numSpacing w14:val="proportional"/>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rsid w:val="00F843F8"/>
    <w:pPr>
      <w:wordWrap w:val="0"/>
    </w:pPr>
  </w:style>
  <w:style w:type="character" w:customStyle="1" w:styleId="KeywordTok">
    <w:name w:val="KeywordTok"/>
    <w:basedOn w:val="VerbatimChar"/>
    <w:rPr>
      <w:rFonts w:ascii="Consolas" w:hAnsi="Consolas" w:cs="Times New Roman (Body CS)"/>
      <w:b/>
      <w:i w:val="0"/>
      <w:color w:val="204A87"/>
      <w:kern w:val="24"/>
      <w:sz w:val="22"/>
      <w:shd w:val="clear" w:color="auto" w:fill="F8F8F8"/>
      <w14:ligatures w14:val="standardContextual"/>
      <w14:numForm w14:val="oldStyle"/>
      <w14:numSpacing w14:val="proportional"/>
    </w:rPr>
  </w:style>
  <w:style w:type="character" w:customStyle="1" w:styleId="DataTypeTok">
    <w:name w:val="DataTypeTok"/>
    <w:basedOn w:val="VerbatimChar"/>
    <w:rPr>
      <w:rFonts w:ascii="Consolas" w:hAnsi="Consolas" w:cs="Times New Roman (Body CS)"/>
      <w:i w:val="0"/>
      <w:color w:val="204A87"/>
      <w:kern w:val="24"/>
      <w:sz w:val="22"/>
      <w:shd w:val="clear" w:color="auto" w:fill="F8F8F8"/>
      <w14:ligatures w14:val="standardContextual"/>
      <w14:numForm w14:val="oldStyle"/>
      <w14:numSpacing w14:val="proportional"/>
    </w:rPr>
  </w:style>
  <w:style w:type="character" w:customStyle="1" w:styleId="DecValTok">
    <w:name w:val="DecValTok"/>
    <w:basedOn w:val="VerbatimChar"/>
    <w:rPr>
      <w:rFonts w:ascii="Consolas" w:hAnsi="Consolas" w:cs="Times New Roman (Body CS)"/>
      <w:i w:val="0"/>
      <w:color w:val="0000CF"/>
      <w:kern w:val="24"/>
      <w:sz w:val="22"/>
      <w:shd w:val="clear" w:color="auto" w:fill="F8F8F8"/>
      <w14:ligatures w14:val="standardContextual"/>
      <w14:numForm w14:val="oldStyle"/>
      <w14:numSpacing w14:val="proportional"/>
    </w:rPr>
  </w:style>
  <w:style w:type="character" w:customStyle="1" w:styleId="BaseNTok">
    <w:name w:val="BaseNTok"/>
    <w:basedOn w:val="VerbatimChar"/>
    <w:rPr>
      <w:rFonts w:ascii="Consolas" w:hAnsi="Consolas" w:cs="Times New Roman (Body CS)"/>
      <w:i w:val="0"/>
      <w:color w:val="0000CF"/>
      <w:kern w:val="24"/>
      <w:sz w:val="22"/>
      <w:shd w:val="clear" w:color="auto" w:fill="F8F8F8"/>
      <w14:ligatures w14:val="standardContextual"/>
      <w14:numForm w14:val="oldStyle"/>
      <w14:numSpacing w14:val="proportional"/>
    </w:rPr>
  </w:style>
  <w:style w:type="character" w:customStyle="1" w:styleId="FloatTok">
    <w:name w:val="FloatTok"/>
    <w:basedOn w:val="VerbatimChar"/>
    <w:rPr>
      <w:rFonts w:ascii="Consolas" w:hAnsi="Consolas" w:cs="Times New Roman (Body CS)"/>
      <w:i w:val="0"/>
      <w:color w:val="0000CF"/>
      <w:kern w:val="24"/>
      <w:sz w:val="22"/>
      <w:shd w:val="clear" w:color="auto" w:fill="F8F8F8"/>
      <w14:ligatures w14:val="standardContextual"/>
      <w14:numForm w14:val="oldStyle"/>
      <w14:numSpacing w14:val="proportional"/>
    </w:rPr>
  </w:style>
  <w:style w:type="character" w:customStyle="1" w:styleId="ConstantTok">
    <w:name w:val="ConstantTok"/>
    <w:basedOn w:val="VerbatimChar"/>
    <w:rPr>
      <w:rFonts w:ascii="Consolas" w:hAnsi="Consolas" w:cs="Times New Roman (Body CS)"/>
      <w:i w:val="0"/>
      <w:color w:val="000000"/>
      <w:kern w:val="24"/>
      <w:sz w:val="22"/>
      <w:shd w:val="clear" w:color="auto" w:fill="F8F8F8"/>
      <w14:ligatures w14:val="standardContextual"/>
      <w14:numForm w14:val="oldStyle"/>
      <w14:numSpacing w14:val="proportional"/>
    </w:rPr>
  </w:style>
  <w:style w:type="character" w:customStyle="1" w:styleId="CharTok">
    <w:name w:val="CharTok"/>
    <w:basedOn w:val="VerbatimChar"/>
    <w:rPr>
      <w:rFonts w:ascii="Consolas" w:hAnsi="Consolas" w:cs="Times New Roman (Body CS)"/>
      <w:i w:val="0"/>
      <w:color w:val="4E9A06"/>
      <w:kern w:val="24"/>
      <w:sz w:val="22"/>
      <w:shd w:val="clear" w:color="auto" w:fill="F8F8F8"/>
      <w14:ligatures w14:val="standardContextual"/>
      <w14:numForm w14:val="oldStyle"/>
      <w14:numSpacing w14:val="proportional"/>
    </w:rPr>
  </w:style>
  <w:style w:type="character" w:customStyle="1" w:styleId="SpecialCharTok">
    <w:name w:val="SpecialCharTok"/>
    <w:basedOn w:val="VerbatimChar"/>
    <w:rPr>
      <w:rFonts w:ascii="Consolas" w:hAnsi="Consolas" w:cs="Times New Roman (Body CS)"/>
      <w:i w:val="0"/>
      <w:color w:val="000000"/>
      <w:kern w:val="24"/>
      <w:sz w:val="22"/>
      <w:shd w:val="clear" w:color="auto" w:fill="F8F8F8"/>
      <w14:ligatures w14:val="standardContextual"/>
      <w14:numForm w14:val="oldStyle"/>
      <w14:numSpacing w14:val="proportional"/>
    </w:rPr>
  </w:style>
  <w:style w:type="character" w:customStyle="1" w:styleId="StringTok">
    <w:name w:val="StringTok"/>
    <w:basedOn w:val="VerbatimChar"/>
    <w:rPr>
      <w:rFonts w:ascii="Consolas" w:hAnsi="Consolas" w:cs="Times New Roman (Body CS)"/>
      <w:i w:val="0"/>
      <w:color w:val="4E9A06"/>
      <w:kern w:val="24"/>
      <w:sz w:val="22"/>
      <w:shd w:val="clear" w:color="auto" w:fill="F8F8F8"/>
      <w14:ligatures w14:val="standardContextual"/>
      <w14:numForm w14:val="oldStyle"/>
      <w14:numSpacing w14:val="proportional"/>
    </w:rPr>
  </w:style>
  <w:style w:type="character" w:customStyle="1" w:styleId="VerbatimStringTok">
    <w:name w:val="VerbatimStringTok"/>
    <w:basedOn w:val="VerbatimChar"/>
    <w:rPr>
      <w:rFonts w:ascii="Consolas" w:hAnsi="Consolas" w:cs="Times New Roman (Body CS)"/>
      <w:i w:val="0"/>
      <w:color w:val="4E9A06"/>
      <w:kern w:val="24"/>
      <w:sz w:val="22"/>
      <w:shd w:val="clear" w:color="auto" w:fill="F8F8F8"/>
      <w14:ligatures w14:val="standardContextual"/>
      <w14:numForm w14:val="oldStyle"/>
      <w14:numSpacing w14:val="proportional"/>
    </w:rPr>
  </w:style>
  <w:style w:type="character" w:customStyle="1" w:styleId="SpecialStringTok">
    <w:name w:val="SpecialStringTok"/>
    <w:basedOn w:val="VerbatimChar"/>
    <w:rPr>
      <w:rFonts w:ascii="Consolas" w:hAnsi="Consolas" w:cs="Times New Roman (Body CS)"/>
      <w:i w:val="0"/>
      <w:color w:val="4E9A06"/>
      <w:kern w:val="24"/>
      <w:sz w:val="22"/>
      <w:shd w:val="clear" w:color="auto" w:fill="F8F8F8"/>
      <w14:ligatures w14:val="standardContextual"/>
      <w14:numForm w14:val="oldStyle"/>
      <w14:numSpacing w14:val="proportional"/>
    </w:rPr>
  </w:style>
  <w:style w:type="character" w:customStyle="1" w:styleId="ImportTok">
    <w:name w:val="ImportTok"/>
    <w:basedOn w:val="VerbatimChar"/>
    <w:rPr>
      <w:rFonts w:ascii="Consolas" w:hAnsi="Consolas" w:cs="Times New Roman (Body CS)"/>
      <w:i w:val="0"/>
      <w:kern w:val="24"/>
      <w:sz w:val="22"/>
      <w:shd w:val="clear" w:color="auto" w:fill="F8F8F8"/>
      <w14:ligatures w14:val="standardContextual"/>
      <w14:numForm w14:val="oldStyle"/>
      <w14:numSpacing w14:val="proportional"/>
    </w:rPr>
  </w:style>
  <w:style w:type="character" w:customStyle="1" w:styleId="CommentTok">
    <w:name w:val="CommentTok"/>
    <w:basedOn w:val="VerbatimChar"/>
    <w:rPr>
      <w:rFonts w:ascii="Consolas" w:hAnsi="Consolas" w:cs="Times New Roman (Body CS)"/>
      <w:i/>
      <w:color w:val="8F5902"/>
      <w:kern w:val="24"/>
      <w:sz w:val="22"/>
      <w:shd w:val="clear" w:color="auto" w:fill="F8F8F8"/>
      <w14:ligatures w14:val="standardContextual"/>
      <w14:numForm w14:val="oldStyle"/>
      <w14:numSpacing w14:val="proportional"/>
    </w:rPr>
  </w:style>
  <w:style w:type="character" w:customStyle="1" w:styleId="DocumentationTok">
    <w:name w:val="DocumentationTok"/>
    <w:basedOn w:val="VerbatimChar"/>
    <w:rPr>
      <w:rFonts w:ascii="Consolas" w:hAnsi="Consolas" w:cs="Times New Roman (Body CS)"/>
      <w:b/>
      <w:i/>
      <w:color w:val="8F5902"/>
      <w:kern w:val="24"/>
      <w:sz w:val="22"/>
      <w:shd w:val="clear" w:color="auto" w:fill="F8F8F8"/>
      <w14:ligatures w14:val="standardContextual"/>
      <w14:numForm w14:val="oldStyle"/>
      <w14:numSpacing w14:val="proportional"/>
    </w:rPr>
  </w:style>
  <w:style w:type="character" w:customStyle="1" w:styleId="AnnotationTok">
    <w:name w:val="AnnotationTok"/>
    <w:basedOn w:val="VerbatimChar"/>
    <w:rPr>
      <w:rFonts w:ascii="Consolas" w:hAnsi="Consolas" w:cs="Times New Roman (Body CS)"/>
      <w:b/>
      <w:i/>
      <w:color w:val="8F5902"/>
      <w:kern w:val="24"/>
      <w:sz w:val="22"/>
      <w:shd w:val="clear" w:color="auto" w:fill="F8F8F8"/>
      <w14:ligatures w14:val="standardContextual"/>
      <w14:numForm w14:val="oldStyle"/>
      <w14:numSpacing w14:val="proportional"/>
    </w:rPr>
  </w:style>
  <w:style w:type="character" w:customStyle="1" w:styleId="CommentVarTok">
    <w:name w:val="CommentVarTok"/>
    <w:basedOn w:val="VerbatimChar"/>
    <w:rPr>
      <w:rFonts w:ascii="Consolas" w:hAnsi="Consolas" w:cs="Times New Roman (Body CS)"/>
      <w:b/>
      <w:i/>
      <w:color w:val="8F5902"/>
      <w:kern w:val="24"/>
      <w:sz w:val="22"/>
      <w:shd w:val="clear" w:color="auto" w:fill="F8F8F8"/>
      <w14:ligatures w14:val="standardContextual"/>
      <w14:numForm w14:val="oldStyle"/>
      <w14:numSpacing w14:val="proportional"/>
    </w:rPr>
  </w:style>
  <w:style w:type="character" w:customStyle="1" w:styleId="OtherTok">
    <w:name w:val="OtherTok"/>
    <w:basedOn w:val="VerbatimChar"/>
    <w:rPr>
      <w:rFonts w:ascii="Consolas" w:hAnsi="Consolas" w:cs="Times New Roman (Body CS)"/>
      <w:i w:val="0"/>
      <w:color w:val="8F5902"/>
      <w:kern w:val="24"/>
      <w:sz w:val="22"/>
      <w:shd w:val="clear" w:color="auto" w:fill="F8F8F8"/>
      <w14:ligatures w14:val="standardContextual"/>
      <w14:numForm w14:val="oldStyle"/>
      <w14:numSpacing w14:val="proportional"/>
    </w:rPr>
  </w:style>
  <w:style w:type="character" w:customStyle="1" w:styleId="FunctionTok">
    <w:name w:val="FunctionTok"/>
    <w:basedOn w:val="VerbatimChar"/>
    <w:rPr>
      <w:rFonts w:ascii="Consolas" w:hAnsi="Consolas" w:cs="Times New Roman (Body CS)"/>
      <w:i w:val="0"/>
      <w:color w:val="000000"/>
      <w:kern w:val="24"/>
      <w:sz w:val="22"/>
      <w:shd w:val="clear" w:color="auto" w:fill="F8F8F8"/>
      <w14:ligatures w14:val="standardContextual"/>
      <w14:numForm w14:val="oldStyle"/>
      <w14:numSpacing w14:val="proportional"/>
    </w:rPr>
  </w:style>
  <w:style w:type="character" w:customStyle="1" w:styleId="VariableTok">
    <w:name w:val="VariableTok"/>
    <w:basedOn w:val="VerbatimChar"/>
    <w:rPr>
      <w:rFonts w:ascii="Consolas" w:hAnsi="Consolas" w:cs="Times New Roman (Body CS)"/>
      <w:i w:val="0"/>
      <w:color w:val="000000"/>
      <w:kern w:val="24"/>
      <w:sz w:val="22"/>
      <w:shd w:val="clear" w:color="auto" w:fill="F8F8F8"/>
      <w14:ligatures w14:val="standardContextual"/>
      <w14:numForm w14:val="oldStyle"/>
      <w14:numSpacing w14:val="proportional"/>
    </w:rPr>
  </w:style>
  <w:style w:type="character" w:customStyle="1" w:styleId="ControlFlowTok">
    <w:name w:val="ControlFlowTok"/>
    <w:basedOn w:val="VerbatimChar"/>
    <w:rPr>
      <w:rFonts w:ascii="Consolas" w:hAnsi="Consolas" w:cs="Times New Roman (Body CS)"/>
      <w:b/>
      <w:i w:val="0"/>
      <w:color w:val="204A87"/>
      <w:kern w:val="24"/>
      <w:sz w:val="22"/>
      <w:shd w:val="clear" w:color="auto" w:fill="F8F8F8"/>
      <w14:ligatures w14:val="standardContextual"/>
      <w14:numForm w14:val="oldStyle"/>
      <w14:numSpacing w14:val="proportional"/>
    </w:rPr>
  </w:style>
  <w:style w:type="character" w:customStyle="1" w:styleId="OperatorTok">
    <w:name w:val="OperatorTok"/>
    <w:basedOn w:val="VerbatimChar"/>
    <w:rPr>
      <w:rFonts w:ascii="Consolas" w:hAnsi="Consolas" w:cs="Times New Roman (Body CS)"/>
      <w:b/>
      <w:i w:val="0"/>
      <w:color w:val="CE5C00"/>
      <w:kern w:val="24"/>
      <w:sz w:val="22"/>
      <w:shd w:val="clear" w:color="auto" w:fill="F8F8F8"/>
      <w14:ligatures w14:val="standardContextual"/>
      <w14:numForm w14:val="oldStyle"/>
      <w14:numSpacing w14:val="proportional"/>
    </w:rPr>
  </w:style>
  <w:style w:type="character" w:customStyle="1" w:styleId="BuiltInTok">
    <w:name w:val="BuiltInTok"/>
    <w:basedOn w:val="VerbatimChar"/>
    <w:rPr>
      <w:rFonts w:ascii="Consolas" w:hAnsi="Consolas" w:cs="Times New Roman (Body CS)"/>
      <w:i w:val="0"/>
      <w:kern w:val="24"/>
      <w:sz w:val="22"/>
      <w:shd w:val="clear" w:color="auto" w:fill="F8F8F8"/>
      <w14:ligatures w14:val="standardContextual"/>
      <w14:numForm w14:val="oldStyle"/>
      <w14:numSpacing w14:val="proportional"/>
    </w:rPr>
  </w:style>
  <w:style w:type="character" w:customStyle="1" w:styleId="ExtensionTok">
    <w:name w:val="ExtensionTok"/>
    <w:basedOn w:val="VerbatimChar"/>
    <w:rPr>
      <w:rFonts w:ascii="Consolas" w:hAnsi="Consolas" w:cs="Times New Roman (Body CS)"/>
      <w:i w:val="0"/>
      <w:kern w:val="24"/>
      <w:sz w:val="22"/>
      <w:shd w:val="clear" w:color="auto" w:fill="F8F8F8"/>
      <w14:ligatures w14:val="standardContextual"/>
      <w14:numForm w14:val="oldStyle"/>
      <w14:numSpacing w14:val="proportional"/>
    </w:rPr>
  </w:style>
  <w:style w:type="character" w:customStyle="1" w:styleId="PreprocessorTok">
    <w:name w:val="PreprocessorTok"/>
    <w:basedOn w:val="VerbatimChar"/>
    <w:rPr>
      <w:rFonts w:ascii="Consolas" w:hAnsi="Consolas" w:cs="Times New Roman (Body CS)"/>
      <w:i/>
      <w:color w:val="8F5902"/>
      <w:kern w:val="24"/>
      <w:sz w:val="22"/>
      <w:shd w:val="clear" w:color="auto" w:fill="F8F8F8"/>
      <w14:ligatures w14:val="standardContextual"/>
      <w14:numForm w14:val="oldStyle"/>
      <w14:numSpacing w14:val="proportional"/>
    </w:rPr>
  </w:style>
  <w:style w:type="character" w:customStyle="1" w:styleId="AttributeTok">
    <w:name w:val="AttributeTok"/>
    <w:basedOn w:val="VerbatimChar"/>
    <w:rPr>
      <w:rFonts w:ascii="Consolas" w:hAnsi="Consolas" w:cs="Times New Roman (Body CS)"/>
      <w:i w:val="0"/>
      <w:color w:val="C4A000"/>
      <w:kern w:val="24"/>
      <w:sz w:val="22"/>
      <w:shd w:val="clear" w:color="auto" w:fill="F8F8F8"/>
      <w14:ligatures w14:val="standardContextual"/>
      <w14:numForm w14:val="oldStyle"/>
      <w14:numSpacing w14:val="proportional"/>
    </w:rPr>
  </w:style>
  <w:style w:type="character" w:customStyle="1" w:styleId="RegionMarkerTok">
    <w:name w:val="RegionMarkerTok"/>
    <w:basedOn w:val="VerbatimChar"/>
    <w:rPr>
      <w:rFonts w:ascii="Consolas" w:hAnsi="Consolas" w:cs="Times New Roman (Body CS)"/>
      <w:i w:val="0"/>
      <w:kern w:val="24"/>
      <w:sz w:val="22"/>
      <w:shd w:val="clear" w:color="auto" w:fill="F8F8F8"/>
      <w14:ligatures w14:val="standardContextual"/>
      <w14:numForm w14:val="oldStyle"/>
      <w14:numSpacing w14:val="proportional"/>
    </w:rPr>
  </w:style>
  <w:style w:type="character" w:customStyle="1" w:styleId="InformationTok">
    <w:name w:val="InformationTok"/>
    <w:basedOn w:val="VerbatimChar"/>
    <w:rPr>
      <w:rFonts w:ascii="Consolas" w:hAnsi="Consolas" w:cs="Times New Roman (Body CS)"/>
      <w:b/>
      <w:i/>
      <w:color w:val="8F5902"/>
      <w:kern w:val="24"/>
      <w:sz w:val="22"/>
      <w:shd w:val="clear" w:color="auto" w:fill="F8F8F8"/>
      <w14:ligatures w14:val="standardContextual"/>
      <w14:numForm w14:val="oldStyle"/>
      <w14:numSpacing w14:val="proportional"/>
    </w:rPr>
  </w:style>
  <w:style w:type="character" w:customStyle="1" w:styleId="WarningTok">
    <w:name w:val="WarningTok"/>
    <w:basedOn w:val="VerbatimChar"/>
    <w:rPr>
      <w:rFonts w:ascii="Consolas" w:hAnsi="Consolas" w:cs="Times New Roman (Body CS)"/>
      <w:b/>
      <w:i/>
      <w:color w:val="8F5902"/>
      <w:kern w:val="24"/>
      <w:sz w:val="22"/>
      <w:shd w:val="clear" w:color="auto" w:fill="F8F8F8"/>
      <w14:ligatures w14:val="standardContextual"/>
      <w14:numForm w14:val="oldStyle"/>
      <w14:numSpacing w14:val="proportional"/>
    </w:rPr>
  </w:style>
  <w:style w:type="character" w:customStyle="1" w:styleId="AlertTok">
    <w:name w:val="AlertTok"/>
    <w:basedOn w:val="VerbatimChar"/>
    <w:rPr>
      <w:rFonts w:ascii="Consolas" w:hAnsi="Consolas" w:cs="Times New Roman (Body CS)"/>
      <w:i w:val="0"/>
      <w:color w:val="EF2929"/>
      <w:kern w:val="24"/>
      <w:sz w:val="22"/>
      <w:shd w:val="clear" w:color="auto" w:fill="F8F8F8"/>
      <w14:ligatures w14:val="standardContextual"/>
      <w14:numForm w14:val="oldStyle"/>
      <w14:numSpacing w14:val="proportional"/>
    </w:rPr>
  </w:style>
  <w:style w:type="character" w:customStyle="1" w:styleId="ErrorTok">
    <w:name w:val="ErrorTok"/>
    <w:basedOn w:val="VerbatimChar"/>
    <w:rPr>
      <w:rFonts w:ascii="Consolas" w:hAnsi="Consolas" w:cs="Times New Roman (Body CS)"/>
      <w:b/>
      <w:i w:val="0"/>
      <w:color w:val="A40000"/>
      <w:kern w:val="24"/>
      <w:sz w:val="22"/>
      <w:shd w:val="clear" w:color="auto" w:fill="F8F8F8"/>
      <w14:ligatures w14:val="standardContextual"/>
      <w14:numForm w14:val="oldStyle"/>
      <w14:numSpacing w14:val="proportional"/>
    </w:rPr>
  </w:style>
  <w:style w:type="character" w:customStyle="1" w:styleId="NormalTok">
    <w:name w:val="NormalTok"/>
    <w:basedOn w:val="VerbatimChar"/>
    <w:rPr>
      <w:rFonts w:ascii="Consolas" w:hAnsi="Consolas" w:cs="Times New Roman (Body CS)"/>
      <w:i w:val="0"/>
      <w:kern w:val="24"/>
      <w:sz w:val="22"/>
      <w:shd w:val="clear" w:color="auto" w:fill="F8F8F8"/>
      <w14:ligatures w14:val="standardContextual"/>
      <w14:numForm w14:val="oldStyle"/>
      <w14:numSpacing w14:val="proportional"/>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 w:type="character" w:styleId="UnresolvedMention">
    <w:name w:val="Unresolved Mention"/>
    <w:basedOn w:val="DefaultParagraphFont"/>
    <w:rsid w:val="00674C7E"/>
    <w:rPr>
      <w:color w:val="605E5C"/>
      <w:shd w:val="clear" w:color="auto" w:fill="E1DFDD"/>
    </w:rPr>
  </w:style>
  <w:style w:type="paragraph" w:customStyle="1" w:styleId="keywords">
    <w:name w:val="keywords"/>
    <w:basedOn w:val="BodyText"/>
    <w:qFormat/>
    <w:rsid w:val="00CE1865"/>
    <w:rPr>
      <w:b/>
    </w:rPr>
  </w:style>
  <w:style w:type="paragraph" w:styleId="Header">
    <w:name w:val="header"/>
    <w:basedOn w:val="Normal"/>
    <w:link w:val="HeaderChar"/>
    <w:uiPriority w:val="99"/>
    <w:unhideWhenUsed/>
    <w:rsid w:val="004D5EAF"/>
    <w:pPr>
      <w:tabs>
        <w:tab w:val="center" w:pos="4513"/>
        <w:tab w:val="right" w:pos="9026"/>
      </w:tabs>
      <w:spacing w:after="0"/>
    </w:pPr>
  </w:style>
  <w:style w:type="character" w:customStyle="1" w:styleId="HeaderChar">
    <w:name w:val="Header Char"/>
    <w:basedOn w:val="DefaultParagraphFont"/>
    <w:link w:val="Header"/>
    <w:uiPriority w:val="99"/>
    <w:rsid w:val="004D5EAF"/>
    <w:rPr>
      <w:rFonts w:ascii="Calibri" w:hAnsi="Calibri" w:cs="Times New Roman (Body CS)"/>
      <w:kern w:val="24"/>
      <w14:ligatures w14:val="standardContextual"/>
      <w14:numForm w14:val="oldStyle"/>
      <w14:numSpacing w14:val="proportional"/>
    </w:rPr>
  </w:style>
  <w:style w:type="paragraph" w:styleId="Footer">
    <w:name w:val="footer"/>
    <w:basedOn w:val="Normal"/>
    <w:link w:val="FooterChar"/>
    <w:uiPriority w:val="99"/>
    <w:unhideWhenUsed/>
    <w:rsid w:val="004D5EAF"/>
    <w:pPr>
      <w:tabs>
        <w:tab w:val="center" w:pos="4513"/>
        <w:tab w:val="right" w:pos="9026"/>
      </w:tabs>
      <w:spacing w:after="0"/>
    </w:pPr>
  </w:style>
  <w:style w:type="character" w:customStyle="1" w:styleId="FooterChar">
    <w:name w:val="Footer Char"/>
    <w:basedOn w:val="DefaultParagraphFont"/>
    <w:link w:val="Footer"/>
    <w:uiPriority w:val="99"/>
    <w:rsid w:val="004D5EAF"/>
    <w:rPr>
      <w:rFonts w:ascii="Calibri" w:hAnsi="Calibri" w:cs="Times New Roman (Body CS)"/>
      <w:kern w:val="24"/>
      <w14:ligatures w14:val="standardContextual"/>
      <w14:numForm w14:val="oldStyle"/>
      <w14:numSpacing w14:val="proportional"/>
    </w:rPr>
  </w:style>
  <w:style w:type="character" w:styleId="PageNumber">
    <w:name w:val="page number"/>
    <w:basedOn w:val="DefaultParagraphFont"/>
    <w:semiHidden/>
    <w:unhideWhenUsed/>
    <w:rsid w:val="00551362"/>
  </w:style>
  <w:style w:type="table" w:styleId="TableGrid">
    <w:name w:val="Table Grid"/>
    <w:basedOn w:val="TableNormal"/>
    <w:rsid w:val="009B373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m.Sparks@dpird.wa.gov.a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dam.Sparks@dpird.wa.gov.a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for ‘Openness and computational reproducibility in plant pathology: where we stand and a way forward’</dc:title>
  <dc:creator>Adam H. Sparks1,2,✉, Emerson M. Del Ponte3, Kaique S. Alves3, Zachary S. L. Foster4, and Niklaus J. Grünwald4</dc:creator>
  <cp:keywords/>
  <cp:lastModifiedBy>Adam H. Sparks</cp:lastModifiedBy>
  <cp:revision>1</cp:revision>
  <dcterms:created xsi:type="dcterms:W3CDTF">2023-01-03T10:27:00Z</dcterms:created>
  <dcterms:modified xsi:type="dcterms:W3CDTF">2023-01-03T10:28:00Z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