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 standalone="yes"?>

<Relationships  xmlns="http://schemas.openxmlformats.org/package/2006/relationships">
<Relationship Id="rId1" Type="http://schemas.openxmlformats.org/officeDocument/2006/relationships/officeDocument" Target="word/document.xml"/>
<Relationship Id="rId4" Type="http://schemas.openxmlformats.org/officeDocument/2006/relationships/extended-properties" Target="docProps/app.xml"/>
<Relationship Id="rId3" Type="http://schemas.openxmlformats.org/package/2006/relationships/metadata/core-properties" Target="docProps/core.xml"/>
<Relationship Id="rId5" Type="http://schemas.openxmlformats.org/officeDocument/2006/relationships/custom-properties" Target="docProps/custom.xml"/>
</Relationships>
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Materials</w:t>
      </w:r>
      <w:r>
        <w:t xml:space="preserve"> </w:t>
      </w:r>
      <w:r>
        <w:t xml:space="preserve">for</w:t>
      </w:r>
      <w:r>
        <w:t xml:space="preserve"> </w:t>
      </w:r>
      <w:r>
        <w:t xml:space="preserve">Openness</w:t>
      </w:r>
      <w:r>
        <w:t xml:space="preserve"> </w:t>
      </w:r>
      <w:r>
        <w:t xml:space="preserve">and</w:t>
      </w:r>
      <w:r>
        <w:t xml:space="preserve"> </w:t>
      </w:r>
      <w:r>
        <w:t xml:space="preserve">Computational</w:t>
      </w:r>
      <w:r>
        <w:t xml:space="preserve"> </w:t>
      </w:r>
      <w:r>
        <w:t xml:space="preserve">Reproducibility</w:t>
      </w:r>
      <w:r>
        <w:t xml:space="preserve"> </w:t>
      </w:r>
      <w:r>
        <w:t xml:space="preserve">in</w:t>
      </w:r>
      <w:r>
        <w:t xml:space="preserve"> </w:t>
      </w:r>
      <w:r>
        <w:t xml:space="preserve">Plant</w:t>
      </w:r>
      <w:r>
        <w:t xml:space="preserve"> </w:t>
      </w:r>
      <w:r>
        <w:t xml:space="preserve">Pathology:</w:t>
      </w:r>
      <w:r>
        <w:t xml:space="preserve"> </w:t>
      </w:r>
      <w:r>
        <w:t xml:space="preserve">Where</w:t>
      </w:r>
      <w:r>
        <w:t xml:space="preserve"> </w:t>
      </w:r>
      <w:r>
        <w:t xml:space="preserve">do</w:t>
      </w:r>
      <w:r>
        <w:t xml:space="preserve"> </w:t>
      </w:r>
      <w:r>
        <w:t xml:space="preserve">we</w:t>
      </w:r>
      <w:r>
        <w:t xml:space="preserve"> </w:t>
      </w:r>
      <w:r>
        <w:t xml:space="preserve">Stand</w:t>
      </w:r>
      <w:r>
        <w:t xml:space="preserve"> </w:t>
      </w:r>
      <w:r>
        <w:t xml:space="preserve">and</w:t>
      </w:r>
      <w:r>
        <w:t xml:space="preserve"> </w:t>
      </w:r>
      <w:r>
        <w:t xml:space="preserve">a</w:t>
      </w:r>
      <w:r>
        <w:t xml:space="preserve"> </w:t>
      </w:r>
      <w:r>
        <w:t xml:space="preserve">Way</w:t>
      </w:r>
      <w:r>
        <w:t xml:space="preserve"> </w:t>
      </w:r>
      <w:r>
        <w:t xml:space="preserve">Forward</w:t>
      </w:r>
    </w:p>
    <w:bookmarkStart w:id="30" w:name="supplementary-materials"/>
    <w:p>
      <w:pPr>
        <w:pStyle w:val="Heading1"/>
      </w:pPr>
      <w:r>
        <w:t xml:space="preserve">Supplementary Materials</w:t>
      </w:r>
    </w:p>
    <w:bookmarkStart w:id="22" w:name="journal-publication-model-reports"/>
    <w:p>
      <w:pPr>
        <w:pStyle w:val="Heading2"/>
      </w:pPr>
      <w:r>
        <w:t xml:space="preserve">Journal Publication Model Reports</w:t>
      </w:r>
    </w:p>
    <w:bookmarkStart w:id="20" w:name="computational-methods"/>
    <w:p>
      <w:pPr>
        <w:pStyle w:val="Heading3"/>
      </w:pPr>
      <w:r>
        <w:t xml:space="preserve">Computational Methods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S</w:t>
      </w:r>
      <w:bookmarkStart w:id="749fbe89-703d-4a59-90f4-920c74803c0e" w:name="journal-code-tes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49fbe89-703d-4a59-90f4-920c74803c0e"/>
      <w:r>
        <w:t xml:space="preserve">: </w:t>
      </w:r>
      <w:r>
        <w:t xml:space="preserve">Equivalence test for a model testing the effect of the publishing journal on articles’ supporting code availability.</w:t>
      </w:r>
    </w:p>
    <w:bookmarkEnd w:id="20"/>
    <w:bookmarkStart w:id="21" w:name="data"/>
    <w:p>
      <w:pPr>
        <w:pStyle w:val="Heading3"/>
      </w:pPr>
      <w:r>
        <w:t xml:space="preserve">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3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S</w:t>
      </w:r>
      <w:bookmarkStart w:id="0aa34d3e-dd1f-4709-b78f-2e692c9f61a5" w:name="journal-data-tes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aa34d3e-dd1f-4709-b78f-2e692c9f61a5"/>
      <w:r>
        <w:t xml:space="preserve">: </w:t>
      </w:r>
      <w:r>
        <w:t xml:space="preserve">Equivalence test for a model testing the effect of the publishing journal on articles’ supporting code availability.</w:t>
      </w:r>
    </w:p>
    <w:p>
      <w:r>
        <w:br w:type="page"/>
      </w:r>
    </w:p>
    <w:bookmarkEnd w:id="21"/>
    <w:bookmarkEnd w:id="22"/>
    <w:bookmarkStart w:id="25" w:name="year"/>
    <w:p>
      <w:pPr>
        <w:pStyle w:val="Heading2"/>
      </w:pPr>
      <w:r>
        <w:t xml:space="preserve">Year</w:t>
      </w:r>
    </w:p>
    <w:bookmarkStart w:id="23" w:name="computational-methods-1"/>
    <w:p>
      <w:pPr>
        <w:pStyle w:val="Heading3"/>
      </w:pPr>
      <w:r>
        <w:t xml:space="preserve">Computational Methods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5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S</w:t>
      </w:r>
      <w:bookmarkStart w:id="c5fe0959-6257-445f-bf07-07fb7ac0a80a" w:name="year-code-tes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c5fe0959-6257-445f-bf07-07fb7ac0a80a"/>
      <w:r>
        <w:t xml:space="preserve">: </w:t>
      </w:r>
      <w:r>
        <w:t xml:space="preserve">Equivalence test for a model testing the effect of the year of publication title on articles’ supporting code availability.</w:t>
      </w:r>
    </w:p>
    <w:bookmarkEnd w:id="23"/>
    <w:bookmarkStart w:id="24" w:name="data-1"/>
    <w:p>
      <w:pPr>
        <w:pStyle w:val="Heading3"/>
      </w:pPr>
      <w:r>
        <w:t xml:space="preserve">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7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S</w:t>
      </w:r>
      <w:bookmarkStart w:id="e8211a64-9961-4a4f-a6c9-537ae81fcac7" w:name="year-data-tes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e8211a64-9961-4a4f-a6c9-537ae81fcac7"/>
      <w:r>
        <w:t xml:space="preserve">: </w:t>
      </w:r>
      <w:r>
        <w:t xml:space="preserve">Equivalence test for a model testing the effect of the year of publication on articles’ supporting data availability.</w:t>
      </w:r>
    </w:p>
    <w:p>
      <w:r>
        <w:br w:type="page"/>
      </w:r>
    </w:p>
    <w:bookmarkEnd w:id="24"/>
    <w:bookmarkEnd w:id="25"/>
    <w:bookmarkStart w:id="28" w:name="five-year-impact-factor"/>
    <w:p>
      <w:pPr>
        <w:pStyle w:val="Heading2"/>
      </w:pPr>
      <w:r>
        <w:t xml:space="preserve">Five-year Impact Factor</w:t>
      </w:r>
    </w:p>
    <w:bookmarkStart w:id="26" w:name="computational-methods-2"/>
    <w:p>
      <w:pPr>
        <w:pStyle w:val="Heading3"/>
      </w:pPr>
      <w:r>
        <w:t xml:space="preserve">Computational Methods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9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S</w:t>
      </w:r>
      <w:bookmarkStart w:id="0836cc6a-98da-4178-8e1e-3247256f04f9" w:name="if5yr-code-tes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836cc6a-98da-4178-8e1e-3247256f04f9"/>
      <w:r>
        <w:t xml:space="preserve">: </w:t>
      </w:r>
      <w:r>
        <w:t xml:space="preserve">Equivalence test for a model testing the effect of the publishing journal’s five-year impact factor on articles’ supporting code availability.</w:t>
      </w:r>
    </w:p>
    <w:bookmarkEnd w:id="26"/>
    <w:bookmarkStart w:id="27" w:name="data-2"/>
    <w:p>
      <w:pPr>
        <w:pStyle w:val="Heading3"/>
      </w:pPr>
      <w:r>
        <w:t xml:space="preserve">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1" name="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S</w:t>
      </w:r>
      <w:bookmarkStart w:id="833baabb-0171-4b5e-b306-2bdc1fb227ef" w:name="if5yr-data-test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fig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833baabb-0171-4b5e-b306-2bdc1fb227ef"/>
      <w:r>
        <w:t xml:space="preserve">: </w:t>
      </w:r>
      <w:r>
        <w:t xml:space="preserve">Equivalence test for a model testing the effect of the year of publication on articles’ supporting data availability.</w:t>
      </w:r>
    </w:p>
    <w:bookmarkEnd w:id="27"/>
    <w:bookmarkEnd w:id="28"/>
    <w:bookmarkStart w:id="29" w:name="tables"/>
    <w:p>
      <w:pPr>
        <w:pStyle w:val="Heading2"/>
      </w:pPr>
      <w:r>
        <w:t xml:space="preserve">Tables</w:t>
      </w:r>
    </w:p>
    <w:p>
      <w:r>
        <w:br w:type="page"/>
      </w:r>
    </w:p>
    <w:p>
      <w:pPr>
        <w:pStyle w:val="TableCaption"/>
      </w:pPr>
      <w:r>
        <w:rPr>
          <w:rFonts/>
          <w:b w:val="true"/>
        </w:rPr>
        <w:t xml:space="preserve">Table S</w:t>
      </w:r>
      <w:bookmarkStart w:id="659d9d05-ef74-4504-a028-0f886b2118fc" w:name="effects-analysis-cod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659d9d05-ef74-4504-a028-0f886b2118fc"/>
      <w:r>
        <w:t xml:space="preserve">: </w:t>
      </w:r>
      <w:r>
        <w:t xml:space="preserve">Full description of model fit for the effect of journal title on code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2750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4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36,025.85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37,983.39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38,553.81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41,383.99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36,796.45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37,913.57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38,916.18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35,623.96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37,427.70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38,198.18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37,272.03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38,035.36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34,703.53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36,784.02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42,138.27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33,678.96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37,375.57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35,845.51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35,972.47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38,296.16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-33.90</w:t>
            </w:r>
          </w:p>
        </w:tc>
      </w:tr>
      <w:tr>
        <w:trPr>
          <w:cantSplit/>
          <w:trHeight w:val="532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67.80</w:t>
            </w:r>
          </w:p>
        </w:tc>
      </w:tr>
      <w:tr>
        <w:trPr>
          <w:cantSplit/>
          <w:trHeight w:val="532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66.63</w:t>
            </w:r>
          </w:p>
        </w:tc>
      </w:tr>
      <w:tr>
        <w:trPr>
          <w:cantSplit/>
          <w:trHeight w:val="564" w:hRule="auto"/>
        </w:trPr>
        body24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rPr>
          <w:rFonts/>
          <w:b w:val="true"/>
        </w:rPr>
        <w:t xml:space="preserve">Table S</w:t>
      </w:r>
      <w:bookmarkStart w:id="78e2fb91-a832-4a90-b735-a57358971d6a" w:name="effects-analysis-data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78e2fb91-a832-4a90-b735-a57358971d6a"/>
      <w:r>
        <w:t xml:space="preserve">: </w:t>
      </w:r>
      <w:r>
        <w:t xml:space="preserve">Full description of model fit for the effect of journal title on data availability. We fitted a Bayesian logistic mixed model (estimated using MCMC sampling with 4 chains of 10000 iterations and a warmup of 5000) to predict comp_mthds_avail with abbreviation (formula: comp_mthds_avail ~ abbreviation). The model included assignee as random effect (formula: ~1 | assignee).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 and student_t (location = 0.00, scale = 2.50) distributions.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2750"/>
        <w:gridCol w:w="935"/>
        <w:gridCol w:w="722"/>
        <w:gridCol w:w="775"/>
        <w:gridCol w:w="775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4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abbreviationAustralasPlantPath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31,872.73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abbreviationCanJPlantPathol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27,436.43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2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abbreviationCropProt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31,640.89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abbreviationEurJPlantPathol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29,563.79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abbreviationForestPathol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30,080.82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6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abbreviationJGenPlantPathol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30,193.09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abbreviationJPhytopathol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29,513.00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abbreviationJPlantPathol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27,619.26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abbreviationMolPlantMicroIn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25,378.34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abbreviationMolPlantPathol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22,969.84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abbreviationNematology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30,495.20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abbreviationPhysiolMolPlantP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25,478.13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abbreviationPhytoparasitica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29,338.27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abbreviationPhytopatholMediterr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26,733.65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abbreviationPlantDis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30,678.73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61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abbreviationPlantHealthProgress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31,158.68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24,985.53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abbreviationRevMexFitopatol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29,483.85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9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abbreviationTropPlantPathol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28,405.58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47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abbreviationVirolJ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24,480.93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-299.17</w:t>
            </w:r>
          </w:p>
        </w:tc>
      </w:tr>
      <w:tr>
        <w:trPr>
          <w:cantSplit/>
          <w:trHeight w:val="532" w:hRule="auto"/>
        </w:trPr>
        body22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598.33</w:t>
            </w:r>
          </w:p>
        </w:tc>
      </w:tr>
      <w:tr>
        <w:trPr>
          <w:cantSplit/>
          <w:trHeight w:val="532" w:hRule="auto"/>
        </w:trPr>
        body23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598.19</w:t>
            </w:r>
          </w:p>
        </w:tc>
      </w:tr>
      <w:tr>
        <w:trPr>
          <w:cantSplit/>
          <w:trHeight w:val="564" w:hRule="auto"/>
        </w:trPr>
        body24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rPr>
          <w:rFonts/>
          <w:b w:val="true"/>
        </w:rPr>
        <w:t xml:space="preserve">Table S</w:t>
      </w:r>
      <w:bookmarkStart w:id="0da8fa5b-5cd7-4744-ace9-9d8829c56205" w:name="year-analysis-cod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da8fa5b-5cd7-4744-ace9-9d8829c56205"/>
      <w:r>
        <w:t xml:space="preserve">: </w:t>
      </w:r>
      <w:r>
        <w:t xml:space="preserve">Full description of model fit for the effect of year of publication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158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5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32,516.49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29,225.82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33,527.04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31,169.80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29,319.49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29,253.93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2.25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29,977.03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-2.09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29,489.60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28,456.74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-31.95</w:t>
            </w:r>
          </w:p>
        </w:tc>
      </w:tr>
      <w:tr>
        <w:trPr>
          <w:cantSplit/>
          <w:trHeight w:val="532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63.90</w:t>
            </w:r>
          </w:p>
        </w:tc>
      </w:tr>
      <w:tr>
        <w:trPr>
          <w:cantSplit/>
          <w:trHeight w:val="532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62.44</w:t>
            </w:r>
          </w:p>
        </w:tc>
      </w:tr>
      <w:tr>
        <w:trPr>
          <w:cantSplit/>
          <w:trHeight w:val="564" w:hRule="auto"/>
        </w:trPr>
        body13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rPr>
          <w:rFonts/>
          <w:b w:val="true"/>
        </w:rPr>
        <w:t xml:space="preserve">Table S</w:t>
      </w:r>
      <w:bookmarkStart w:id="0a85b683-95ae-4a41-bfcf-660dd1e81f95" w:name="year-analysis-data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a85b683-95ae-4a41-bfcf-660dd1e81f95"/>
      <w:r>
        <w:t xml:space="preserve">: </w:t>
      </w:r>
      <w:r>
        <w:t xml:space="preserve">Full description of model fit for the effect of year of publication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158"/>
        <w:gridCol w:w="935"/>
        <w:gridCol w:w="722"/>
        <w:gridCol w:w="775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57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21,139.07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21,628.28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22,319.48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18,342.51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-1.15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19,176.68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18,328.11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29%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19,464.33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32%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18,569.06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57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year2021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17,116.26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-302.82</w:t>
            </w:r>
          </w:p>
        </w:tc>
      </w:tr>
      <w:tr>
        <w:trPr>
          <w:cantSplit/>
          <w:trHeight w:val="532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605.63</w:t>
            </w:r>
          </w:p>
        </w:tc>
      </w:tr>
      <w:tr>
        <w:trPr>
          <w:cantSplit/>
          <w:trHeight w:val="532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605.35</w:t>
            </w:r>
          </w:p>
        </w:tc>
      </w:tr>
      <w:tr>
        <w:trPr>
          <w:cantSplit/>
          <w:trHeight w:val="564" w:hRule="auto"/>
        </w:trPr>
        body13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rPr>
          <w:rFonts/>
          <w:b w:val="true"/>
        </w:rPr>
        <w:t xml:space="preserve">Table S</w:t>
      </w:r>
      <w:bookmarkStart w:id="0f059af1-6e6f-49bc-9770-5a1190d2ef2a" w:name="if-5yr-analysis-code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0f059af1-6e6f-49bc-9770-5a1190d2ef2a"/>
      <w:r>
        <w:t xml:space="preserve">: </w:t>
      </w:r>
      <w:r>
        <w:t xml:space="preserve">Full description of model fit for the effect of five-year impact factor on code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158"/>
        <w:gridCol w:w="935"/>
        <w:gridCol w:w="722"/>
        <w:gridCol w:w="775"/>
        <w:gridCol w:w="740"/>
        <w:gridCol w:w="722"/>
        <w:gridCol w:w="1051"/>
        <w:gridCol w:w="749"/>
        <w:gridCol w:w="1122"/>
        <w:gridCol w:w="864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-0.05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15,310.55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-32.20</w:t>
            </w:r>
          </w:p>
        </w:tc>
      </w:tr>
      <w:tr>
        <w:trPr>
          <w:cantSplit/>
          <w:trHeight w:val="532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64.40</w:t>
            </w:r>
          </w:p>
        </w:tc>
      </w:tr>
      <w:tr>
        <w:trPr>
          <w:cantSplit/>
          <w:trHeight w:val="532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62.92</w:t>
            </w:r>
          </w:p>
        </w:tc>
      </w:tr>
      <w:tr>
        <w:trPr>
          <w:cantSplit/>
          <w:trHeight w:val="564" w:hRule="auto"/>
        </w:trPr>
        body5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p>
      <w:r>
        <w:br w:type="page"/>
      </w:r>
    </w:p>
    <w:p>
      <w:pPr>
        <w:pStyle w:val="TableCaption"/>
      </w:pPr>
      <w:r>
        <w:rPr>
          <w:rFonts/>
          <w:b w:val="true"/>
        </w:rPr>
        <w:t xml:space="preserve">Table S</w:t>
      </w:r>
      <w:bookmarkStart w:id="488c4489-68ba-4a5c-9fcf-baa81b7dbe79" w:name="if-5yr-analysis-data"/>
      <w:r xmlns:w14="http://schemas.microsoft.com/office/word/2010/wordml">
        <w:rPr>
          <w:rFonts/>
          <w:b w:val="true"/>
        </w:rPr>
        <w:fldChar w:fldCharType="begin" w:dirty="true"/>
      </w:r>
      <w:r xmlns:w14="http://schemas.microsoft.com/office/word/2010/wordml">
        <w:rPr>
          <w:rFonts/>
          <w:b w:val="true"/>
        </w:rPr>
        <w:instrText xml:space="preserve" w:dirty="true">SEQ tab \* Arabic</w:instrText>
      </w:r>
      <w:r xmlns:w14="http://schemas.microsoft.com/office/word/2010/wordml">
        <w:rPr>
          <w:rFonts/>
          <w:b w:val="true"/>
        </w:rPr>
        <w:fldChar w:fldCharType="end" w:dirty="true"/>
      </w:r>
      <w:bookmarkEnd w:id="488c4489-68ba-4a5c-9fcf-baa81b7dbe79"/>
      <w:r>
        <w:t xml:space="preserve">: </w:t>
      </w:r>
      <w:r>
        <w:t xml:space="preserve">Full description of model fit for the effect of five year impact factor on data availability. We fitted a Bayesian logistic mixed model (estimated using MCMC sampling with 4 chains of 10000 iterations and a warmup of 5000) to predict comp_mthds_avail with year (formula: comp_mthds_avail ~ year). The model included abbreviation and assignee as random effects (formula: list(~1 | abbreviation, ~1 | assignee)). Priors over parameters were set as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normal (mean = 0.00, SD = 1.00), student_t (location = 0.00, scale = 2.50) and student_t (location = 0.00, scale = 2.50) distributions.</w:t>
      </w:r>
    </w:p>
    <w:tbl xmlns:w14="http://schemas.microsoft.com/office/word/2010/wordml">
      <w:tblPr>
        <w:tblLayout w:type="fixed"/>
        <w:jc w:val="center"/>
        <w:tblLook w:firstRow="1" w:lastRow="0" w:firstColumn="0" w:lastColumn="0" w:noHBand="0" w:noVBand="1"/>
      </w:tblPr>
      <w:tblGrid>
        <w:gridCol w:w="1158"/>
        <w:gridCol w:w="935"/>
        <w:gridCol w:w="722"/>
        <w:gridCol w:w="722"/>
        <w:gridCol w:w="740"/>
        <w:gridCol w:w="722"/>
        <w:gridCol w:w="1051"/>
        <w:gridCol w:w="749"/>
        <w:gridCol w:w="1122"/>
        <w:gridCol w:w="953"/>
      </w:tblGrid>
      <w:tr>
        <w:trPr>
          <w:cantSplit/>
          <w:trHeight w:val="682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Median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Low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CI</w:t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br/>
            </w: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High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pd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ROPE %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Rhat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ESS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Fit</w:t>
            </w:r>
          </w:p>
        </w:tc>
      </w:tr>
      <w:tr>
        <w:trPr>
          <w:cantSplit/>
          <w:trHeight w:val="560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IF_5year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0.99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48%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14,202.68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</w:tr>
      <w:tr>
        <w:trPr>
          <w:cantSplit/>
          <w:trHeight w:val="526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ELPD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-307.03</w:t>
            </w:r>
          </w:p>
        </w:tc>
      </w:tr>
      <w:tr>
        <w:trPr>
          <w:cantSplit/>
          <w:trHeight w:val="532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LOOIC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614.06</w:t>
            </w:r>
          </w:p>
        </w:tc>
      </w:tr>
      <w:tr>
        <w:trPr>
          <w:cantSplit/>
          <w:trHeight w:val="532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WAIC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614.05</w:t>
            </w:r>
          </w:p>
        </w:tc>
      </w:tr>
      <w:tr>
        <w:trPr>
          <w:cantSplit/>
          <w:trHeight w:val="564" w:hRule="auto"/>
        </w:trPr>
        body5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Sigma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>
              <w:rPr>
                <w:rFonts w:ascii="Helvetica"/>
                <w:i w:val="false"/>
                <w:b w:val="false"/>
                <w:u w:val="none"/>
                <w:sz w:val="16"/>
                <w:szCs w:val="16"/>
                <w:color w:val="000000"/>
              </w:rPr>
              <w:t xml:space="preserve">1.00</w:t>
            </w:r>
          </w:p>
        </w:tc>
      </w:tr>
    </w:tbl>
    <w:bookmarkEnd w:id="29"/>
    <w:bookmarkEnd w:id="30"/>
    <w:sectPr>
      <w:pgMar w:header="720" w:bottom="1800" w:top="1800" w:right="720" w:left="720" w:footer="720" w:gutter="720"/>
      <w:pgSz w:h="16848" w:w="11952" w:orient="portrait"/>
      <w:type w:val="continuous"/>
      <w:cols/>
      <w:footerReference r:id="rId14" w:type="first"/>
      <w:footerReference r:id="rId12" w:type="default"/>
      <w:footerReference r:id="rId13" w:type="even"/>
      <w:headerReference r:id="rId10" w:type="even"/>
      <w:headerReference r:id="rId9" w:type="default"/>
      <w:headerReference r:id="rId11" w:type="firs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Times New Roman (Headings CS)">
    <w:altName w:val="Times New Roman"/>
    <w:panose1 w:val="020B0604020202020204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D3EB7" w14:textId="77777777" w:rsidR="00874631" w:rsidRDefault="008746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FE54" w14:textId="77777777" w:rsidR="00874631" w:rsidRDefault="0087463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B3C4C3" w14:textId="77777777" w:rsidR="006A2E89" w:rsidRDefault="006A2E89">
    <w:pPr>
      <w:pStyle w:val="Footer"/>
      <w:jc w:val="center"/>
      <w:rPr>
        <w:color w:val="DDDDDD" w:themeColor="accent1"/>
      </w:rPr>
    </w:pPr>
    <w:r>
      <w:rPr>
        <w:color w:val="DDDDDD" w:themeColor="accent1"/>
      </w:rPr>
      <w:t xml:space="preserve">Page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PAGE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  <w:r>
      <w:rPr>
        <w:color w:val="DDDDDD" w:themeColor="accent1"/>
      </w:rPr>
      <w:t xml:space="preserve"> of </w:t>
    </w:r>
    <w:r>
      <w:rPr>
        <w:color w:val="DDDDDD" w:themeColor="accent1"/>
      </w:rPr>
      <w:fldChar w:fldCharType="begin"/>
    </w:r>
    <w:r>
      <w:rPr>
        <w:color w:val="DDDDDD" w:themeColor="accent1"/>
      </w:rPr>
      <w:instrText xml:space="preserve"> NUMPAGES  \* Arabic  \* MERGEFORMAT </w:instrText>
    </w:r>
    <w:r>
      <w:rPr>
        <w:color w:val="DDDDDD" w:themeColor="accent1"/>
      </w:rPr>
      <w:fldChar w:fldCharType="separate"/>
    </w:r>
    <w:r>
      <w:rPr>
        <w:noProof/>
        <w:color w:val="DDDDDD" w:themeColor="accent1"/>
      </w:rPr>
      <w:t>2</w:t>
    </w:r>
    <w:r>
      <w:rPr>
        <w:color w:val="DDDDDD" w:themeColor="accent1"/>
      </w:rPr>
      <w:fldChar w:fldCharType="end"/>
    </w:r>
  </w:p>
  <w:p w14:paraId="41E0A6D0" w14:textId="0CB2764F" w:rsidR="00551362" w:rsidRDefault="00551362" w:rsidP="00785901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7CD3E" w14:textId="77777777" w:rsidR="00874631" w:rsidRDefault="0087463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B0181C" w14:textId="77777777" w:rsidR="00874631" w:rsidRDefault="0087463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A9610" w14:textId="22ACC38C" w:rsidR="00874631" w:rsidRDefault="00874631" w:rsidP="00874631">
    <w:pPr>
      <w:pStyle w:val="Header"/>
      <w:jc w:val="right"/>
    </w:pPr>
    <w:r>
      <w:t>Adam H. Sparks</w:t>
    </w:r>
  </w:p>
  <w:p w14:paraId="58D68B2E" w14:textId="43C2D6C9" w:rsidR="00874631" w:rsidRPr="00874631" w:rsidRDefault="00874631" w:rsidP="00874631">
    <w:pPr>
      <w:pStyle w:val="Header"/>
      <w:jc w:val="right"/>
      <w:rPr>
        <w:i/>
        <w:iCs/>
      </w:rPr>
    </w:pPr>
    <w:r w:rsidRPr="00874631">
      <w:rPr>
        <w:i/>
        <w:iCs/>
      </w:rPr>
      <w:t>Phytopathology</w:t>
    </w:r>
  </w:p>
  <w:p w14:paraId="0CEDB788" w14:textId="77777777" w:rsidR="004D5EAF" w:rsidRDefault="004D5EAF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95C299B2"/>
    <w:multiLevelType w:val="multilevel"/>
    <w:tmpl w:val="4A32D3E4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1">
    <w:nsid w:val="A7FBC57F"/>
    <w:multiLevelType w:val="multilevel"/>
    <w:tmpl w:val="313AFBD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2">
    <w:nsid w:val="E17F69BA"/>
    <w:multiLevelType w:val="multilevel"/>
    <w:tmpl w:val="62AA6D9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15:restartNumberingAfterBreak="0" w:abstractNumId="3">
    <w:nsid w:val="FFFFFF1D"/>
    <w:multiLevelType w:val="multilevel"/>
    <w:tmpl w:val="8C24C31E"/>
    <w:lvl w:ilvl="0">
      <w:start w:val="1"/>
      <w:numFmt w:val="bullet"/>
      <w:lvlText w:val=""/>
      <w:lvlJc w:val="left"/>
      <w:pPr>
        <w:tabs>
          <w:tab w:pos="0" w:val="num"/>
        </w:tabs>
        <w:ind w:firstLine="0" w:left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pos="720" w:val="num"/>
        </w:tabs>
        <w:ind w:hanging="360" w:left="108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pos="1440" w:val="num"/>
        </w:tabs>
        <w:ind w:hanging="360" w:left="1800"/>
      </w:pPr>
      <w:rPr>
        <w:rFonts w:ascii="Courier New" w:cs="Courier New" w:hAnsi="Courier New" w:hint="default"/>
      </w:rPr>
    </w:lvl>
    <w:lvl w:ilvl="3">
      <w:start w:val="1"/>
      <w:numFmt w:val="bullet"/>
      <w:lvlText w:val=""/>
      <w:lvlJc w:val="left"/>
      <w:pPr>
        <w:tabs>
          <w:tab w:pos="2160" w:val="num"/>
        </w:tabs>
        <w:ind w:hanging="360" w:left="252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pos="2880" w:val="num"/>
        </w:tabs>
        <w:ind w:hanging="360" w:left="324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pos="3600" w:val="num"/>
        </w:tabs>
        <w:ind w:hanging="360" w:left="39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pos="4320" w:val="num"/>
        </w:tabs>
        <w:ind w:hanging="360" w:left="4680"/>
      </w:pPr>
      <w:rPr>
        <w:rFonts w:ascii="Courier New" w:cs="Courier New" w:hAnsi="Courier New" w:hint="default"/>
      </w:rPr>
    </w:lvl>
    <w:lvl w:ilvl="7">
      <w:start w:val="1"/>
      <w:numFmt w:val="bullet"/>
      <w:lvlText w:val=""/>
      <w:lvlJc w:val="left"/>
      <w:pPr>
        <w:tabs>
          <w:tab w:pos="5040" w:val="num"/>
        </w:tabs>
        <w:ind w:hanging="360" w:left="540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pos="5760" w:val="num"/>
        </w:tabs>
        <w:ind w:hanging="360" w:left="6120"/>
      </w:pPr>
      <w:rPr>
        <w:rFonts w:ascii="Wingdings" w:hAnsi="Wingdings" w:hint="default"/>
      </w:rPr>
    </w:lvl>
  </w:abstractNum>
  <w:abstractNum w15:restartNumberingAfterBreak="0" w:abstractNumId="4">
    <w:nsid w:val="FFFFFF7C"/>
    <w:multiLevelType w:val="singleLevel"/>
    <w:tmpl w:val="69DCBDA2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5">
    <w:nsid w:val="FFFFFF7D"/>
    <w:multiLevelType w:val="singleLevel"/>
    <w:tmpl w:val="96548FE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6">
    <w:nsid w:val="FFFFFF7E"/>
    <w:multiLevelType w:val="singleLevel"/>
    <w:tmpl w:val="F12E3C2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7">
    <w:nsid w:val="FFFFFF7F"/>
    <w:multiLevelType w:val="singleLevel"/>
    <w:tmpl w:val="4BEE69FE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8">
    <w:nsid w:val="FFFFFF80"/>
    <w:multiLevelType w:val="singleLevel"/>
    <w:tmpl w:val="EECA54BA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9">
    <w:nsid w:val="FFFFFF81"/>
    <w:multiLevelType w:val="singleLevel"/>
    <w:tmpl w:val="E1040492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10">
    <w:nsid w:val="FFFFFF82"/>
    <w:multiLevelType w:val="singleLevel"/>
    <w:tmpl w:val="94A2A38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11">
    <w:nsid w:val="FFFFFF83"/>
    <w:multiLevelType w:val="singleLevel"/>
    <w:tmpl w:val="734A7578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12">
    <w:nsid w:val="FFFFFF88"/>
    <w:multiLevelType w:val="singleLevel"/>
    <w:tmpl w:val="953A7A64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3">
    <w:nsid w:val="FFFFFF89"/>
    <w:multiLevelType w:val="singleLevel"/>
    <w:tmpl w:val="00A65AA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857505470" w:numId="1">
    <w:abstractNumId w:val="2"/>
  </w:num>
  <w:num w16cid:durableId="70471262" w:numId="2">
    <w:abstractNumId w:val="1"/>
  </w:num>
  <w:num w16cid:durableId="158235016" w:numId="3">
    <w:abstractNumId w:val="0"/>
  </w:num>
  <w:num w16cid:durableId="478308171" w:numId="4">
    <w:abstractNumId w:val="3"/>
  </w:num>
  <w:num w16cid:durableId="806316743" w:numId="5">
    <w:abstractNumId w:val="4"/>
  </w:num>
  <w:num w16cid:durableId="1269586393" w:numId="6">
    <w:abstractNumId w:val="5"/>
  </w:num>
  <w:num w16cid:durableId="364601772" w:numId="7">
    <w:abstractNumId w:val="6"/>
  </w:num>
  <w:num w16cid:durableId="968170035" w:numId="8">
    <w:abstractNumId w:val="7"/>
  </w:num>
  <w:num w16cid:durableId="1944066831" w:numId="9">
    <w:abstractNumId w:val="12"/>
  </w:num>
  <w:num w16cid:durableId="170294297" w:numId="10">
    <w:abstractNumId w:val="8"/>
  </w:num>
  <w:num w16cid:durableId="310330664" w:numId="11">
    <w:abstractNumId w:val="9"/>
  </w:num>
  <w:num w16cid:durableId="1304459445" w:numId="12">
    <w:abstractNumId w:val="10"/>
  </w:num>
  <w:num w16cid:durableId="448740384" w:numId="13">
    <w:abstractNumId w:val="11"/>
  </w:num>
  <w:num w16cid:durableId="2065833711" w:numId="14">
    <w:abstractNumId w:val="13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6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default="1" w:styleId="Normal" w:type="paragraph">
    <w:name w:val="Normal"/>
    <w:qFormat/>
    <w:rsid w:val="007D5C7B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Heading1" w:type="paragraph">
    <w:name w:val="heading 1"/>
    <w:basedOn w:val="Normal"/>
    <w:next w:val="BodyText"/>
    <w:uiPriority w:val="9"/>
    <w:qFormat/>
    <w:rsid w:val="007D5C7B"/>
    <w:pPr>
      <w:keepNext/>
      <w:keepLines/>
      <w:spacing w:after="0" w:before="480"/>
      <w:outlineLvl w:val="0"/>
    </w:pPr>
    <w:rPr>
      <w:rFonts w:asciiTheme="majorHAnsi" w:cs="Times New Roman (Headings CS)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1"/>
    </w:pPr>
    <w:rPr>
      <w:rFonts w:asciiTheme="majorHAnsi" w:cs="Times New Roman (Headings CS)" w:eastAsiaTheme="majorEastAsia" w:hAnsiTheme="majorHAnsi"/>
      <w:b/>
      <w:bCs/>
      <w:color w:themeColor="text1" w:val="000000"/>
      <w:kern w:val="32"/>
      <w:sz w:val="28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5D299F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  <w:kern w:val="28"/>
      <w:sz w:val="26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795E53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A81BB2"/>
    <w:pPr>
      <w:keepNext/>
      <w:keepLines/>
      <w:spacing w:after="0" w:before="200" w:line="20" w:lineRule="exact"/>
      <w:outlineLvl w:val="4"/>
    </w:pPr>
    <w:rPr>
      <w:rFonts w:asciiTheme="majorHAnsi" w:cstheme="majorBidi" w:eastAsiaTheme="majorEastAsia" w:hAnsiTheme="majorHAnsi"/>
      <w:i/>
      <w:iCs/>
      <w:color w:themeColor="text1" w:val="000000"/>
      <w:sz w:val="16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DDDDD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57282"/>
    <w:pPr>
      <w:spacing w:after="180" w:before="180"/>
    </w:pPr>
    <w:rPr>
      <w:kern w:val="20"/>
    </w:r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D40F96"/>
    <w:pPr>
      <w:keepNext/>
      <w:keepLines/>
      <w:spacing w:after="240" w:before="480"/>
    </w:pPr>
    <w:rPr>
      <w:rFonts w:asciiTheme="majorHAnsi" w:cs="Times New Roman (Headings CS)" w:eastAsiaTheme="majorEastAsia" w:hAnsiTheme="majorHAnsi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rsid w:val="00795E53"/>
    <w:pPr>
      <w:spacing w:before="240"/>
    </w:pPr>
    <w:rPr>
      <w:rFonts w:ascii="Calibri" w:hAnsi="Calibri"/>
      <w:b w:val="0"/>
      <w:sz w:val="30"/>
      <w:szCs w:val="30"/>
    </w:rPr>
  </w:style>
  <w:style w:customStyle="1" w:styleId="Author" w:type="paragraph">
    <w:name w:val="Author"/>
    <w:next w:val="BodyText"/>
    <w:qFormat/>
    <w:rsid w:val="00D40F96"/>
    <w:pPr>
      <w:keepNext/>
      <w:keepLines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Date" w:type="paragraph">
    <w:name w:val="Date"/>
    <w:next w:val="BodyText"/>
    <w:qFormat/>
    <w:rsid w:val="00795E53"/>
    <w:pPr>
      <w:keepNext/>
      <w:keepLines/>
      <w:jc w:val="center"/>
    </w:pPr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customStyle="1" w:styleId="Abstract" w:type="paragraph">
    <w:name w:val="Abstract"/>
    <w:basedOn w:val="Normal"/>
    <w:next w:val="BodyText"/>
    <w:qFormat/>
    <w:rsid w:val="00157282"/>
    <w:pPr>
      <w:keepNext/>
      <w:keepLines/>
      <w:spacing w:after="300" w:before="300"/>
    </w:pPr>
    <w:rPr>
      <w:kern w:val="20"/>
      <w:sz w:val="20"/>
      <w:szCs w:val="20"/>
      <w14:cntxtAlts/>
    </w:rPr>
  </w:style>
  <w:style w:styleId="Bibliography" w:type="paragraph">
    <w:name w:val="Bibliography"/>
    <w:basedOn w:val="Normal"/>
    <w:qFormat/>
    <w:rsid w:val="00F57551"/>
  </w:style>
  <w:style w:styleId="BlockText" w:type="paragraph">
    <w:name w:val="Block Text"/>
    <w:basedOn w:val="BodyText"/>
    <w:next w:val="BodyText"/>
    <w:uiPriority w:val="9"/>
    <w:unhideWhenUsed/>
    <w:qFormat/>
    <w:rsid w:val="00524671"/>
    <w:pPr>
      <w:spacing w:after="100" w:before="100"/>
    </w:pPr>
    <w:rPr>
      <w:rFonts w:cs="Times New Roman (Headings CS)" w:eastAsiaTheme="majorEastAsia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FigurewithCaption" w:type="paragraph">
    <w:name w:val="Figure with Caption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F843F8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sid w:val="003C733A"/>
    <w:rPr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A5A5A5"/>
    </w:rPr>
  </w:style>
  <w:style w:customStyle="1" w:styleId="SourceCode" w:type="paragraph">
    <w:name w:val="Source Code"/>
    <w:basedOn w:val="Normal"/>
    <w:link w:val="VerbatimChar"/>
    <w:rsid w:val="00F843F8"/>
    <w:pPr>
      <w:wordWrap w:val="0"/>
    </w:pPr>
  </w:style>
  <w:style w:customStyle="1" w:styleId="KeywordTok" w:type="character">
    <w:name w:val="Keyword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ataTypeTok" w:type="character">
    <w:name w:val="DataTypeTok"/>
    <w:basedOn w:val="VerbatimChar"/>
    <w:rPr>
      <w:rFonts w:ascii="Consolas" w:cs="Times New Roman (Body CS)" w:hAnsi="Consolas"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ecValTok" w:type="character">
    <w:name w:val="DecVal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aseNTok" w:type="character">
    <w:name w:val="BaseN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loatTok" w:type="character">
    <w:name w:val="FloatTok"/>
    <w:basedOn w:val="VerbatimChar"/>
    <w:rPr>
      <w:rFonts w:ascii="Consolas" w:cs="Times New Roman (Body CS)" w:hAnsi="Consolas"/>
      <w:color w:val="0000CF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stantTok" w:type="character">
    <w:name w:val="Constant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harTok" w:type="character">
    <w:name w:val="Char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CharTok" w:type="character">
    <w:name w:val="SpecialChar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tringTok" w:type="character">
    <w:name w:val="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erbatimStringTok" w:type="character">
    <w:name w:val="Verbatim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SpecialStringTok" w:type="character">
    <w:name w:val="SpecialStringTok"/>
    <w:basedOn w:val="VerbatimChar"/>
    <w:rPr>
      <w:rFonts w:ascii="Consolas" w:cs="Times New Roman (Body CS)" w:hAnsi="Consolas"/>
      <w:color w:val="4E9A06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mportTok" w:type="character">
    <w:name w:val="Import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Tok" w:type="character">
    <w:name w:val="Comment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DocumentationTok" w:type="character">
    <w:name w:val="Documen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nnotationTok" w:type="character">
    <w:name w:val="Annot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mmentVarTok" w:type="character">
    <w:name w:val="CommentVar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therTok" w:type="character">
    <w:name w:val="OtherTok"/>
    <w:basedOn w:val="VerbatimChar"/>
    <w:rPr>
      <w:rFonts w:ascii="Consolas" w:cs="Times New Roman (Body CS)" w:hAnsi="Consolas"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FunctionTok" w:type="character">
    <w:name w:val="Function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VariableTok" w:type="character">
    <w:name w:val="VariableTok"/>
    <w:basedOn w:val="VerbatimChar"/>
    <w:rPr>
      <w:rFonts w:ascii="Consolas" w:cs="Times New Roman (Body CS)" w:hAnsi="Consolas"/>
      <w:color w:val="00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ControlFlowTok" w:type="character">
    <w:name w:val="ControlFlowTok"/>
    <w:basedOn w:val="VerbatimChar"/>
    <w:rPr>
      <w:rFonts w:ascii="Consolas" w:cs="Times New Roman (Body CS)" w:hAnsi="Consolas"/>
      <w:b/>
      <w:color w:val="204A87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OperatorTok" w:type="character">
    <w:name w:val="OperatorTok"/>
    <w:basedOn w:val="VerbatimChar"/>
    <w:rPr>
      <w:rFonts w:ascii="Consolas" w:cs="Times New Roman (Body CS)" w:hAnsi="Consolas"/>
      <w:b/>
      <w:color w:val="CE5C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BuiltInTok" w:type="character">
    <w:name w:val="BuiltI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xtensionTok" w:type="character">
    <w:name w:val="Extension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PreprocessorTok" w:type="character">
    <w:name w:val="PreprocessorTok"/>
    <w:basedOn w:val="VerbatimChar"/>
    <w:rPr>
      <w:rFonts w:ascii="Consolas" w:cs="Times New Roman (Body CS)" w:hAnsi="Consolas"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ttributeTok" w:type="character">
    <w:name w:val="AttributeTok"/>
    <w:basedOn w:val="VerbatimChar"/>
    <w:rPr>
      <w:rFonts w:ascii="Consolas" w:cs="Times New Roman (Body CS)" w:hAnsi="Consolas"/>
      <w:color w:val="C4A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RegionMarkerTok" w:type="character">
    <w:name w:val="RegionMarker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InformationTok" w:type="character">
    <w:name w:val="Information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WarningTok" w:type="character">
    <w:name w:val="WarningTok"/>
    <w:basedOn w:val="VerbatimChar"/>
    <w:rPr>
      <w:rFonts w:ascii="Consolas" w:cs="Times New Roman (Body CS)" w:hAnsi="Consolas"/>
      <w:b/>
      <w:i/>
      <w:color w:val="8F5902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AlertTok" w:type="character">
    <w:name w:val="AlertTok"/>
    <w:basedOn w:val="VerbatimChar"/>
    <w:rPr>
      <w:rFonts w:ascii="Consolas" w:cs="Times New Roman (Body CS)" w:hAnsi="Consolas"/>
      <w:color w:val="EF2929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ErrorTok" w:type="character">
    <w:name w:val="ErrorTok"/>
    <w:basedOn w:val="VerbatimChar"/>
    <w:rPr>
      <w:rFonts w:ascii="Consolas" w:cs="Times New Roman (Body CS)" w:hAnsi="Consolas"/>
      <w:b/>
      <w:color w:val="A40000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customStyle="1" w:styleId="NormalTok" w:type="character">
    <w:name w:val="NormalTok"/>
    <w:basedOn w:val="VerbatimChar"/>
    <w:rPr>
      <w:rFonts w:ascii="Consolas" w:cs="Times New Roman (Body CS)" w:hAnsi="Consolas"/>
      <w:kern w:val="24"/>
      <w:sz w:val="22"/>
      <w:shd w:color="auto" w:fill="F8F8F8" w:val="clear"/>
      <w14:ligatures w14:val="standardContextual"/>
      <w14:numForm w14:val="oldStyle"/>
      <w14:numSpacing w14:val="proportional"/>
    </w:rPr>
  </w:style>
  <w:style w:styleId="LineNumber" w:type="character">
    <w:name w:val="line number"/>
    <w:basedOn w:val="DefaultParagraphFont"/>
    <w:rsid w:val="00014752"/>
  </w:style>
  <w:style w:customStyle="1" w:styleId="BodyTextChar" w:type="character">
    <w:name w:val="Body Text Char"/>
    <w:basedOn w:val="DefaultParagraphFont"/>
    <w:link w:val="BodyText"/>
    <w:rsid w:val="009470D2"/>
    <w:rPr>
      <w:rFonts w:ascii="Times New Roman" w:hAnsi="Times New Roman"/>
      <w:kern w:val="20"/>
      <w14:ligatures w14:val="standardContextual"/>
      <w14:numForm w14:val="oldStyle"/>
    </w:rPr>
  </w:style>
  <w:style w:styleId="UnresolvedMention" w:type="character">
    <w:name w:val="Unresolved Mention"/>
    <w:basedOn w:val="DefaultParagraphFont"/>
    <w:rsid w:val="00674C7E"/>
    <w:rPr>
      <w:color w:val="605E5C"/>
      <w:shd w:color="auto" w:fill="E1DFDD" w:val="clear"/>
    </w:rPr>
  </w:style>
  <w:style w:customStyle="1" w:styleId="keywords" w:type="paragraph">
    <w:name w:val="keywords"/>
    <w:basedOn w:val="BodyText"/>
    <w:qFormat/>
    <w:rsid w:val="00CE1865"/>
    <w:rPr>
      <w:b/>
    </w:rPr>
  </w:style>
  <w:style w:styleId="Header" w:type="paragraph">
    <w:name w:val="header"/>
    <w:basedOn w:val="Normal"/>
    <w:link w:val="Head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Footer" w:type="paragraph">
    <w:name w:val="footer"/>
    <w:basedOn w:val="Normal"/>
    <w:link w:val="FooterChar"/>
    <w:uiPriority w:val="99"/>
    <w:unhideWhenUsed/>
    <w:rsid w:val="004D5EAF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4D5EAF"/>
    <w:rPr>
      <w:rFonts w:ascii="Calibri" w:cs="Times New Roman (Body CS)" w:hAnsi="Calibri"/>
      <w:kern w:val="24"/>
      <w14:ligatures w14:val="standardContextual"/>
      <w14:numForm w14:val="oldStyle"/>
      <w14:numSpacing w14:val="proportional"/>
    </w:rPr>
  </w:style>
  <w:style w:styleId="PageNumber" w:type="character">
    <w:name w:val="page number"/>
    <w:basedOn w:val="DefaultParagraphFont"/>
    <w:semiHidden/>
    <w:unhideWhenUsed/>
    <w:rsid w:val="005513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header" Target="header2.xml"/>
<Relationship Id="rId10" Type="http://schemas.openxmlformats.org/officeDocument/2006/relationships/header" Target="header1.xml"/>
<Relationship Id="rId11" Type="http://schemas.openxmlformats.org/officeDocument/2006/relationships/header" Target="header3.xml"/>
<Relationship Id="rId12" Type="http://schemas.openxmlformats.org/officeDocument/2006/relationships/footer" Target="footer2.xml"/>
<Relationship Id="rId13" Type="http://schemas.openxmlformats.org/officeDocument/2006/relationships/footer" Target="footer1.xml"/>
<Relationship Id="rId14" Type="http://schemas.openxmlformats.org/officeDocument/2006/relationships/footer" Target="footer3.xml"/>
<Relationship Id="rId15" Type="http://schemas.openxmlformats.org/officeDocument/2006/relationships/image" Target="media/filef2075c0668de.eps"/>
<Relationship Id="rId16" Type="http://schemas.openxmlformats.org/officeDocument/2006/relationships/image" Target="media/filef20728cef605.eps"/>
<Relationship Id="rId17" Type="http://schemas.openxmlformats.org/officeDocument/2006/relationships/image" Target="media/filef2072b79d731.eps"/>
<Relationship Id="rId18" Type="http://schemas.openxmlformats.org/officeDocument/2006/relationships/image" Target="media/filef2074c1ee843.eps"/>
<Relationship Id="rId19" Type="http://schemas.openxmlformats.org/officeDocument/2006/relationships/image" Target="media/filef207122adc0.eps"/>
<Relationship Id="rId20" Type="http://schemas.openxmlformats.org/officeDocument/2006/relationships/image" Target="media/filef207bbd18d5.eps"/>
</Relationships>
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My title</vt:lpstr>
    </vt:vector>
  </TitlesOfParts>
  <Company>University of Wollongong</Company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Supplementary Materials for Openness and Computational Reproducibility in Plant Pathology: Where do we Stand and a Way Forward</dc:title>
  <dc:creator/>
  <cp:keywords/>
  <dcterms:created xsi:type="dcterms:W3CDTF">2022-06-24T07:56:31Z</dcterms:created>
  <dcterms:modified xsi:type="dcterms:W3CDTF">2022-06-24T15:56:32Z</dcterms:modified>
  <cp:lastModifiedBy>adamsparks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stitute">
    <vt:lpwstr/>
  </property>
  <property fmtid="{D5CDD505-2E9C-101B-9397-08002B2CF9AE}" pid="3" name="output">
    <vt:lpwstr/>
  </property>
</Properties>
</file>