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E59E" w14:textId="77777777" w:rsidR="00A710B8" w:rsidRPr="00E6772D" w:rsidRDefault="00A710B8" w:rsidP="00A710B8">
      <w:pPr>
        <w:rPr>
          <w:b/>
        </w:rPr>
      </w:pPr>
      <w:r w:rsidRPr="00E6772D">
        <w:rPr>
          <w:b/>
        </w:rPr>
        <w:t>AsPredicted registration:</w:t>
      </w:r>
    </w:p>
    <w:p w14:paraId="2281A91B" w14:textId="77777777" w:rsidR="00A710B8" w:rsidRDefault="00A710B8" w:rsidP="00A710B8"/>
    <w:p w14:paraId="634127F4" w14:textId="77777777" w:rsidR="00A710B8" w:rsidRPr="0072287C" w:rsidRDefault="00A710B8" w:rsidP="00A710B8">
      <w:pPr>
        <w:pStyle w:val="ListParagraph"/>
        <w:numPr>
          <w:ilvl w:val="0"/>
          <w:numId w:val="2"/>
        </w:numPr>
        <w:rPr>
          <w:b/>
          <w:bCs/>
        </w:rPr>
      </w:pPr>
      <w:r w:rsidRPr="0072287C">
        <w:rPr>
          <w:b/>
          <w:bCs/>
        </w:rPr>
        <w:t>Have any data been collected for this study already? (optional)</w:t>
      </w:r>
    </w:p>
    <w:p w14:paraId="306235D5" w14:textId="77777777" w:rsidR="003F70F1" w:rsidRDefault="003F70F1" w:rsidP="003F70F1"/>
    <w:p w14:paraId="230C7D58" w14:textId="77777777" w:rsidR="00FF35EB" w:rsidRDefault="003F70F1" w:rsidP="003F70F1">
      <w:r>
        <w:t xml:space="preserve">Yes, data for this study will be drawn from </w:t>
      </w:r>
      <w:r w:rsidR="005512BB">
        <w:t>the Adolescent Brain Cognitive Development</w:t>
      </w:r>
      <w:r w:rsidR="00017153">
        <w:t xml:space="preserve"> (ABCD)</w:t>
      </w:r>
      <w:r w:rsidR="005512BB">
        <w:t xml:space="preserve"> study.</w:t>
      </w:r>
      <w:r w:rsidR="00FF35EB">
        <w:t xml:space="preserve"> We will examine data drawn from the baseline assessment and three yearly follow-up assessments for a total of four assessment periods. Data from the ABCD study have been used in numerous past publications, all of which can be found at </w:t>
      </w:r>
      <w:hyperlink r:id="rId6" w:history="1">
        <w:r w:rsidR="00FF35EB" w:rsidRPr="00A35200">
          <w:rPr>
            <w:rStyle w:val="Hyperlink"/>
          </w:rPr>
          <w:t>https://abcdstudy.org/publications/</w:t>
        </w:r>
      </w:hyperlink>
      <w:r w:rsidR="00FF35EB">
        <w:t>.</w:t>
      </w:r>
    </w:p>
    <w:p w14:paraId="4CF51013" w14:textId="77777777" w:rsidR="00FF35EB" w:rsidRDefault="00FF35EB" w:rsidP="003F70F1"/>
    <w:p w14:paraId="40462F44" w14:textId="787DCA23" w:rsidR="00FF35EB" w:rsidRDefault="00FF35EB" w:rsidP="003F70F1">
      <w:r>
        <w:t xml:space="preserve">We highlight select publications </w:t>
      </w:r>
      <w:r w:rsidR="00723765">
        <w:t>most</w:t>
      </w:r>
      <w:r>
        <w:t xml:space="preserve"> relevant to the focal analyses of </w:t>
      </w:r>
      <w:r w:rsidR="00E85287">
        <w:t>our planned project</w:t>
      </w:r>
      <w:r w:rsidR="0064354A">
        <w:t>. The</w:t>
      </w:r>
      <w:r w:rsidR="00723765">
        <w:t xml:space="preserve"> following</w:t>
      </w:r>
      <w:r w:rsidR="0064354A">
        <w:t xml:space="preserve"> publications all focused on modeling the hierarchical structure of psychopathology symptoms </w:t>
      </w:r>
      <w:r w:rsidR="00723765">
        <w:t>using</w:t>
      </w:r>
      <w:r w:rsidR="0064354A">
        <w:t xml:space="preserve"> items from the Child Behavior Checklist (CBCL)</w:t>
      </w:r>
      <w:r w:rsidR="00FF56FB">
        <w:t>:</w:t>
      </w:r>
      <w:r>
        <w:t xml:space="preserve">   </w:t>
      </w:r>
    </w:p>
    <w:p w14:paraId="3768480E" w14:textId="77777777" w:rsidR="00FF35EB" w:rsidRDefault="00FF35EB" w:rsidP="003F70F1"/>
    <w:p w14:paraId="277325BF" w14:textId="3329BA8B" w:rsidR="00FF56FB" w:rsidRPr="00FF56FB" w:rsidRDefault="00FF35EB" w:rsidP="00FF56FB">
      <w:pPr>
        <w:pStyle w:val="ListParagraph"/>
        <w:numPr>
          <w:ilvl w:val="0"/>
          <w:numId w:val="4"/>
        </w:numPr>
        <w:rPr>
          <w:rStyle w:val="Hyperlink"/>
          <w:color w:val="auto"/>
          <w:u w:val="none"/>
        </w:rPr>
      </w:pPr>
      <w:r w:rsidRPr="00FF56FB">
        <w:rPr>
          <w:rFonts w:ascii="Calibri" w:hAnsi="Calibri" w:cs="Calibri"/>
        </w:rPr>
        <w:t>﻿</w:t>
      </w:r>
      <w:r w:rsidR="00FF56FB" w:rsidRPr="00FF56FB">
        <w:t xml:space="preserve"> </w:t>
      </w:r>
      <w:r w:rsidR="00FF56FB" w:rsidRPr="00FF35EB">
        <w:t xml:space="preserve">Michelini, G., Barch, D. M., Tian, Y., Watson, D., Klein, D. N., &amp; Kotov, R. (2019). Delineating and validating higher-order dimensions of psychopathology in the Adolescent Brain Cognitive Development (ABCD) study. Translational Psychiatry, 9(1), 21–25. </w:t>
      </w:r>
      <w:hyperlink r:id="rId7" w:history="1">
        <w:r w:rsidR="00FF56FB" w:rsidRPr="00A35200">
          <w:rPr>
            <w:rStyle w:val="Hyperlink"/>
          </w:rPr>
          <w:t>https://doi.org/10.1038/s41398-019-0593-4</w:t>
        </w:r>
      </w:hyperlink>
    </w:p>
    <w:p w14:paraId="7DCBBCAA" w14:textId="77777777" w:rsidR="00FF56FB" w:rsidRDefault="00FF56FB" w:rsidP="00FF56FB">
      <w:pPr>
        <w:rPr>
          <w:rStyle w:val="Hyperlink"/>
          <w:color w:val="auto"/>
          <w:u w:val="none"/>
        </w:rPr>
      </w:pPr>
    </w:p>
    <w:p w14:paraId="4EA5DA9E" w14:textId="1155B6E1" w:rsidR="00FF56FB" w:rsidRPr="00FF56FB" w:rsidRDefault="00FF56FB" w:rsidP="00FF56FB">
      <w:pPr>
        <w:rPr>
          <w:rStyle w:val="Hyperlink"/>
          <w:color w:val="auto"/>
          <w:u w:val="none"/>
        </w:rPr>
      </w:pPr>
      <w:r>
        <w:rPr>
          <w:rStyle w:val="Hyperlink"/>
          <w:color w:val="auto"/>
          <w:u w:val="none"/>
        </w:rPr>
        <w:t>Michelini and colleagues</w:t>
      </w:r>
      <w:r w:rsidR="00876356">
        <w:rPr>
          <w:rStyle w:val="Hyperlink"/>
          <w:color w:val="auto"/>
          <w:u w:val="none"/>
        </w:rPr>
        <w:t xml:space="preserve"> </w:t>
      </w:r>
      <w:r w:rsidR="00876356">
        <w:rPr>
          <w:rStyle w:val="Hyperlink"/>
          <w:color w:val="auto"/>
          <w:u w:val="none"/>
        </w:rPr>
        <w:fldChar w:fldCharType="begin" w:fldLock="1"/>
      </w:r>
      <w:r w:rsidR="00976994">
        <w:rPr>
          <w:rStyle w:val="Hyperlink"/>
          <w:color w:val="auto"/>
          <w:u w:val="none"/>
        </w:rPr>
        <w:instrText>ADDIN CSL_CITATION {"citationItems":[{"id":"ITEM-1","itemData":{"DOI":"10.1038/s41398-019-0593-4","ISBN":"4139801905934","ISSN":"21583188","PMID":"31624235","abstract":"Hierarchical dimensional systems of psychopathology promise more informative descriptions for understanding risk and predicting outcome than traditional diagnostic systems, but it is unclear how many major dimensions they should include. We delineated the hierarchy of childhood and adult psychopathology and validated it against clinically relevant measures. Participants were 9987 9- and 10-year-old children and their parents from the Adolescent Brain Cognitive Development (ABCD) study. Factor analyses of items from the Child Behavior Checklist and Adult Self-Report were run to delineate hierarchies of dimensions. We examined the familial aggregation of the psychopathology dimensions, and the ability of different factor solutions to account for risk factors, real-world functioning, cognitive functioning, and physical and mental health service utilization. A hierarchical structure with a general psychopathology (‘p’) factor at the apex and five specific factors (internalizing, somatoform, detachment, neurodevelopmental, and externalizing) emerged in children. Five similar dimensions emerged also in the parents. Child and parent p-factors correlated highly (r = 0.61, p &lt; 0.001), and smaller but significant correlations emerged for convergent dimensions between parents and children after controlling for p-factors (r = 0.09−0.21, p &lt; 0.001). A model with child p-factor alone explained mental health service utilization (R2 = 0.23, p &lt; 0.001), but up to five dimensions provided incremental validity to account for developmental risk and current functioning in children (R2 = 0.03−0.19, p &lt; 0.001). In this first investigation comprehensively mapping the psychopathology hierarchy in children and adults, we delineated a hierarchy of higher-order dimensions associated with a range of clinically relevant validators. These findings hold important implications for psychiatric nosology and future research in this sample.","author":[{"dropping-particle":"","family":"Michelini","given":"Giorgia","non-dropping-particle":"","parse-names":false,"suffix":""},{"dropping-particle":"","family":"Barch","given":"Deanna M.","non-dropping-particle":"","parse-names":false,"suffix":""},{"dropping-particle":"","family":"Tian","given":"Yuan","non-dropping-particle":"","parse-names":false,"suffix":""},{"dropping-particle":"","family":"Watson","given":"David","non-dropping-particle":"","parse-names":false,"suffix":""},{"dropping-particle":"","family":"Klein","given":"Daniel N.","non-dropping-particle":"","parse-names":false,"suffix":""},{"dropping-particle":"","family":"Kotov","given":"Roman","non-dropping-particle":"","parse-names":false,"suffix":""}],"container-title":"Translational Psychiatry","id":"ITEM-1","issue":"1","issued":{"date-parts":[["2019"]]},"page":"21-25","publisher":"Springer US","title":"Delineating and validating higher-order dimensions of psychopathology in the Adolescent Brain Cognitive Development (ABCD) study","type":"article-journal","volume":"9"},"uris":["http://www.mendeley.com/documents/?uuid=5bb966a3-99c3-478c-b79c-171748e89395"]}],"mendeley":{"formattedCitation":"(Michelini et al., 2019)","manualFormatting":"(2019)","plainTextFormattedCitation":"(Michelini et al., 2019)","previouslyFormattedCitation":"(Michelini et al., 2019)"},"properties":{"noteIndex":0},"schema":"https://github.com/citation-style-language/schema/raw/master/csl-citation.json"}</w:instrText>
      </w:r>
      <w:r w:rsidR="00876356">
        <w:rPr>
          <w:rStyle w:val="Hyperlink"/>
          <w:color w:val="auto"/>
          <w:u w:val="none"/>
        </w:rPr>
        <w:fldChar w:fldCharType="separate"/>
      </w:r>
      <w:r w:rsidR="00876356" w:rsidRPr="00876356">
        <w:rPr>
          <w:rStyle w:val="Hyperlink"/>
          <w:noProof/>
          <w:color w:val="auto"/>
          <w:u w:val="none"/>
        </w:rPr>
        <w:t>(2019)</w:t>
      </w:r>
      <w:r w:rsidR="00876356">
        <w:rPr>
          <w:rStyle w:val="Hyperlink"/>
          <w:color w:val="auto"/>
          <w:u w:val="none"/>
        </w:rPr>
        <w:fldChar w:fldCharType="end"/>
      </w:r>
      <w:r>
        <w:rPr>
          <w:rStyle w:val="Hyperlink"/>
          <w:color w:val="auto"/>
          <w:u w:val="none"/>
        </w:rPr>
        <w:t xml:space="preserve"> conducted a “bass-ackwards” factor analysis using </w:t>
      </w:r>
      <w:r w:rsidR="00C3692C">
        <w:rPr>
          <w:rStyle w:val="Hyperlink"/>
          <w:color w:val="auto"/>
          <w:u w:val="none"/>
        </w:rPr>
        <w:t>102</w:t>
      </w:r>
      <w:r>
        <w:rPr>
          <w:rStyle w:val="Hyperlink"/>
          <w:color w:val="auto"/>
          <w:u w:val="none"/>
        </w:rPr>
        <w:t xml:space="preserve"> items </w:t>
      </w:r>
      <w:r w:rsidR="00723765">
        <w:rPr>
          <w:rStyle w:val="Hyperlink"/>
          <w:color w:val="auto"/>
          <w:u w:val="none"/>
        </w:rPr>
        <w:t>of</w:t>
      </w:r>
      <w:r>
        <w:rPr>
          <w:rStyle w:val="Hyperlink"/>
          <w:color w:val="auto"/>
          <w:u w:val="none"/>
        </w:rPr>
        <w:t xml:space="preserve"> the parent-report </w:t>
      </w:r>
      <w:r w:rsidR="0064354A">
        <w:rPr>
          <w:rStyle w:val="Hyperlink"/>
          <w:color w:val="auto"/>
          <w:u w:val="none"/>
        </w:rPr>
        <w:t>CBCL</w:t>
      </w:r>
      <w:r w:rsidR="00C3692C">
        <w:rPr>
          <w:rStyle w:val="Hyperlink"/>
          <w:color w:val="auto"/>
          <w:u w:val="none"/>
        </w:rPr>
        <w:t xml:space="preserve"> (after creating composites of highly correlated items and dropping items with low endorsement)</w:t>
      </w:r>
      <w:r>
        <w:rPr>
          <w:rStyle w:val="Hyperlink"/>
          <w:color w:val="auto"/>
          <w:u w:val="none"/>
        </w:rPr>
        <w:t>.</w:t>
      </w:r>
      <w:r w:rsidR="00876356">
        <w:rPr>
          <w:rStyle w:val="Hyperlink"/>
          <w:color w:val="auto"/>
          <w:u w:val="none"/>
        </w:rPr>
        <w:t xml:space="preserve"> </w:t>
      </w:r>
      <w:r w:rsidR="00723765">
        <w:rPr>
          <w:rStyle w:val="Hyperlink"/>
          <w:color w:val="auto"/>
          <w:u w:val="none"/>
        </w:rPr>
        <w:t>At the most specific level of the hierarchy, the authors identified</w:t>
      </w:r>
      <w:r w:rsidR="00DB2601">
        <w:rPr>
          <w:rStyle w:val="Hyperlink"/>
          <w:color w:val="auto"/>
          <w:u w:val="none"/>
        </w:rPr>
        <w:t xml:space="preserve"> five factors. These five factors were labeled externalizing, neurodevelopmental,</w:t>
      </w:r>
      <w:r w:rsidR="00723765">
        <w:rPr>
          <w:rStyle w:val="Hyperlink"/>
          <w:color w:val="auto"/>
          <w:u w:val="none"/>
        </w:rPr>
        <w:t xml:space="preserve"> internalizing, </w:t>
      </w:r>
      <w:r w:rsidR="00DB2601">
        <w:rPr>
          <w:rStyle w:val="Hyperlink"/>
          <w:color w:val="auto"/>
          <w:u w:val="none"/>
        </w:rPr>
        <w:t xml:space="preserve">somatoform, and detachment. The authors also examined the relations between the five identified factors and various external outcomes: </w:t>
      </w:r>
      <w:r w:rsidR="00DB2601" w:rsidRPr="00DB2601">
        <w:rPr>
          <w:rStyle w:val="Hyperlink"/>
          <w:rFonts w:ascii="Calibri" w:hAnsi="Calibri" w:cs="Calibri"/>
          <w:color w:val="auto"/>
          <w:u w:val="none"/>
        </w:rPr>
        <w:t>﻿</w:t>
      </w:r>
      <w:r w:rsidR="00DB2601" w:rsidRPr="00DB2601">
        <w:rPr>
          <w:rStyle w:val="Hyperlink"/>
          <w:color w:val="auto"/>
          <w:u w:val="none"/>
        </w:rPr>
        <w:t xml:space="preserve">history of developmental </w:t>
      </w:r>
      <w:r w:rsidR="00CF5DCD">
        <w:rPr>
          <w:rStyle w:val="Hyperlink"/>
          <w:color w:val="auto"/>
          <w:u w:val="none"/>
        </w:rPr>
        <w:t xml:space="preserve">delays in </w:t>
      </w:r>
      <w:r w:rsidR="00DB2601" w:rsidRPr="00DB2601">
        <w:rPr>
          <w:rStyle w:val="Hyperlink"/>
          <w:color w:val="auto"/>
          <w:u w:val="none"/>
        </w:rPr>
        <w:t>motor and speech,</w:t>
      </w:r>
      <w:r w:rsidR="00DB2601">
        <w:rPr>
          <w:rStyle w:val="Hyperlink"/>
          <w:color w:val="auto"/>
          <w:u w:val="none"/>
        </w:rPr>
        <w:t xml:space="preserve"> family conflict</w:t>
      </w:r>
      <w:r w:rsidR="00DB2601" w:rsidRPr="00DB2601">
        <w:rPr>
          <w:rStyle w:val="Hyperlink"/>
          <w:color w:val="auto"/>
          <w:u w:val="none"/>
        </w:rPr>
        <w:t>, number of friends</w:t>
      </w:r>
      <w:r w:rsidR="00DB2601">
        <w:rPr>
          <w:rStyle w:val="Hyperlink"/>
          <w:color w:val="auto"/>
          <w:u w:val="none"/>
        </w:rPr>
        <w:t>,</w:t>
      </w:r>
      <w:r w:rsidR="00DB2601" w:rsidRPr="00DB2601">
        <w:rPr>
          <w:rStyle w:val="Hyperlink"/>
          <w:color w:val="auto"/>
          <w:u w:val="none"/>
        </w:rPr>
        <w:t xml:space="preserve"> school connectedness, average grades</w:t>
      </w:r>
      <w:r w:rsidR="00DB2601">
        <w:rPr>
          <w:rStyle w:val="Hyperlink"/>
          <w:color w:val="auto"/>
          <w:u w:val="none"/>
        </w:rPr>
        <w:t>,</w:t>
      </w:r>
      <w:r w:rsidR="00DB2601" w:rsidRPr="00DB2601">
        <w:rPr>
          <w:rStyle w:val="Hyperlink"/>
          <w:color w:val="auto"/>
          <w:u w:val="none"/>
        </w:rPr>
        <w:t xml:space="preserve"> crystalized and fluid intelligence composites, utilization of physical and mental health services, and medication use</w:t>
      </w:r>
      <w:r w:rsidR="00DB2601">
        <w:rPr>
          <w:rStyle w:val="Hyperlink"/>
          <w:color w:val="auto"/>
          <w:u w:val="none"/>
        </w:rPr>
        <w:t xml:space="preserve">. Michelini and colleagues focused solely on data derived from the ABCD baseline assessment.  </w:t>
      </w:r>
      <w:r>
        <w:rPr>
          <w:rStyle w:val="Hyperlink"/>
          <w:color w:val="auto"/>
          <w:u w:val="none"/>
        </w:rPr>
        <w:t xml:space="preserve"> </w:t>
      </w:r>
    </w:p>
    <w:p w14:paraId="3461CA62" w14:textId="77777777" w:rsidR="00FF56FB" w:rsidRPr="00FF56FB" w:rsidRDefault="00FF56FB" w:rsidP="00FF56FB">
      <w:pPr>
        <w:pStyle w:val="ListParagraph"/>
      </w:pPr>
    </w:p>
    <w:p w14:paraId="450899BA" w14:textId="0019FC58" w:rsidR="00FF35EB" w:rsidRDefault="00FF35EB" w:rsidP="00FF56FB">
      <w:pPr>
        <w:pStyle w:val="ListParagraph"/>
        <w:numPr>
          <w:ilvl w:val="0"/>
          <w:numId w:val="4"/>
        </w:numPr>
      </w:pPr>
      <w:r w:rsidRPr="00FF35EB">
        <w:t xml:space="preserve">Moore, T. M., Kaczkurkin, A. N., Durham, E. L., Jeong, H. J., McDowell, M. G., Dupont, R. M., Applegate, B., Tackett, J. L., Cardenas-Iniguez, C., Kardan, O., Akcelik, G. N., Stier, A. J., Rosenberg, M. D., Hedeker, D., Berman, M. G., &amp; Lahey, B. B. (2020). Criterion validity and relationships between alternative hierarchical dimensional models of general and specific psychopathology. Journal of Abnormal Psychology, 129(7), 677–688. </w:t>
      </w:r>
      <w:hyperlink r:id="rId8" w:history="1">
        <w:r w:rsidR="0064354A" w:rsidRPr="00A35200">
          <w:rPr>
            <w:rStyle w:val="Hyperlink"/>
          </w:rPr>
          <w:t>https://doi.org/10.1037/abn0000601</w:t>
        </w:r>
      </w:hyperlink>
    </w:p>
    <w:p w14:paraId="7FF25E22" w14:textId="77777777" w:rsidR="0064354A" w:rsidRDefault="0064354A" w:rsidP="0064354A">
      <w:pPr>
        <w:pStyle w:val="ListParagraph"/>
      </w:pPr>
    </w:p>
    <w:p w14:paraId="002C0C60" w14:textId="78710A5F" w:rsidR="0064354A" w:rsidRDefault="0064354A" w:rsidP="0064354A">
      <w:r>
        <w:t>Moore and colleagues</w:t>
      </w:r>
      <w:r w:rsidR="00976994">
        <w:t xml:space="preserve"> </w:t>
      </w:r>
      <w:r w:rsidR="00976994">
        <w:fldChar w:fldCharType="begin" w:fldLock="1"/>
      </w:r>
      <w:r w:rsidR="00976994">
        <w:instrText>ADDIN CSL_CITATION {"citationItems":[{"id":"ITEM-1","itemData":{"DOI":"10.1037/abn0000601","ISSN":"19391846","PMID":"32672986","abstract":"Psychopathology can be viewed as a hierarchy of correlated dimensions. Many studies have supported this conceptualization, but they have used alternative statistical models with differing interpretations. In bifactor models, every symptom loads on both the general factor and 1 specific factor (e.g., internalizing), which partitions the total explained variance in each symptom between these orthogonal factors. In second-order models, symptoms load on one of several correlated lower-order factors. These lower-order factors load on a second-order general factor, which is defined by the variance shared by the lower-order factors. Thus, the factors in second-order models are not orthogonal. Choosing between these valid statistical models depends on the hypothesis being tested. Because bifactor models define orthogonal phenotypes with distinct sources of variance, they are optimal for studies of shared and unique associations of the dimensions of psychopathology with external variables putatively relevant to etiology and mechanisms. Concerns have been raised, however, about the reliability of the orthogonal specific factors in bifactor models. We evaluated this concern using parent symptom ratings of 9-10 year olds in the ABCD Study. Psychometric indices indicated that all factors in both bifactor and second-order models exhibited at least adequate construct reliability and estimated replicability. The factors defined in bifactor and second-order models were highly to moderately correlated across models, but have different interpretations. All factors in both models demonstrated significant associations with external criterion variables of theoretical and clinical importance, but the interpretation of such associations in secondorder models was ambiguous due to shared variance among factors.","author":[{"dropping-particle":"","family":"Moore","given":"Tyler M.","non-dropping-particle":"","parse-names":false,"suffix":""},{"dropping-particle":"","family":"Kaczkurkin","given":"Antonia N.","non-dropping-particle":"","parse-names":false,"suffix":""},{"dropping-particle":"","family":"Durham","given":"E. Leighton","non-dropping-particle":"","parse-names":false,"suffix":""},{"dropping-particle":"","family":"Jeong","given":"Hee Jung","non-dropping-particle":"","parse-names":false,"suffix":""},{"dropping-particle":"","family":"McDowell","given":"Malerie G.","non-dropping-particle":"","parse-names":false,"suffix":""},{"dropping-particle":"","family":"Dupont","given":"Randolph M.","non-dropping-particle":"","parse-names":false,"suffix":""},{"dropping-particle":"","family":"Applegate","given":"Brooks","non-dropping-particle":"","parse-names":false,"suffix":""},{"dropping-particle":"","family":"Tackett","given":"Jennifer L.","non-dropping-particle":"","parse-names":false,"suffix":""},{"dropping-particle":"","family":"Cardenas-Iniguez","given":"Carlos","non-dropping-particle":"","parse-names":false,"suffix":""},{"dropping-particle":"","family":"Kardan","given":"Omid","non-dropping-particle":"","parse-names":false,"suffix":""},{"dropping-particle":"","family":"Akcelik","given":"Gaby N.","non-dropping-particle":"","parse-names":false,"suffix":""},{"dropping-particle":"","family":"Stier","given":"Andrew J.","non-dropping-particle":"","parse-names":false,"suffix":""},{"dropping-particle":"","family":"Rosenberg","given":"Monica D.","non-dropping-particle":"","parse-names":false,"suffix":""},{"dropping-particle":"","family":"Hedeker","given":"Donald","non-dropping-particle":"","parse-names":false,"suffix":""},{"dropping-particle":"","family":"Berman","given":"Marc G.","non-dropping-particle":"","parse-names":false,"suffix":""},{"dropping-particle":"","family":"Lahey","given":"Benjamin B.","non-dropping-particle":"","parse-names":false,"suffix":""}],"container-title":"Journal of Abnormal Psychology","id":"ITEM-1","issue":"7","issued":{"date-parts":[["2020"]]},"page":"677-688","title":"Criterion validity and relationships between alternative hierarchical dimensional models of general and specific psychopathology","type":"article-journal","volume":"129"},"uris":["http://www.mendeley.com/documents/?uuid=723f4403-0cfd-4404-aac8-2a08abc5331b"]}],"mendeley":{"formattedCitation":"(Moore et al., 2020)","manualFormatting":"(2020)","plainTextFormattedCitation":"(Moore et al., 2020)","previouslyFormattedCitation":"(Moore et al., 2020)"},"properties":{"noteIndex":0},"schema":"https://github.com/citation-style-language/schema/raw/master/csl-citation.json"}</w:instrText>
      </w:r>
      <w:r w:rsidR="00976994">
        <w:fldChar w:fldCharType="separate"/>
      </w:r>
      <w:r w:rsidR="00976994" w:rsidRPr="00976994">
        <w:rPr>
          <w:noProof/>
        </w:rPr>
        <w:t>(2020)</w:t>
      </w:r>
      <w:r w:rsidR="00976994">
        <w:fldChar w:fldCharType="end"/>
      </w:r>
      <w:r>
        <w:t xml:space="preserve"> also examined the structure of the CBCL items </w:t>
      </w:r>
      <w:r w:rsidR="00EF76B9">
        <w:t xml:space="preserve">and </w:t>
      </w:r>
      <w:r>
        <w:t>compare</w:t>
      </w:r>
      <w:r w:rsidR="00EF76B9">
        <w:t xml:space="preserve">d </w:t>
      </w:r>
      <w:r>
        <w:t xml:space="preserve"> bifactor and second-order (i.e., hierarchical) models to one another. </w:t>
      </w:r>
      <w:r w:rsidR="00813FE2">
        <w:t>T</w:t>
      </w:r>
      <w:r>
        <w:t>he authors conducted a series of exploratory structural equation models</w:t>
      </w:r>
      <w:r w:rsidR="00813FE2">
        <w:t xml:space="preserve"> and retained CBCL items with </w:t>
      </w:r>
      <w:r w:rsidR="00723765">
        <w:t>loadings</w:t>
      </w:r>
      <w:r w:rsidR="00813FE2">
        <w:t xml:space="preserve"> </w:t>
      </w:r>
      <w:r w:rsidR="00813FE2">
        <w:sym w:font="Symbol" w:char="F0B3"/>
      </w:r>
      <w:r w:rsidR="00813FE2">
        <w:t>.40</w:t>
      </w:r>
      <w:r w:rsidR="00723765">
        <w:t xml:space="preserve"> for subsequent analyses</w:t>
      </w:r>
      <w:r>
        <w:t xml:space="preserve">. </w:t>
      </w:r>
      <w:r w:rsidR="00813FE2">
        <w:t>The authors report</w:t>
      </w:r>
      <w:r w:rsidR="00723765">
        <w:t>ed</w:t>
      </w:r>
      <w:r w:rsidR="00813FE2">
        <w:t xml:space="preserve"> results for 2-, 3-, and 4-factor solutions. In the 4-factor solution, the factors were </w:t>
      </w:r>
      <w:r w:rsidR="00C3692C">
        <w:t>labeled</w:t>
      </w:r>
      <w:r w:rsidR="00813FE2">
        <w:t xml:space="preserve"> externalizing, </w:t>
      </w:r>
      <w:r w:rsidR="0055333C">
        <w:t>attention deficit hyperactivity disorder (</w:t>
      </w:r>
      <w:r w:rsidR="00813FE2">
        <w:t>ADHD</w:t>
      </w:r>
      <w:r w:rsidR="0055333C">
        <w:t>)</w:t>
      </w:r>
      <w:r w:rsidR="00813FE2">
        <w:t xml:space="preserve">, internalizing, and somatic. These four factors were also compared with external criteria which included cognitive function, </w:t>
      </w:r>
      <w:r w:rsidR="00712D8C">
        <w:t xml:space="preserve">dimensions of </w:t>
      </w:r>
      <w:r w:rsidR="00A661AB">
        <w:t>impulsivity</w:t>
      </w:r>
      <w:r w:rsidR="00712D8C">
        <w:t>,</w:t>
      </w:r>
      <w:r w:rsidR="00A661AB">
        <w:t xml:space="preserve"> </w:t>
      </w:r>
      <w:r w:rsidR="00813FE2">
        <w:t xml:space="preserve">prosocial </w:t>
      </w:r>
      <w:r w:rsidR="00032145">
        <w:t>behavior</w:t>
      </w:r>
      <w:r w:rsidR="00813FE2">
        <w:t xml:space="preserve">, suicidal and self-harming behavior, and three measures of functional impairment (receiving mental health services, school detentions or suspensions, and enrollment in any form of special education).    </w:t>
      </w:r>
      <w:r>
        <w:t xml:space="preserve">  </w:t>
      </w:r>
    </w:p>
    <w:p w14:paraId="1342987A" w14:textId="77777777" w:rsidR="00FF35EB" w:rsidRDefault="00FF35EB" w:rsidP="003F70F1"/>
    <w:p w14:paraId="4FBE428C" w14:textId="0C155864" w:rsidR="00FF35EB" w:rsidRDefault="00FF35EB" w:rsidP="00FF56FB">
      <w:pPr>
        <w:pStyle w:val="ListParagraph"/>
        <w:numPr>
          <w:ilvl w:val="0"/>
          <w:numId w:val="4"/>
        </w:numPr>
      </w:pPr>
      <w:r w:rsidRPr="00FF56FB">
        <w:rPr>
          <w:rFonts w:ascii="Calibri" w:hAnsi="Calibri" w:cs="Calibri"/>
        </w:rPr>
        <w:t>﻿</w:t>
      </w:r>
      <w:r w:rsidRPr="00FF35EB">
        <w:t>Clark, D. A., Hicks, B. M., Angstadt, M., Rutherford, S., Taxali, A., Hyde, L., Weigard, A., Heitzeg, M. M., &amp; Sripada, C. (2023). The General Factor of Psychopathology in the Adolescent Brain Cognitive Development (ABCD) Study: A Comparison of Alternative Modeling Approaches. Clinical Psychological Science, 1–23.</w:t>
      </w:r>
      <w:r>
        <w:t xml:space="preserve"> </w:t>
      </w:r>
    </w:p>
    <w:p w14:paraId="7626EB4A" w14:textId="77777777" w:rsidR="00780B2C" w:rsidRDefault="00780B2C" w:rsidP="00780B2C"/>
    <w:p w14:paraId="18A1C098" w14:textId="21B80460" w:rsidR="00723765" w:rsidRDefault="00780B2C" w:rsidP="00780B2C">
      <w:r>
        <w:t>Clark and colleagues</w:t>
      </w:r>
      <w:r w:rsidR="00976994">
        <w:t xml:space="preserve"> </w:t>
      </w:r>
      <w:r w:rsidR="00976994">
        <w:fldChar w:fldCharType="begin" w:fldLock="1"/>
      </w:r>
      <w:r w:rsidR="005165EE">
        <w:instrText>ADDIN CSL_CITATION {"citationItems":[{"id":"ITEM-1","itemData":{"ISBN":"2013206534","author":[{"dropping-particle":"","family":"Clark","given":"D. Angus","non-dropping-particle":"","parse-names":false,"suffix":""},{"dropping-particle":"","family":"Hicks","given":"Brian M.","non-dropping-particle":"","parse-names":false,"suffix":""},{"dropping-particle":"","family":"Angstadt","given":"Mike","non-dropping-particle":"","parse-names":false,"suffix":""},{"dropping-particle":"","family":"Rutherford","given":"Saige","non-dropping-particle":"","parse-names":false,"suffix":""},{"dropping-particle":"","family":"Taxali","given":"Aman","non-dropping-particle":"","parse-names":false,"suffix":""},{"dropping-particle":"","family":"Hyde","given":"Luke","non-dropping-particle":"","parse-names":false,"suffix":""},{"dropping-particle":"","family":"Weigard","given":"Alexander","non-dropping-particle":"","parse-names":false,"suffix":""},{"dropping-particle":"","family":"Heitzeg","given":"Mary M.","non-dropping-particle":"","parse-names":false,"suffix":""},{"dropping-particle":"","family":"Sripada","given":"Chandra","non-dropping-particle":"","parse-names":false,"suffix":""}],"container-title":"Clinical Psychological Science","id":"ITEM-1","issued":{"date-parts":[["2023"]]},"page":"1-23","title":"The General Factor of Psychopathology in the Adolescent Brain Cognitive Development (ABCD) Study: A Comparison of Alternative Modeling Approaches","type":"article-journal"},"uris":["http://www.mendeley.com/documents/?uuid=6b7c73f1-f4a6-4555-91e2-7c6aed471d70"]}],"mendeley":{"formattedCitation":"(Clark et al., 2023)","manualFormatting":"(2023)","plainTextFormattedCitation":"(Clark et al., 2023)","previouslyFormattedCitation":"(Clark et al., 2023)"},"properties":{"noteIndex":0},"schema":"https://github.com/citation-style-language/schema/raw/master/csl-citation.json"}</w:instrText>
      </w:r>
      <w:r w:rsidR="00976994">
        <w:fldChar w:fldCharType="separate"/>
      </w:r>
      <w:r w:rsidR="00976994" w:rsidRPr="00976994">
        <w:rPr>
          <w:noProof/>
        </w:rPr>
        <w:t>(2023)</w:t>
      </w:r>
      <w:r w:rsidR="00976994">
        <w:fldChar w:fldCharType="end"/>
      </w:r>
      <w:r>
        <w:t xml:space="preserve"> conducted item- and scale-based factor analyses using items and subscales from the CBCL. Factors derived from the item-based analyses (examined with a series of hierarchical and bifactor models</w:t>
      </w:r>
      <w:r w:rsidR="00723765">
        <w:t>; 14 distinct models in total</w:t>
      </w:r>
      <w:r>
        <w:t xml:space="preserve">) were </w:t>
      </w:r>
      <w:r w:rsidR="00723765">
        <w:t>interpretable</w:t>
      </w:r>
      <w:r>
        <w:t xml:space="preserve"> until five factors were extracted. The </w:t>
      </w:r>
      <w:r w:rsidR="004A724F">
        <w:t xml:space="preserve">four </w:t>
      </w:r>
      <w:r>
        <w:t>factors that reliably emerged from these analyses were described as externalizing problems, attention problems,</w:t>
      </w:r>
      <w:r w:rsidR="00723765">
        <w:t xml:space="preserve"> internalizing problems, </w:t>
      </w:r>
      <w:r>
        <w:t>and somatic problems.</w:t>
      </w:r>
    </w:p>
    <w:p w14:paraId="40282AD5" w14:textId="77777777" w:rsidR="00723765" w:rsidRDefault="00723765" w:rsidP="00780B2C"/>
    <w:p w14:paraId="15B586AF" w14:textId="371ACE35" w:rsidR="00723765" w:rsidRDefault="00723765" w:rsidP="00780B2C">
      <w:r>
        <w:t xml:space="preserve">Collectively, these three studies </w:t>
      </w:r>
      <w:r w:rsidR="00DF274B">
        <w:t>report results that</w:t>
      </w:r>
      <w:r>
        <w:t xml:space="preserve"> overlap with some of our proposed analyses. First, these studies provided extensive data on the hierarchical structure of </w:t>
      </w:r>
      <w:r w:rsidR="00AE7158">
        <w:t xml:space="preserve">psychopathology </w:t>
      </w:r>
      <w:r w:rsidR="00DF274B">
        <w:t xml:space="preserve">using parent-reported CBCL data. Our primary analyses will also focus on parent-reported CBCL </w:t>
      </w:r>
      <w:r w:rsidR="00C3692C">
        <w:t>data</w:t>
      </w:r>
      <w:r w:rsidR="00DF274B">
        <w:t xml:space="preserve">. </w:t>
      </w:r>
      <w:r>
        <w:t xml:space="preserve">Second, each of these studies </w:t>
      </w:r>
      <w:r w:rsidR="00DF274B">
        <w:t>e</w:t>
      </w:r>
      <w:r>
        <w:t>xamined how factor-analytically derived dimensions of psychopathology relate</w:t>
      </w:r>
      <w:r w:rsidR="00DF274B">
        <w:t>d</w:t>
      </w:r>
      <w:r>
        <w:t xml:space="preserve"> to clinical</w:t>
      </w:r>
      <w:r w:rsidR="00DE3A3F">
        <w:t xml:space="preserve"> and functional</w:t>
      </w:r>
      <w:r>
        <w:t xml:space="preserve"> outcomes at baseline</w:t>
      </w:r>
      <w:r w:rsidR="00AE7158">
        <w:t xml:space="preserve"> in the ABCD data</w:t>
      </w:r>
      <w:r>
        <w:t>.</w:t>
      </w:r>
      <w:r w:rsidR="00DF274B">
        <w:t xml:space="preserve"> We also plan to conduct similar analyses</w:t>
      </w:r>
      <w:r w:rsidR="008E19BB">
        <w:t xml:space="preserve"> examining the hierarchical structure of externalizing be</w:t>
      </w:r>
      <w:r w:rsidR="004037D1">
        <w:t xml:space="preserve">havior, specifically, and plan to use </w:t>
      </w:r>
      <w:r w:rsidR="00DF274B">
        <w:t>clinical</w:t>
      </w:r>
      <w:r w:rsidR="00DE3A3F">
        <w:t xml:space="preserve"> and psychosocial</w:t>
      </w:r>
      <w:r w:rsidR="00DF274B">
        <w:t xml:space="preserve"> outcomes as criterion measures.  </w:t>
      </w:r>
      <w:r>
        <w:t xml:space="preserve">   </w:t>
      </w:r>
    </w:p>
    <w:p w14:paraId="484DF979" w14:textId="77777777" w:rsidR="00723765" w:rsidRDefault="00723765" w:rsidP="00780B2C"/>
    <w:p w14:paraId="6E948006" w14:textId="23229669" w:rsidR="00DF274B" w:rsidRPr="00DF274B" w:rsidRDefault="00DF274B" w:rsidP="00780B2C">
      <w:r>
        <w:t>Thus, the information that is known to us</w:t>
      </w:r>
      <w:r w:rsidR="00C3692C">
        <w:t xml:space="preserve"> and relevant to our project</w:t>
      </w:r>
      <w:r>
        <w:t xml:space="preserve"> prior to conducting our analyses is as follows: an externalizing dimension can be </w:t>
      </w:r>
      <w:r w:rsidR="00C3692C">
        <w:t xml:space="preserve">reliably </w:t>
      </w:r>
      <w:r>
        <w:t xml:space="preserve">identified using baseline </w:t>
      </w:r>
      <w:r w:rsidR="00097111">
        <w:t xml:space="preserve">parent-reported </w:t>
      </w:r>
      <w:r>
        <w:t xml:space="preserve">CBCL data. A second dimension that contains disinhibitory content can also be identified </w:t>
      </w:r>
      <w:r w:rsidR="00097111">
        <w:t>using baseline parent-reported CBCL</w:t>
      </w:r>
      <w:r>
        <w:t xml:space="preserve"> data. This second dimension is labeled somewhat differently</w:t>
      </w:r>
      <w:r w:rsidR="00093DA6">
        <w:t xml:space="preserve"> across studies</w:t>
      </w:r>
      <w:r>
        <w:t>, with Michelini et al. (2019) labeling it a neurodevelopmental factor, while Moore et al. (2020) and Clark et al. (2023) labeled the factor as an ADHD factor or an attention problems factor</w:t>
      </w:r>
      <w:r w:rsidR="00712D8C">
        <w:t>, respectively</w:t>
      </w:r>
      <w:r>
        <w:t>. We also know that the externalizing factor identified across these studies most strongly relates to the neurodevelopmental/ADHD/attention problem factor (</w:t>
      </w:r>
      <w:r>
        <w:rPr>
          <w:i/>
          <w:iCs/>
        </w:rPr>
        <w:t>r</w:t>
      </w:r>
      <w:r>
        <w:t xml:space="preserve"> range = .57-.59).</w:t>
      </w:r>
      <w:r w:rsidR="00C3692C">
        <w:t xml:space="preserve"> Last</w:t>
      </w:r>
      <w:r w:rsidR="009B00AD">
        <w:t>ly</w:t>
      </w:r>
      <w:r w:rsidR="00C3692C">
        <w:t xml:space="preserve">, there are reliable empirical </w:t>
      </w:r>
      <w:r w:rsidR="009B00AD">
        <w:t xml:space="preserve">associations </w:t>
      </w:r>
      <w:r w:rsidR="00C3692C">
        <w:t>between the externalizing dimension</w:t>
      </w:r>
      <w:r w:rsidR="00ED4205">
        <w:t>s assessed at baseline</w:t>
      </w:r>
      <w:r w:rsidR="00C3692C">
        <w:t xml:space="preserve"> and various clinical</w:t>
      </w:r>
      <w:r w:rsidR="00ED4205">
        <w:t xml:space="preserve"> </w:t>
      </w:r>
      <w:r w:rsidR="00C3692C">
        <w:t xml:space="preserve">and psychosocial outcomes. </w:t>
      </w:r>
      <w:r>
        <w:t xml:space="preserve"> </w:t>
      </w:r>
    </w:p>
    <w:p w14:paraId="3A832737" w14:textId="77777777" w:rsidR="00DF274B" w:rsidRDefault="00DF274B" w:rsidP="00DF274B"/>
    <w:p w14:paraId="6CE79F14" w14:textId="126BDBDA" w:rsidR="00DF274B" w:rsidRDefault="00DF274B" w:rsidP="00780B2C">
      <w:r>
        <w:t xml:space="preserve">Our </w:t>
      </w:r>
      <w:r w:rsidR="00951C27">
        <w:t xml:space="preserve">primary </w:t>
      </w:r>
      <w:r>
        <w:t xml:space="preserve">analyses will </w:t>
      </w:r>
      <w:r w:rsidR="00C3692C">
        <w:t>extend</w:t>
      </w:r>
      <w:r>
        <w:t xml:space="preserve"> these past </w:t>
      </w:r>
      <w:r w:rsidR="00C3692C">
        <w:t>results</w:t>
      </w:r>
      <w:r>
        <w:t xml:space="preserve"> in a few important ways. </w:t>
      </w:r>
      <w:r w:rsidR="00BD0899">
        <w:t xml:space="preserve">First, we will focus specifically on the externalizing </w:t>
      </w:r>
      <w:r w:rsidR="008F250F">
        <w:t xml:space="preserve">superspectrum </w:t>
      </w:r>
      <w:r w:rsidR="00BD0899">
        <w:t xml:space="preserve">with the aim of elucidating </w:t>
      </w:r>
      <w:r w:rsidR="008F250F">
        <w:t xml:space="preserve">its </w:t>
      </w:r>
      <w:r w:rsidR="00BD0899">
        <w:t xml:space="preserve">hierarchical structure (i.e., examining broad-based externalizing and then more specific antagonistic and disinhibitory </w:t>
      </w:r>
      <w:r w:rsidR="008F250F">
        <w:t>spectra</w:t>
      </w:r>
      <w:r w:rsidR="00BD0899">
        <w:t xml:space="preserve">, consistent with the Hierarchical Taxonomy of Psychopathology, or HiTOP). </w:t>
      </w:r>
      <w:r w:rsidR="00871745">
        <w:t>Second</w:t>
      </w:r>
      <w:r>
        <w:t xml:space="preserve">, while we also will examine baseline assessment data from </w:t>
      </w:r>
      <w:r w:rsidR="00BF622A">
        <w:t xml:space="preserve">the </w:t>
      </w:r>
      <w:r>
        <w:t>ABCD</w:t>
      </w:r>
      <w:r w:rsidR="00BF622A">
        <w:t xml:space="preserve"> study</w:t>
      </w:r>
      <w:r>
        <w:t xml:space="preserve">, we will </w:t>
      </w:r>
      <w:r w:rsidR="00C3692C">
        <w:t>expand</w:t>
      </w:r>
      <w:r>
        <w:t xml:space="preserve"> our analyses to include data collected at the 1-, 2-, and 3-year follow-up assessments. Because we will be examining CBCL scores longitudinally, we will be able to examine </w:t>
      </w:r>
      <w:r w:rsidR="00C5178A">
        <w:t xml:space="preserve">within-individual </w:t>
      </w:r>
      <w:r>
        <w:t xml:space="preserve">changes in latent externalizing traits and </w:t>
      </w:r>
      <w:r w:rsidR="00C5178A">
        <w:t xml:space="preserve">assess </w:t>
      </w:r>
      <w:r>
        <w:t xml:space="preserve">how these changes relate to meaningful </w:t>
      </w:r>
      <w:r w:rsidR="00C5178A">
        <w:t>clinical and psychosocial</w:t>
      </w:r>
      <w:r w:rsidR="0014218C">
        <w:t xml:space="preserve"> </w:t>
      </w:r>
      <w:r>
        <w:t>outcomes assessed at each time point.</w:t>
      </w:r>
      <w:r w:rsidR="00951C27">
        <w:t xml:space="preserve"> </w:t>
      </w:r>
    </w:p>
    <w:p w14:paraId="6F781069" w14:textId="77777777" w:rsidR="00DF274B" w:rsidRDefault="00DF274B" w:rsidP="00780B2C"/>
    <w:p w14:paraId="28858674" w14:textId="4D25D5B9" w:rsidR="00A710B8" w:rsidRDefault="00A710B8" w:rsidP="00A710B8">
      <w:pPr>
        <w:pStyle w:val="ListParagraph"/>
        <w:numPr>
          <w:ilvl w:val="0"/>
          <w:numId w:val="2"/>
        </w:numPr>
        <w:rPr>
          <w:b/>
          <w:bCs/>
        </w:rPr>
      </w:pPr>
      <w:r w:rsidRPr="0072287C">
        <w:rPr>
          <w:b/>
          <w:bCs/>
        </w:rPr>
        <w:t>What's the main question being asked or hypothesis being tested in this study? (optional)</w:t>
      </w:r>
    </w:p>
    <w:p w14:paraId="26F271FD" w14:textId="77777777" w:rsidR="00017153" w:rsidRDefault="00017153" w:rsidP="00017153">
      <w:pPr>
        <w:jc w:val="both"/>
      </w:pPr>
    </w:p>
    <w:p w14:paraId="6A4DE2A2" w14:textId="6F0CCCFB" w:rsidR="00AE7158" w:rsidRDefault="00017153" w:rsidP="00AE7158">
      <w:r>
        <w:lastRenderedPageBreak/>
        <w:t>Growing research highlights the importance of examining externalizing psychopathology dimensionally.</w:t>
      </w:r>
      <w:r w:rsidR="00AE7158">
        <w:t xml:space="preserve"> </w:t>
      </w:r>
      <w:r>
        <w:t xml:space="preserve">In adults, evidence supports the validity and utility of disaggregating the externalizing superspectrum into antagonistic and disinhibited spectra. However, less work has examined these constructs in youth, limiting our </w:t>
      </w:r>
      <w:r w:rsidRPr="00A51652">
        <w:t xml:space="preserve">knowledge of the developmental processes underlying trajectories of externalizing psychopathology. </w:t>
      </w:r>
    </w:p>
    <w:p w14:paraId="149FEDB6" w14:textId="77777777" w:rsidR="00AE7158" w:rsidRDefault="00AE7158" w:rsidP="00AE7158"/>
    <w:p w14:paraId="7DC1A78B" w14:textId="103FBDC1" w:rsidR="00AE7158" w:rsidRDefault="00017153" w:rsidP="00AE7158">
      <w:r w:rsidRPr="00A51652">
        <w:t>To</w:t>
      </w:r>
      <w:r>
        <w:t xml:space="preserve"> address this gap, the proposed study will use data fr</w:t>
      </w:r>
      <w:r w:rsidRPr="00891B56">
        <w:t>om</w:t>
      </w:r>
      <w:r>
        <w:t xml:space="preserve"> a large, representative developmental study of youth to examine the longitudinal stability and validity of the externalizing, antagonistic, and disinhibited </w:t>
      </w:r>
      <w:r w:rsidR="008F250F">
        <w:t>spectra</w:t>
      </w:r>
      <w:r>
        <w:t xml:space="preserve">. Data will be drawn from the baseline and three yearly follow-up assessments of the </w:t>
      </w:r>
      <w:r w:rsidRPr="00A55618">
        <w:t>Adolescent Brain Cognitive Development (ABCD)</w:t>
      </w:r>
      <w:r w:rsidRPr="00017153">
        <w:rPr>
          <w:vertAlign w:val="superscript"/>
        </w:rPr>
        <w:t>TM</w:t>
      </w:r>
      <w:r w:rsidRPr="00A55618">
        <w:t xml:space="preserve"> study</w:t>
      </w:r>
      <w:r>
        <w:t xml:space="preserve"> (N=11,875; </w:t>
      </w:r>
      <w:r w:rsidRPr="0017003F">
        <w:t>M</w:t>
      </w:r>
      <w:r w:rsidRPr="00017153">
        <w:rPr>
          <w:sz w:val="22"/>
          <w:szCs w:val="22"/>
        </w:rPr>
        <w:t>age</w:t>
      </w:r>
      <w:r>
        <w:t xml:space="preserve">=9.51; </w:t>
      </w:r>
      <w:r w:rsidRPr="001843B4">
        <w:t>48% girls; 57% White; 15% Black; 20% Hispanic/Latino/a</w:t>
      </w:r>
      <w:r>
        <w:t xml:space="preserve">). </w:t>
      </w:r>
    </w:p>
    <w:p w14:paraId="496C1158" w14:textId="77777777" w:rsidR="00AE7158" w:rsidRDefault="00AE7158" w:rsidP="00AE7158"/>
    <w:p w14:paraId="684B9384" w14:textId="1C844FF2" w:rsidR="0066193A" w:rsidRDefault="0066193A" w:rsidP="00AE7158">
      <w:r>
        <w:t>We will use factor analytic techniques</w:t>
      </w:r>
      <w:r w:rsidR="00017153">
        <w:t xml:space="preserve"> and latent difference score models to </w:t>
      </w:r>
      <w:r>
        <w:t>address</w:t>
      </w:r>
      <w:r w:rsidR="00017153">
        <w:t xml:space="preserve"> </w:t>
      </w:r>
      <w:r>
        <w:t xml:space="preserve">four </w:t>
      </w:r>
      <w:r w:rsidR="00017153">
        <w:t>research aims:</w:t>
      </w:r>
      <w:r>
        <w:t xml:space="preserve"> 1) identify the hierarchical structure of externalizing </w:t>
      </w:r>
      <w:r w:rsidR="008F250F">
        <w:t xml:space="preserve">psychopathology </w:t>
      </w:r>
      <w:r>
        <w:t>in the ABCD study</w:t>
      </w:r>
      <w:r w:rsidR="00017153">
        <w:t xml:space="preserve"> </w:t>
      </w:r>
      <w:r>
        <w:t>2</w:t>
      </w:r>
      <w:r w:rsidR="00017153">
        <w:t xml:space="preserve">) assess the longitudinal measurement invariance of externalizing, antagonism, and disinhibition spectra; </w:t>
      </w:r>
      <w:r>
        <w:t>3</w:t>
      </w:r>
      <w:r w:rsidR="00017153">
        <w:t>) examine</w:t>
      </w:r>
      <w:r w:rsidR="005323FA">
        <w:t xml:space="preserve"> baseline levels and within-individual change in latent spectra, and their</w:t>
      </w:r>
      <w:r w:rsidR="00551F9C">
        <w:t xml:space="preserve"> respective</w:t>
      </w:r>
      <w:r w:rsidR="005323FA">
        <w:t xml:space="preserve"> </w:t>
      </w:r>
      <w:r w:rsidR="00017153">
        <w:t xml:space="preserve">associations with clinically relevant outcomes (e.g., psychopathology, psychosocial functioning) and </w:t>
      </w:r>
      <w:r>
        <w:t>4</w:t>
      </w:r>
      <w:r w:rsidR="00017153">
        <w:t xml:space="preserve">) examine how risk and resilience factors (e.g., parenting style, neighborhood) impact baseline levels and within-individual change in latent spectra. </w:t>
      </w:r>
    </w:p>
    <w:p w14:paraId="2A13E20F" w14:textId="77777777" w:rsidR="0066193A" w:rsidRDefault="0066193A" w:rsidP="00AE7158"/>
    <w:p w14:paraId="27F0A684" w14:textId="1B4F0662" w:rsidR="004C7ACE" w:rsidRDefault="0066193A" w:rsidP="004C7ACE">
      <w:pPr>
        <w:rPr>
          <w:b/>
          <w:bCs/>
        </w:rPr>
      </w:pPr>
      <w:r>
        <w:t>We</w:t>
      </w:r>
      <w:r w:rsidR="00017153">
        <w:t xml:space="preserve"> will </w:t>
      </w:r>
      <w:r>
        <w:t>use</w:t>
      </w:r>
      <w:r w:rsidR="00017153">
        <w:t xml:space="preserve"> parent-report</w:t>
      </w:r>
      <w:r>
        <w:t>ed scores from the CBCL</w:t>
      </w:r>
      <w:r w:rsidR="00147D44">
        <w:t xml:space="preserve"> </w:t>
      </w:r>
      <w:r>
        <w:t xml:space="preserve">for our primary analyses, </w:t>
      </w:r>
      <w:r w:rsidR="00017153">
        <w:t xml:space="preserve">and when possible, will examine </w:t>
      </w:r>
      <w:r w:rsidR="008F250F">
        <w:t>outcomes reported by both parents and youth</w:t>
      </w:r>
      <w:r w:rsidR="00017153">
        <w:t>.</w:t>
      </w:r>
      <w:r w:rsidR="004C7ACE">
        <w:t xml:space="preserve"> Collectively, the results from the proposed study will address the validity and utility of disaggregating the externalizing superspectrum in youth during a developmentally sensitive window. </w:t>
      </w:r>
    </w:p>
    <w:p w14:paraId="1DA13917" w14:textId="77777777" w:rsidR="004C7ACE" w:rsidRDefault="004C7ACE" w:rsidP="00AE7158"/>
    <w:p w14:paraId="746C0D69" w14:textId="3B433DA8" w:rsidR="0066193A" w:rsidRDefault="0066193A" w:rsidP="00AE7158">
      <w:r>
        <w:t>Our primary hypotheses (where applicable) are as follows:</w:t>
      </w:r>
    </w:p>
    <w:p w14:paraId="15FF15D4" w14:textId="77777777" w:rsidR="0066193A" w:rsidRDefault="0066193A" w:rsidP="00AE7158"/>
    <w:p w14:paraId="723D91EB" w14:textId="62253DFC" w:rsidR="0066193A" w:rsidRDefault="0066193A" w:rsidP="00AE7158">
      <w:pPr>
        <w:rPr>
          <w:b/>
          <w:bCs/>
        </w:rPr>
      </w:pPr>
      <w:r>
        <w:rPr>
          <w:b/>
          <w:bCs/>
        </w:rPr>
        <w:t xml:space="preserve">Aim 1: </w:t>
      </w:r>
      <w:r w:rsidRPr="0066193A">
        <w:rPr>
          <w:b/>
          <w:bCs/>
        </w:rPr>
        <w:t>Identify the hierarchical structure of externalizing</w:t>
      </w:r>
      <w:r w:rsidR="00A83E81">
        <w:rPr>
          <w:b/>
          <w:bCs/>
        </w:rPr>
        <w:t xml:space="preserve"> psychopathology</w:t>
      </w:r>
      <w:r w:rsidRPr="0066193A">
        <w:rPr>
          <w:b/>
          <w:bCs/>
        </w:rPr>
        <w:t xml:space="preserve"> in the ABCD study</w:t>
      </w:r>
      <w:r>
        <w:rPr>
          <w:b/>
          <w:bCs/>
        </w:rPr>
        <w:t>.</w:t>
      </w:r>
    </w:p>
    <w:p w14:paraId="710FE0A4" w14:textId="77777777" w:rsidR="0066193A" w:rsidRDefault="0066193A" w:rsidP="00AE7158">
      <w:pPr>
        <w:rPr>
          <w:b/>
          <w:bCs/>
        </w:rPr>
      </w:pPr>
    </w:p>
    <w:p w14:paraId="2655359E" w14:textId="3EB53453" w:rsidR="0066193A" w:rsidRDefault="0066193A" w:rsidP="00AE7158">
      <w:r w:rsidRPr="0066193A">
        <w:rPr>
          <w:i/>
          <w:iCs/>
        </w:rPr>
        <w:t>Hypothesis 1a:</w:t>
      </w:r>
      <w:r>
        <w:t xml:space="preserve"> We hypothesize that antagonistic and disinhibited </w:t>
      </w:r>
      <w:r w:rsidR="008F250F">
        <w:t xml:space="preserve">spectra </w:t>
      </w:r>
      <w:r>
        <w:t xml:space="preserve">can be identified at more fine-grained levels of the hierarchy with the same items that have been shown to comprise </w:t>
      </w:r>
      <w:r w:rsidR="0034555F">
        <w:t>a</w:t>
      </w:r>
      <w:r>
        <w:t xml:space="preserve"> broad-based externalizing </w:t>
      </w:r>
      <w:r w:rsidR="008F250F">
        <w:t xml:space="preserve">superspectrum </w:t>
      </w:r>
      <w:r>
        <w:t xml:space="preserve">(i.e., the items with primary loadings on the broad-based externalizing factor in Michelini et al., 2019). </w:t>
      </w:r>
    </w:p>
    <w:p w14:paraId="753F905B" w14:textId="77777777" w:rsidR="0066193A" w:rsidRDefault="0066193A" w:rsidP="00AE7158"/>
    <w:p w14:paraId="513FE4EA" w14:textId="75BB4FE8" w:rsidR="0066193A" w:rsidRPr="0066193A" w:rsidRDefault="0066193A" w:rsidP="00AE7158">
      <w:r w:rsidRPr="0066193A">
        <w:rPr>
          <w:i/>
          <w:iCs/>
        </w:rPr>
        <w:t>Hypothesis 1b:</w:t>
      </w:r>
      <w:r>
        <w:t xml:space="preserve"> If parallel analysis and</w:t>
      </w:r>
      <w:r w:rsidR="00A83E81">
        <w:t xml:space="preserve"> the minimum average partial correlation test (</w:t>
      </w:r>
      <w:r>
        <w:t>MAP</w:t>
      </w:r>
      <w:r w:rsidR="00A83E81">
        <w:t>)</w:t>
      </w:r>
      <w:r>
        <w:t xml:space="preserve"> suggest a relatively large number of factors can be extracted from the CBCL items (e.g., 5 or more), we expect that the antagonistic and disinhibited dimensions will emerge relatively early on in the factor extraction process (e.g., at level 2 or level 3) given that they reflect relatively broad dimensions of </w:t>
      </w:r>
      <w:r w:rsidR="009619CB">
        <w:t xml:space="preserve">externalizing </w:t>
      </w:r>
      <w:r>
        <w:t>psychopathology.</w:t>
      </w:r>
    </w:p>
    <w:p w14:paraId="7768C1D7" w14:textId="77777777" w:rsidR="0066193A" w:rsidRDefault="0066193A" w:rsidP="00AE7158">
      <w:pPr>
        <w:rPr>
          <w:b/>
          <w:bCs/>
        </w:rPr>
      </w:pPr>
    </w:p>
    <w:p w14:paraId="6B43D27E" w14:textId="28CAAF84" w:rsidR="0066193A" w:rsidRDefault="0066193A" w:rsidP="00AE7158">
      <w:pPr>
        <w:rPr>
          <w:b/>
          <w:bCs/>
        </w:rPr>
      </w:pPr>
      <w:r>
        <w:rPr>
          <w:b/>
          <w:bCs/>
        </w:rPr>
        <w:t xml:space="preserve">Aim 2: </w:t>
      </w:r>
      <w:r w:rsidRPr="0066193A">
        <w:rPr>
          <w:b/>
          <w:bCs/>
        </w:rPr>
        <w:t>Assess the longitudinal measurement invariance of externalizing, antagonism, and disinhibition spectra</w:t>
      </w:r>
      <w:r w:rsidR="006D7354">
        <w:rPr>
          <w:b/>
          <w:bCs/>
        </w:rPr>
        <w:t>.</w:t>
      </w:r>
    </w:p>
    <w:p w14:paraId="26B0E770" w14:textId="77777777" w:rsidR="0066193A" w:rsidRDefault="0066193A" w:rsidP="00AE7158">
      <w:pPr>
        <w:rPr>
          <w:b/>
          <w:bCs/>
        </w:rPr>
      </w:pPr>
    </w:p>
    <w:p w14:paraId="55944BA1" w14:textId="38B2CBB1" w:rsidR="0066193A" w:rsidRPr="0066193A" w:rsidRDefault="0066193A" w:rsidP="00AE7158">
      <w:r>
        <w:lastRenderedPageBreak/>
        <w:t xml:space="preserve">These analyses will be exploratory in nature, and we have no </w:t>
      </w:r>
      <w:r>
        <w:rPr>
          <w:i/>
          <w:iCs/>
        </w:rPr>
        <w:t xml:space="preserve">a priori </w:t>
      </w:r>
      <w:r>
        <w:t xml:space="preserve">hypotheses </w:t>
      </w:r>
      <w:r w:rsidR="00236397">
        <w:t xml:space="preserve">about </w:t>
      </w:r>
      <w:r>
        <w:t xml:space="preserve">whether criteria for strong measurement invariance will be satisfied. </w:t>
      </w:r>
    </w:p>
    <w:p w14:paraId="165B1E3A" w14:textId="77777777" w:rsidR="0066193A" w:rsidRDefault="0066193A" w:rsidP="00AE7158">
      <w:pPr>
        <w:rPr>
          <w:b/>
          <w:bCs/>
        </w:rPr>
      </w:pPr>
    </w:p>
    <w:p w14:paraId="1B748204" w14:textId="4DAEADEC" w:rsidR="0066193A" w:rsidRDefault="0066193A" w:rsidP="00AE7158">
      <w:pPr>
        <w:rPr>
          <w:b/>
          <w:bCs/>
        </w:rPr>
      </w:pPr>
      <w:r>
        <w:rPr>
          <w:b/>
          <w:bCs/>
        </w:rPr>
        <w:t xml:space="preserve">Aim 3: </w:t>
      </w:r>
      <w:r w:rsidR="00E9065B">
        <w:rPr>
          <w:b/>
          <w:bCs/>
        </w:rPr>
        <w:t>E</w:t>
      </w:r>
      <w:r w:rsidR="00E9065B" w:rsidRPr="002F2466">
        <w:rPr>
          <w:b/>
          <w:bCs/>
        </w:rPr>
        <w:t xml:space="preserve">xamine baseline levels and within-individual change in latent spectra, and their </w:t>
      </w:r>
      <w:r w:rsidR="00551F9C">
        <w:rPr>
          <w:b/>
          <w:bCs/>
        </w:rPr>
        <w:t xml:space="preserve">respective </w:t>
      </w:r>
      <w:r w:rsidR="00E9065B" w:rsidRPr="002F2466">
        <w:rPr>
          <w:b/>
          <w:bCs/>
        </w:rPr>
        <w:t>associations with clinically relevant outcomes (e.g., psychopathology, psychosocial functioning)</w:t>
      </w:r>
      <w:r w:rsidR="00551F9C">
        <w:rPr>
          <w:b/>
          <w:bCs/>
        </w:rPr>
        <w:t xml:space="preserve">. </w:t>
      </w:r>
    </w:p>
    <w:p w14:paraId="1CC6C16E" w14:textId="77777777" w:rsidR="005323FA" w:rsidRDefault="005323FA" w:rsidP="005323FA">
      <w:pPr>
        <w:rPr>
          <w:i/>
          <w:iCs/>
        </w:rPr>
      </w:pPr>
    </w:p>
    <w:p w14:paraId="2D26F8DB" w14:textId="555B34B7" w:rsidR="0066193A" w:rsidRPr="009B16C3" w:rsidRDefault="0066193A" w:rsidP="00AE7158">
      <w:r w:rsidRPr="009B16C3">
        <w:rPr>
          <w:i/>
          <w:iCs/>
        </w:rPr>
        <w:t>Hypothesis 2</w:t>
      </w:r>
      <w:r w:rsidR="009B16C3">
        <w:rPr>
          <w:i/>
          <w:iCs/>
        </w:rPr>
        <w:t>a</w:t>
      </w:r>
      <w:r w:rsidRPr="009B16C3">
        <w:rPr>
          <w:i/>
          <w:iCs/>
        </w:rPr>
        <w:t>:</w:t>
      </w:r>
      <w:r w:rsidR="009B16C3">
        <w:rPr>
          <w:i/>
          <w:iCs/>
        </w:rPr>
        <w:t xml:space="preserve"> </w:t>
      </w:r>
      <w:r w:rsidR="00EA33BE">
        <w:t>Based on past longitudinal evidence</w:t>
      </w:r>
      <w:r w:rsidR="00FE397B">
        <w:t xml:space="preserve"> regarding externalizing traits and behaviors</w:t>
      </w:r>
      <w:r w:rsidR="00EA33BE">
        <w:t xml:space="preserve"> (e.g., Miner &amp; Clark-Stewart, 2008; Bongers et al., 2004), w</w:t>
      </w:r>
      <w:r w:rsidR="005323FA">
        <w:t>e hypothesize that latent levels of externalizing dimensions (broad-based externalizing, antagonistic externalizing, and disinhibited externalizing) will decrease over time as indicated by a significant negative slope factor, which represents the rate of constant change in our latent change score models.</w:t>
      </w:r>
    </w:p>
    <w:p w14:paraId="04312FFF" w14:textId="260AF1D8" w:rsidR="0066193A" w:rsidRDefault="0066193A" w:rsidP="00AE7158"/>
    <w:p w14:paraId="4E614012" w14:textId="5F3E38AD" w:rsidR="009B16C3" w:rsidRDefault="0066193A" w:rsidP="00AE7158">
      <w:r w:rsidRPr="009B16C3">
        <w:rPr>
          <w:i/>
          <w:iCs/>
        </w:rPr>
        <w:t>Hypothesis 2b:</w:t>
      </w:r>
      <w:r w:rsidR="009B16C3">
        <w:rPr>
          <w:i/>
          <w:iCs/>
        </w:rPr>
        <w:t xml:space="preserve"> </w:t>
      </w:r>
      <w:r w:rsidR="009B16C3">
        <w:t xml:space="preserve">There will be significant individual differences in the latent </w:t>
      </w:r>
      <w:r w:rsidR="005323FA">
        <w:t xml:space="preserve">slope </w:t>
      </w:r>
      <w:r w:rsidR="009B16C3">
        <w:t>factor</w:t>
      </w:r>
      <w:r w:rsidR="002F2466">
        <w:t>s and baseline intercepts</w:t>
      </w:r>
      <w:r w:rsidR="009B16C3">
        <w:t xml:space="preserve"> highlighting that youth differ from one another </w:t>
      </w:r>
      <w:r w:rsidR="002F2466">
        <w:t xml:space="preserve">both </w:t>
      </w:r>
      <w:r w:rsidR="009B16C3">
        <w:t xml:space="preserve">in the degree of </w:t>
      </w:r>
      <w:r w:rsidR="005323FA">
        <w:t xml:space="preserve">constant </w:t>
      </w:r>
      <w:r w:rsidR="005A0884">
        <w:t xml:space="preserve">change in </w:t>
      </w:r>
      <w:r w:rsidR="009B16C3">
        <w:t>latent externalizing dimensions over time</w:t>
      </w:r>
      <w:r w:rsidR="002F2466">
        <w:t xml:space="preserve"> and in mean levels of latent externalizing dimensions at baseline</w:t>
      </w:r>
      <w:r w:rsidR="009B16C3">
        <w:t xml:space="preserve">. </w:t>
      </w:r>
    </w:p>
    <w:p w14:paraId="27AED975" w14:textId="77777777" w:rsidR="009B16C3" w:rsidRDefault="009B16C3" w:rsidP="00AE7158"/>
    <w:p w14:paraId="1D0D5E11" w14:textId="396F9512" w:rsidR="009B16C3" w:rsidRDefault="009B16C3" w:rsidP="00AE7158">
      <w:r w:rsidRPr="009B16C3">
        <w:rPr>
          <w:i/>
          <w:iCs/>
        </w:rPr>
        <w:t>Hypothesis 2</w:t>
      </w:r>
      <w:r>
        <w:rPr>
          <w:i/>
          <w:iCs/>
        </w:rPr>
        <w:t>c</w:t>
      </w:r>
      <w:r w:rsidRPr="009B16C3">
        <w:rPr>
          <w:i/>
          <w:iCs/>
        </w:rPr>
        <w:t>:</w:t>
      </w:r>
      <w:r w:rsidR="00086DC9">
        <w:rPr>
          <w:i/>
          <w:iCs/>
        </w:rPr>
        <w:t xml:space="preserve"> </w:t>
      </w:r>
      <w:r w:rsidR="00086DC9">
        <w:t>Baseline externalizing scores</w:t>
      </w:r>
      <w:r w:rsidR="004C7ACE">
        <w:t xml:space="preserve"> (broad-based externalizing, antagonistic externalizing, and disinhibited externalizing)</w:t>
      </w:r>
      <w:r w:rsidR="00086DC9">
        <w:t xml:space="preserve"> and within-individual change in these scores (both assessed with latent factors) will be positively associated with all clinical outcomes as assessed by the KSADS (detailed below). However, we expect larger effect sizes between the latent factors and </w:t>
      </w:r>
      <w:r w:rsidR="009D58ED">
        <w:t>externalizing</w:t>
      </w:r>
      <w:r w:rsidR="003E0BE3">
        <w:t xml:space="preserve"> symptoms</w:t>
      </w:r>
      <w:r w:rsidR="009D58ED">
        <w:t xml:space="preserve"> (</w:t>
      </w:r>
      <w:r w:rsidR="005E479C">
        <w:t xml:space="preserve">i.e., </w:t>
      </w:r>
      <w:r w:rsidR="00086DC9">
        <w:t>conduct disorder</w:t>
      </w:r>
      <w:r w:rsidR="00F96228">
        <w:t>, substance use,</w:t>
      </w:r>
      <w:r w:rsidR="00086DC9">
        <w:t xml:space="preserve"> and oppositional defiant disorder</w:t>
      </w:r>
      <w:r w:rsidR="009D58ED">
        <w:t xml:space="preserve">) or </w:t>
      </w:r>
      <w:r w:rsidR="005E479C">
        <w:t xml:space="preserve">symptoms of </w:t>
      </w:r>
      <w:r w:rsidR="009D58ED">
        <w:t xml:space="preserve">neurodevelopmental </w:t>
      </w:r>
      <w:r w:rsidR="0021309B">
        <w:t>disorders</w:t>
      </w:r>
      <w:r w:rsidR="00086DC9">
        <w:t xml:space="preserve"> </w:t>
      </w:r>
      <w:r w:rsidR="005E479C">
        <w:t xml:space="preserve">(i.e., ADHD) </w:t>
      </w:r>
      <w:r w:rsidR="00086DC9">
        <w:t>compared to internalizing</w:t>
      </w:r>
      <w:r w:rsidR="0021309B">
        <w:t xml:space="preserve"> </w:t>
      </w:r>
      <w:r w:rsidR="003E0BE3">
        <w:t xml:space="preserve">symptoms </w:t>
      </w:r>
      <w:r w:rsidR="00086DC9">
        <w:t>(</w:t>
      </w:r>
      <w:r w:rsidR="004F0284">
        <w:t xml:space="preserve">i.e., </w:t>
      </w:r>
      <w:r w:rsidR="00086DC9">
        <w:t>depression and anxiety</w:t>
      </w:r>
      <w:r w:rsidR="004F0284">
        <w:t xml:space="preserve"> disorders</w:t>
      </w:r>
      <w:r w:rsidR="00086DC9">
        <w:t xml:space="preserve">).     </w:t>
      </w:r>
      <w:r>
        <w:rPr>
          <w:i/>
          <w:iCs/>
        </w:rPr>
        <w:t xml:space="preserve"> </w:t>
      </w:r>
    </w:p>
    <w:p w14:paraId="55FEED15" w14:textId="77777777" w:rsidR="009B16C3" w:rsidRDefault="009B16C3" w:rsidP="00AE7158"/>
    <w:p w14:paraId="53221A71" w14:textId="6031396B" w:rsidR="004C7ACE" w:rsidRDefault="00E57E89" w:rsidP="00AE7158">
      <w:r w:rsidRPr="009B16C3">
        <w:rPr>
          <w:i/>
          <w:iCs/>
        </w:rPr>
        <w:t>Hypothesis 2</w:t>
      </w:r>
      <w:r>
        <w:rPr>
          <w:i/>
          <w:iCs/>
        </w:rPr>
        <w:t>d</w:t>
      </w:r>
      <w:r w:rsidRPr="009B16C3">
        <w:rPr>
          <w:i/>
          <w:iCs/>
        </w:rPr>
        <w:t>:</w:t>
      </w:r>
      <w:r>
        <w:rPr>
          <w:i/>
          <w:iCs/>
        </w:rPr>
        <w:t xml:space="preserve"> </w:t>
      </w:r>
      <w:r>
        <w:t>We hypothesize that</w:t>
      </w:r>
      <w:r w:rsidR="007A1668">
        <w:t xml:space="preserve"> latent</w:t>
      </w:r>
      <w:r>
        <w:t xml:space="preserve"> broad-based externalizing will be negatively related to prosocial behavior and positively related to aggression</w:t>
      </w:r>
      <w:r w:rsidR="00F96228">
        <w:t xml:space="preserve"> and</w:t>
      </w:r>
      <w:r>
        <w:t xml:space="preserve"> impulsivity</w:t>
      </w:r>
      <w:r w:rsidR="004C7ACE">
        <w:t>.</w:t>
      </w:r>
    </w:p>
    <w:p w14:paraId="3D5DA3D3" w14:textId="77777777" w:rsidR="004C7ACE" w:rsidRDefault="004C7ACE" w:rsidP="00AE7158"/>
    <w:p w14:paraId="37A5874F" w14:textId="381F207B" w:rsidR="0066193A" w:rsidRPr="009B16C3" w:rsidRDefault="004C7ACE" w:rsidP="00AE7158">
      <w:pPr>
        <w:rPr>
          <w:i/>
          <w:iCs/>
        </w:rPr>
      </w:pPr>
      <w:r>
        <w:rPr>
          <w:i/>
          <w:iCs/>
        </w:rPr>
        <w:t xml:space="preserve">Hypothesis 2e: </w:t>
      </w:r>
      <w:r w:rsidRPr="004C7ACE">
        <w:t>Evidence of</w:t>
      </w:r>
      <w:r w:rsidR="00E57E89">
        <w:t xml:space="preserve"> discriminant findings will emerge for the antagonistic and disinhibited externalizing </w:t>
      </w:r>
      <w:r w:rsidR="007A1668">
        <w:t>spectra</w:t>
      </w:r>
      <w:r w:rsidR="00E57E89">
        <w:t>. Specifically, we hypothesize that</w:t>
      </w:r>
      <w:r w:rsidR="00E4474D">
        <w:t xml:space="preserve"> antagonistic externalizing will have larger effect sizes </w:t>
      </w:r>
      <w:r>
        <w:t xml:space="preserve">with prosocial behavior and aggression compared to disinhibited externalizing. Meanwhile, disinhibited externalizing will have </w:t>
      </w:r>
      <w:r w:rsidR="007A1668">
        <w:t xml:space="preserve">a </w:t>
      </w:r>
      <w:r>
        <w:t xml:space="preserve">larger effect size for the impulsivity and substance use outcomes. </w:t>
      </w:r>
      <w:r w:rsidR="00E57E89">
        <w:t xml:space="preserve">  </w:t>
      </w:r>
      <w:r w:rsidR="0066193A" w:rsidRPr="009B16C3">
        <w:rPr>
          <w:i/>
          <w:iCs/>
        </w:rPr>
        <w:t xml:space="preserve"> </w:t>
      </w:r>
    </w:p>
    <w:p w14:paraId="7ABB135E" w14:textId="77777777" w:rsidR="0066193A" w:rsidRDefault="0066193A" w:rsidP="00AE7158">
      <w:pPr>
        <w:rPr>
          <w:b/>
          <w:bCs/>
        </w:rPr>
      </w:pPr>
    </w:p>
    <w:p w14:paraId="673DA19E" w14:textId="4C375A73" w:rsidR="00826483" w:rsidRDefault="0066193A" w:rsidP="00AE7158">
      <w:pPr>
        <w:rPr>
          <w:b/>
          <w:bCs/>
        </w:rPr>
      </w:pPr>
      <w:r>
        <w:rPr>
          <w:b/>
          <w:bCs/>
        </w:rPr>
        <w:t xml:space="preserve">Aim 4: </w:t>
      </w:r>
      <w:r w:rsidRPr="0066193A">
        <w:rPr>
          <w:b/>
          <w:bCs/>
        </w:rPr>
        <w:t>Examine how risk and resilience factors</w:t>
      </w:r>
      <w:r w:rsidR="00B00FCE">
        <w:rPr>
          <w:b/>
          <w:bCs/>
        </w:rPr>
        <w:t xml:space="preserve"> across multiple domains</w:t>
      </w:r>
      <w:r w:rsidRPr="0066193A">
        <w:rPr>
          <w:b/>
          <w:bCs/>
        </w:rPr>
        <w:t xml:space="preserve"> (e.g., </w:t>
      </w:r>
      <w:r w:rsidR="00A93EF2">
        <w:rPr>
          <w:b/>
          <w:bCs/>
        </w:rPr>
        <w:t>neighborhood</w:t>
      </w:r>
      <w:r w:rsidR="0061314B">
        <w:rPr>
          <w:b/>
          <w:bCs/>
        </w:rPr>
        <w:t xml:space="preserve">, </w:t>
      </w:r>
      <w:r w:rsidR="00156A27">
        <w:rPr>
          <w:b/>
          <w:bCs/>
        </w:rPr>
        <w:t>school</w:t>
      </w:r>
      <w:r w:rsidR="00A93EF2">
        <w:rPr>
          <w:b/>
          <w:bCs/>
        </w:rPr>
        <w:t>, peer</w:t>
      </w:r>
      <w:r w:rsidR="00E57464">
        <w:rPr>
          <w:b/>
          <w:bCs/>
        </w:rPr>
        <w:t xml:space="preserve">, </w:t>
      </w:r>
      <w:r w:rsidR="008C345B">
        <w:rPr>
          <w:b/>
          <w:bCs/>
        </w:rPr>
        <w:t>family</w:t>
      </w:r>
      <w:r w:rsidRPr="0066193A">
        <w:rPr>
          <w:b/>
          <w:bCs/>
        </w:rPr>
        <w:t xml:space="preserve">) impact baseline levels and within-individual change in latent </w:t>
      </w:r>
      <w:r w:rsidR="00E57464">
        <w:rPr>
          <w:b/>
          <w:bCs/>
        </w:rPr>
        <w:t xml:space="preserve">externalizing </w:t>
      </w:r>
      <w:r w:rsidRPr="0066193A">
        <w:rPr>
          <w:b/>
          <w:bCs/>
        </w:rPr>
        <w:t>spectra.</w:t>
      </w:r>
    </w:p>
    <w:p w14:paraId="31036C86" w14:textId="4564EBA5" w:rsidR="0066193A" w:rsidRDefault="00017153" w:rsidP="00AE7158">
      <w:r>
        <w:t xml:space="preserve"> </w:t>
      </w:r>
    </w:p>
    <w:p w14:paraId="081E6493" w14:textId="7A15D9E7" w:rsidR="006B5940" w:rsidRDefault="002C5323" w:rsidP="002C5323">
      <w:r>
        <w:rPr>
          <w:i/>
          <w:iCs/>
        </w:rPr>
        <w:t xml:space="preserve">Hypothesis 3a: </w:t>
      </w:r>
      <w:r>
        <w:t xml:space="preserve">We hypothesize that </w:t>
      </w:r>
      <w:r w:rsidR="00FE397B">
        <w:t xml:space="preserve">we will find </w:t>
      </w:r>
      <w:r>
        <w:t xml:space="preserve">the following </w:t>
      </w:r>
      <w:r w:rsidR="00785399">
        <w:t xml:space="preserve">positive </w:t>
      </w:r>
      <w:r w:rsidR="008820E6">
        <w:t>associations</w:t>
      </w:r>
      <w:r>
        <w:t xml:space="preserve">: </w:t>
      </w:r>
      <w:r w:rsidR="00304E6F">
        <w:t>neighbor</w:t>
      </w:r>
      <w:r w:rsidR="008820E6">
        <w:t>hood</w:t>
      </w:r>
      <w:r w:rsidR="00304E6F">
        <w:t xml:space="preserve"> safety and higher family conflict</w:t>
      </w:r>
      <w:r>
        <w:t xml:space="preserve"> will have a positive </w:t>
      </w:r>
      <w:r w:rsidR="00F553C1">
        <w:t xml:space="preserve">association </w:t>
      </w:r>
      <w:r>
        <w:t xml:space="preserve">with baseline </w:t>
      </w:r>
      <w:r w:rsidR="00907D34">
        <w:t xml:space="preserve">levels of </w:t>
      </w:r>
      <w:r>
        <w:t>externalizing dimensions</w:t>
      </w:r>
      <w:r w:rsidR="00551F9C">
        <w:t xml:space="preserve"> (i.e., </w:t>
      </w:r>
      <w:r w:rsidR="006322AC">
        <w:t xml:space="preserve">a significant regression path with </w:t>
      </w:r>
      <w:r w:rsidR="00551F9C">
        <w:t>latent intercepts at T1)</w:t>
      </w:r>
      <w:r>
        <w:t xml:space="preserve"> and </w:t>
      </w:r>
      <w:r w:rsidR="000D0A73">
        <w:t xml:space="preserve">will </w:t>
      </w:r>
      <w:r>
        <w:t xml:space="preserve">be positively associated with </w:t>
      </w:r>
      <w:r w:rsidR="00551F9C">
        <w:t xml:space="preserve">the latent slope factor, </w:t>
      </w:r>
      <w:r w:rsidR="006322AC">
        <w:t xml:space="preserve">meaning youth that live in less safe neighborhoods </w:t>
      </w:r>
      <w:r w:rsidR="00950B38">
        <w:t xml:space="preserve">and experience more family conflict </w:t>
      </w:r>
      <w:r w:rsidR="006322AC">
        <w:t xml:space="preserve">will show </w:t>
      </w:r>
      <w:r w:rsidR="006322AC" w:rsidRPr="00231D5B">
        <w:rPr>
          <w:i/>
          <w:iCs/>
        </w:rPr>
        <w:t>less</w:t>
      </w:r>
      <w:r w:rsidR="006322AC">
        <w:t xml:space="preserve"> of a decrease in externalizing dimensions over time</w:t>
      </w:r>
      <w:r>
        <w:t xml:space="preserve">. </w:t>
      </w:r>
      <w:r>
        <w:rPr>
          <w:i/>
          <w:iCs/>
        </w:rPr>
        <w:t xml:space="preserve"> </w:t>
      </w:r>
      <w:r>
        <w:t xml:space="preserve"> </w:t>
      </w:r>
    </w:p>
    <w:p w14:paraId="6B4AF95C" w14:textId="77777777" w:rsidR="006B5940" w:rsidRPr="0034555F" w:rsidRDefault="006B5940" w:rsidP="002C5323"/>
    <w:p w14:paraId="65FE271D" w14:textId="77113D57" w:rsidR="006322AC" w:rsidRPr="0034555F" w:rsidRDefault="0034555F" w:rsidP="006322AC">
      <w:r>
        <w:lastRenderedPageBreak/>
        <w:t>We hypothesize that</w:t>
      </w:r>
      <w:r w:rsidR="00FE397B">
        <w:t xml:space="preserve"> we will find</w:t>
      </w:r>
      <w:r>
        <w:t xml:space="preserve"> the following </w:t>
      </w:r>
      <w:r w:rsidR="00A267EB">
        <w:t>negative associations</w:t>
      </w:r>
      <w:r>
        <w:t xml:space="preserve">: peer relationships (i.e., </w:t>
      </w:r>
      <w:r w:rsidR="00A267EB">
        <w:t>more</w:t>
      </w:r>
      <w:r>
        <w:t xml:space="preserve"> friends)</w:t>
      </w:r>
      <w:r w:rsidR="006322AC">
        <w:t xml:space="preserve"> and</w:t>
      </w:r>
      <w:r>
        <w:t xml:space="preserve"> positive school environment</w:t>
      </w:r>
      <w:r w:rsidR="00B3650D">
        <w:t xml:space="preserve"> will</w:t>
      </w:r>
      <w:r w:rsidR="000D0A73">
        <w:t xml:space="preserve"> </w:t>
      </w:r>
      <w:r>
        <w:t xml:space="preserve">have a negative </w:t>
      </w:r>
      <w:r w:rsidR="00156A27">
        <w:t xml:space="preserve">association </w:t>
      </w:r>
      <w:r>
        <w:t>with baseline externalizing dimensions</w:t>
      </w:r>
      <w:r w:rsidR="006322AC">
        <w:t xml:space="preserve"> (i.e., a significant negative regression path with latent intercepts at T1)</w:t>
      </w:r>
      <w:r>
        <w:t xml:space="preserve"> </w:t>
      </w:r>
      <w:r w:rsidR="000D0A73">
        <w:t>and</w:t>
      </w:r>
      <w:r w:rsidR="006322AC">
        <w:t xml:space="preserve"> a negative association with the latent slope factor, meaning youth reporting more friendships and more positive school environments will show a </w:t>
      </w:r>
      <w:r w:rsidR="006322AC">
        <w:rPr>
          <w:i/>
          <w:iCs/>
        </w:rPr>
        <w:t>greater</w:t>
      </w:r>
      <w:r w:rsidR="006322AC">
        <w:t xml:space="preserve"> decrease in externalizing dimensions over time. </w:t>
      </w:r>
      <w:r w:rsidR="006322AC">
        <w:rPr>
          <w:i/>
          <w:iCs/>
        </w:rPr>
        <w:t xml:space="preserve"> </w:t>
      </w:r>
      <w:r w:rsidR="006322AC">
        <w:t xml:space="preserve"> </w:t>
      </w:r>
    </w:p>
    <w:p w14:paraId="6696AD40" w14:textId="77777777" w:rsidR="0034555F" w:rsidRDefault="0034555F" w:rsidP="00AE7158">
      <w:pPr>
        <w:rPr>
          <w:i/>
          <w:iCs/>
        </w:rPr>
      </w:pPr>
    </w:p>
    <w:p w14:paraId="15BB1F25" w14:textId="368761AE" w:rsidR="0066193A" w:rsidRDefault="009B16C3" w:rsidP="00AE7158">
      <w:r>
        <w:rPr>
          <w:i/>
          <w:iCs/>
        </w:rPr>
        <w:t>Hypothesis 3</w:t>
      </w:r>
      <w:r w:rsidR="008820E6">
        <w:rPr>
          <w:i/>
          <w:iCs/>
        </w:rPr>
        <w:t>b</w:t>
      </w:r>
      <w:r>
        <w:rPr>
          <w:i/>
          <w:iCs/>
        </w:rPr>
        <w:t xml:space="preserve">: </w:t>
      </w:r>
      <w:r w:rsidR="004C7ACE">
        <w:t xml:space="preserve">We hypothesize that the risk and resilience </w:t>
      </w:r>
      <w:r w:rsidR="0009119C">
        <w:t xml:space="preserve">factors </w:t>
      </w:r>
      <w:r w:rsidR="004C7ACE">
        <w:t>will act as broad-based risk or resilience factors</w:t>
      </w:r>
      <w:r w:rsidR="00365861">
        <w:t xml:space="preserve">. Specifically, </w:t>
      </w:r>
      <w:r w:rsidR="004C7ACE">
        <w:t xml:space="preserve">we do not expect discriminant associations to emerge depending on which externalizing dimension is examined. </w:t>
      </w:r>
    </w:p>
    <w:p w14:paraId="545BBF0A" w14:textId="0DD240BD" w:rsidR="0072287C" w:rsidRDefault="004D6A29" w:rsidP="0072287C">
      <w:r>
        <w:t xml:space="preserve">  </w:t>
      </w:r>
    </w:p>
    <w:p w14:paraId="4DD714D5" w14:textId="38BFBF7B" w:rsidR="00A710B8" w:rsidRDefault="00A710B8" w:rsidP="00A710B8">
      <w:pPr>
        <w:pStyle w:val="ListParagraph"/>
        <w:numPr>
          <w:ilvl w:val="0"/>
          <w:numId w:val="2"/>
        </w:numPr>
        <w:rPr>
          <w:b/>
          <w:bCs/>
        </w:rPr>
      </w:pPr>
      <w:r w:rsidRPr="0072287C">
        <w:rPr>
          <w:b/>
          <w:bCs/>
        </w:rPr>
        <w:t xml:space="preserve">Describe the key </w:t>
      </w:r>
      <w:r w:rsidR="00B85747">
        <w:rPr>
          <w:b/>
          <w:bCs/>
        </w:rPr>
        <w:t xml:space="preserve">independent and </w:t>
      </w:r>
      <w:r w:rsidRPr="0072287C">
        <w:rPr>
          <w:b/>
          <w:bCs/>
        </w:rPr>
        <w:t>dependent variable(s) specifying how they will be measured. (optional)</w:t>
      </w:r>
    </w:p>
    <w:p w14:paraId="40C0688B" w14:textId="77777777" w:rsidR="00017153" w:rsidRDefault="00017153" w:rsidP="00017153">
      <w:pPr>
        <w:rPr>
          <w:b/>
          <w:bCs/>
        </w:rPr>
      </w:pPr>
    </w:p>
    <w:p w14:paraId="3B8D1058" w14:textId="059A7CB4" w:rsidR="00DF274B" w:rsidRDefault="00C753E7" w:rsidP="00017153">
      <w:pPr>
        <w:rPr>
          <w:i/>
          <w:iCs/>
        </w:rPr>
      </w:pPr>
      <w:r>
        <w:rPr>
          <w:i/>
          <w:iCs/>
        </w:rPr>
        <w:t>Externalizing Psychopathology</w:t>
      </w:r>
    </w:p>
    <w:p w14:paraId="2597623F" w14:textId="77777777" w:rsidR="00DF274B" w:rsidRDefault="00DF274B" w:rsidP="00017153">
      <w:pPr>
        <w:rPr>
          <w:i/>
          <w:iCs/>
        </w:rPr>
      </w:pPr>
    </w:p>
    <w:p w14:paraId="35069056" w14:textId="4D5EB5AD" w:rsidR="003E097A" w:rsidRDefault="00FE03C8" w:rsidP="00017153">
      <w:r>
        <w:rPr>
          <w:b/>
          <w:bCs/>
        </w:rPr>
        <w:t xml:space="preserve">Externalizing Dimensions (Parent-Report). </w:t>
      </w:r>
      <w:r w:rsidR="003E097A">
        <w:t xml:space="preserve">We will </w:t>
      </w:r>
      <w:r w:rsidR="00293938">
        <w:t>assess</w:t>
      </w:r>
      <w:r w:rsidR="003E097A">
        <w:t xml:space="preserve"> externalizing </w:t>
      </w:r>
      <w:r w:rsidR="00C753E7">
        <w:t>psychopathology</w:t>
      </w:r>
      <w:r w:rsidR="003E097A">
        <w:t xml:space="preserve"> using the parent-reported CBCL</w:t>
      </w:r>
      <w:r w:rsidR="001E186E">
        <w:t xml:space="preserve">, which was </w:t>
      </w:r>
      <w:r w:rsidR="0049624D">
        <w:t>administered</w:t>
      </w:r>
      <w:r w:rsidR="001E186E">
        <w:t xml:space="preserve"> at all 4 </w:t>
      </w:r>
      <w:r w:rsidR="0049624D">
        <w:t xml:space="preserve">assessments (baseline, T1, T2, T3). We will </w:t>
      </w:r>
      <w:r w:rsidR="0039570D">
        <w:t xml:space="preserve">use </w:t>
      </w:r>
      <w:r w:rsidR="009E201E">
        <w:t>CBCL</w:t>
      </w:r>
      <w:r w:rsidR="003E097A">
        <w:t xml:space="preserve"> items first identified in the ABCD baseline data by Michelini et al. (2019). In their five-factor solution, the authors identified two factors, an externalizing factor and a neurodevelopmental factor</w:t>
      </w:r>
      <w:r w:rsidR="005173C8">
        <w:t xml:space="preserve"> (this factor was termed the ADHD factor in Moore et al., 2020 and</w:t>
      </w:r>
      <w:r w:rsidR="00712D8C">
        <w:t xml:space="preserve"> attention problems in</w:t>
      </w:r>
      <w:r w:rsidR="005173C8">
        <w:t xml:space="preserve"> Clark et al., 2023)</w:t>
      </w:r>
      <w:r w:rsidR="003E097A">
        <w:t>. These two factors had a total of 44 items</w:t>
      </w:r>
      <w:r w:rsidR="00712D13">
        <w:t>/</w:t>
      </w:r>
      <w:r w:rsidR="00C753E7">
        <w:t xml:space="preserve">item </w:t>
      </w:r>
      <w:r w:rsidR="00712D13">
        <w:t>composites</w:t>
      </w:r>
      <w:r w:rsidR="00D86107">
        <w:t xml:space="preserve"> (noted with an *)</w:t>
      </w:r>
      <w:r w:rsidR="003E097A">
        <w:t xml:space="preserve"> </w:t>
      </w:r>
      <w:r w:rsidR="00C753E7">
        <w:t xml:space="preserve">that showed </w:t>
      </w:r>
      <w:r w:rsidR="003E097A">
        <w:t xml:space="preserve">either primary loadings on </w:t>
      </w:r>
      <w:r w:rsidR="00C753E7">
        <w:t xml:space="preserve">one of the </w:t>
      </w:r>
      <w:r w:rsidR="003E097A">
        <w:t>factor</w:t>
      </w:r>
      <w:r w:rsidR="00C753E7">
        <w:t>s</w:t>
      </w:r>
      <w:r w:rsidR="003E097A">
        <w:t xml:space="preserve"> or loaded on both factors</w:t>
      </w:r>
      <w:r w:rsidR="00C753E7">
        <w:t xml:space="preserve"> without a clear primary loading</w:t>
      </w:r>
      <w:r w:rsidR="003E097A">
        <w:t xml:space="preserve"> (e.g., the item “Impulsive or acts without thinking” had a loading of .49 on </w:t>
      </w:r>
      <w:r w:rsidR="001906EB">
        <w:t xml:space="preserve">both </w:t>
      </w:r>
      <w:r w:rsidR="003E097A">
        <w:t xml:space="preserve">the externalizing and neurodevelopmental factors). </w:t>
      </w:r>
      <w:r w:rsidR="00B966CD">
        <w:t>Table 1</w:t>
      </w:r>
      <w:r w:rsidR="003E097A">
        <w:t xml:space="preserve"> below provides the specific CBCL items that will be used for our analyses.</w:t>
      </w:r>
    </w:p>
    <w:p w14:paraId="773041CB" w14:textId="77777777" w:rsidR="003E097A" w:rsidRDefault="003E097A" w:rsidP="00017153"/>
    <w:tbl>
      <w:tblPr>
        <w:tblW w:w="9126" w:type="dxa"/>
        <w:tblLook w:val="04A0" w:firstRow="1" w:lastRow="0" w:firstColumn="1" w:lastColumn="0" w:noHBand="0" w:noVBand="1"/>
      </w:tblPr>
      <w:tblGrid>
        <w:gridCol w:w="4320"/>
        <w:gridCol w:w="4806"/>
      </w:tblGrid>
      <w:tr w:rsidR="00B966CD" w:rsidRPr="003E097A" w14:paraId="5FEB0C74" w14:textId="77777777" w:rsidTr="009C2088">
        <w:trPr>
          <w:trHeight w:val="300"/>
        </w:trPr>
        <w:tc>
          <w:tcPr>
            <w:tcW w:w="9126" w:type="dxa"/>
            <w:gridSpan w:val="2"/>
            <w:tcBorders>
              <w:top w:val="nil"/>
              <w:left w:val="single" w:sz="8" w:space="0" w:color="auto"/>
              <w:bottom w:val="nil"/>
              <w:right w:val="single" w:sz="8" w:space="0" w:color="auto"/>
            </w:tcBorders>
            <w:shd w:val="clear" w:color="auto" w:fill="auto"/>
            <w:noWrap/>
            <w:vAlign w:val="center"/>
          </w:tcPr>
          <w:p w14:paraId="3D3CC8AB" w14:textId="230F8541" w:rsidR="00B966CD" w:rsidRPr="00D31649" w:rsidRDefault="00B966CD" w:rsidP="003E097A">
            <w:pPr>
              <w:rPr>
                <w:rFonts w:eastAsia="Times New Roman"/>
                <w:b/>
                <w:bCs/>
                <w:color w:val="000000"/>
                <w:sz w:val="22"/>
                <w:szCs w:val="22"/>
                <w:u w:val="single"/>
              </w:rPr>
            </w:pPr>
            <w:r w:rsidRPr="00D31649">
              <w:rPr>
                <w:rFonts w:eastAsia="Times New Roman"/>
                <w:b/>
                <w:bCs/>
                <w:color w:val="000000"/>
                <w:sz w:val="22"/>
                <w:szCs w:val="22"/>
                <w:u w:val="single"/>
              </w:rPr>
              <w:t>Table 1</w:t>
            </w:r>
          </w:p>
        </w:tc>
      </w:tr>
      <w:tr w:rsidR="003E097A" w:rsidRPr="003E097A" w14:paraId="491E8A1E"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tcPr>
          <w:p w14:paraId="63002116" w14:textId="6AFBEC16" w:rsidR="003E097A" w:rsidRPr="003E097A" w:rsidRDefault="003E097A" w:rsidP="003E097A">
            <w:pPr>
              <w:rPr>
                <w:rFonts w:eastAsia="Times New Roman"/>
                <w:b/>
                <w:bCs/>
                <w:color w:val="000000"/>
                <w:sz w:val="22"/>
                <w:szCs w:val="22"/>
              </w:rPr>
            </w:pPr>
            <w:r>
              <w:rPr>
                <w:rFonts w:eastAsia="Times New Roman"/>
                <w:b/>
                <w:bCs/>
                <w:color w:val="000000"/>
                <w:sz w:val="22"/>
                <w:szCs w:val="22"/>
              </w:rPr>
              <w:t>Externalizing Factor</w:t>
            </w:r>
          </w:p>
        </w:tc>
        <w:tc>
          <w:tcPr>
            <w:tcW w:w="4806" w:type="dxa"/>
            <w:tcBorders>
              <w:top w:val="nil"/>
              <w:left w:val="nil"/>
              <w:bottom w:val="nil"/>
              <w:right w:val="single" w:sz="8" w:space="0" w:color="auto"/>
            </w:tcBorders>
            <w:shd w:val="clear" w:color="auto" w:fill="auto"/>
            <w:noWrap/>
            <w:vAlign w:val="center"/>
          </w:tcPr>
          <w:p w14:paraId="17022A54" w14:textId="74DEFE69" w:rsidR="003E097A" w:rsidRPr="003E097A" w:rsidRDefault="003E097A" w:rsidP="003E097A">
            <w:pPr>
              <w:rPr>
                <w:rFonts w:eastAsia="Times New Roman"/>
                <w:b/>
                <w:bCs/>
                <w:color w:val="000000"/>
                <w:sz w:val="22"/>
                <w:szCs w:val="22"/>
              </w:rPr>
            </w:pPr>
            <w:r>
              <w:rPr>
                <w:rFonts w:eastAsia="Times New Roman"/>
                <w:b/>
                <w:bCs/>
                <w:color w:val="000000"/>
                <w:sz w:val="22"/>
                <w:szCs w:val="22"/>
              </w:rPr>
              <w:t>Neurodevelopmental</w:t>
            </w:r>
            <w:r w:rsidR="005173C8">
              <w:rPr>
                <w:rFonts w:eastAsia="Times New Roman"/>
                <w:b/>
                <w:bCs/>
                <w:color w:val="000000"/>
                <w:sz w:val="22"/>
                <w:szCs w:val="22"/>
              </w:rPr>
              <w:t>/ADHD</w:t>
            </w:r>
            <w:r>
              <w:rPr>
                <w:rFonts w:eastAsia="Times New Roman"/>
                <w:b/>
                <w:bCs/>
                <w:color w:val="000000"/>
                <w:sz w:val="22"/>
                <w:szCs w:val="22"/>
              </w:rPr>
              <w:t xml:space="preserve"> Factor  </w:t>
            </w:r>
          </w:p>
        </w:tc>
      </w:tr>
      <w:tr w:rsidR="003E097A" w:rsidRPr="003E097A" w14:paraId="15611865"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02B0067"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Argues a lot</w:t>
            </w:r>
          </w:p>
        </w:tc>
        <w:tc>
          <w:tcPr>
            <w:tcW w:w="4806" w:type="dxa"/>
            <w:tcBorders>
              <w:top w:val="nil"/>
              <w:left w:val="nil"/>
              <w:bottom w:val="nil"/>
              <w:right w:val="single" w:sz="8" w:space="0" w:color="auto"/>
            </w:tcBorders>
            <w:shd w:val="clear" w:color="auto" w:fill="auto"/>
            <w:noWrap/>
            <w:vAlign w:val="center"/>
            <w:hideMark/>
          </w:tcPr>
          <w:p w14:paraId="5CBB3806"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Acts too young for his/her age</w:t>
            </w:r>
          </w:p>
        </w:tc>
      </w:tr>
      <w:tr w:rsidR="003E097A" w:rsidRPr="003E097A" w14:paraId="34732CB6"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8F1A8D7"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Cruel to animals</w:t>
            </w:r>
          </w:p>
        </w:tc>
        <w:tc>
          <w:tcPr>
            <w:tcW w:w="4806" w:type="dxa"/>
            <w:tcBorders>
              <w:top w:val="nil"/>
              <w:left w:val="nil"/>
              <w:bottom w:val="nil"/>
              <w:right w:val="single" w:sz="8" w:space="0" w:color="auto"/>
            </w:tcBorders>
            <w:shd w:val="clear" w:color="auto" w:fill="auto"/>
            <w:noWrap/>
            <w:vAlign w:val="center"/>
            <w:hideMark/>
          </w:tcPr>
          <w:p w14:paraId="79E72B40"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Fails to finish things he/she starts</w:t>
            </w:r>
          </w:p>
        </w:tc>
      </w:tr>
      <w:tr w:rsidR="003E097A" w:rsidRPr="003E097A" w14:paraId="72199B65"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18722B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Cruelty, bullying, or meanness to others</w:t>
            </w:r>
          </w:p>
        </w:tc>
        <w:tc>
          <w:tcPr>
            <w:tcW w:w="4806" w:type="dxa"/>
            <w:tcBorders>
              <w:top w:val="nil"/>
              <w:left w:val="nil"/>
              <w:bottom w:val="nil"/>
              <w:right w:val="single" w:sz="8" w:space="0" w:color="auto"/>
            </w:tcBorders>
            <w:shd w:val="clear" w:color="auto" w:fill="auto"/>
            <w:noWrap/>
            <w:vAlign w:val="center"/>
            <w:hideMark/>
          </w:tcPr>
          <w:p w14:paraId="784B0C0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Can't get his/her mind off certain thoughts; obsessions</w:t>
            </w:r>
          </w:p>
        </w:tc>
      </w:tr>
      <w:tr w:rsidR="003E097A" w:rsidRPr="003E097A" w14:paraId="57BB9229"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B6B61B5"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Demands a lot of attention</w:t>
            </w:r>
          </w:p>
        </w:tc>
        <w:tc>
          <w:tcPr>
            <w:tcW w:w="4806" w:type="dxa"/>
            <w:tcBorders>
              <w:top w:val="nil"/>
              <w:left w:val="nil"/>
              <w:bottom w:val="nil"/>
              <w:right w:val="single" w:sz="8" w:space="0" w:color="auto"/>
            </w:tcBorders>
            <w:shd w:val="clear" w:color="auto" w:fill="auto"/>
            <w:noWrap/>
            <w:vAlign w:val="center"/>
            <w:hideMark/>
          </w:tcPr>
          <w:p w14:paraId="41904BDF"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Confused or seems to be in a fog</w:t>
            </w:r>
          </w:p>
        </w:tc>
      </w:tr>
      <w:tr w:rsidR="003E097A" w:rsidRPr="003E097A" w14:paraId="6676F596"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1E31B2A"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Doesn't seem to feel guilty after misbehaving</w:t>
            </w:r>
          </w:p>
        </w:tc>
        <w:tc>
          <w:tcPr>
            <w:tcW w:w="4806" w:type="dxa"/>
            <w:tcBorders>
              <w:top w:val="nil"/>
              <w:left w:val="nil"/>
              <w:bottom w:val="nil"/>
              <w:right w:val="single" w:sz="8" w:space="0" w:color="auto"/>
            </w:tcBorders>
            <w:shd w:val="clear" w:color="auto" w:fill="auto"/>
            <w:noWrap/>
            <w:vAlign w:val="center"/>
            <w:hideMark/>
          </w:tcPr>
          <w:p w14:paraId="10960628"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Daydreams or gets lost in his/her thoughts</w:t>
            </w:r>
          </w:p>
        </w:tc>
      </w:tr>
      <w:tr w:rsidR="003E097A" w:rsidRPr="003E097A" w14:paraId="2501661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7CB85926"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Easily jealous</w:t>
            </w:r>
          </w:p>
        </w:tc>
        <w:tc>
          <w:tcPr>
            <w:tcW w:w="4806" w:type="dxa"/>
            <w:tcBorders>
              <w:top w:val="nil"/>
              <w:left w:val="nil"/>
              <w:bottom w:val="nil"/>
              <w:right w:val="single" w:sz="8" w:space="0" w:color="auto"/>
            </w:tcBorders>
            <w:shd w:val="clear" w:color="auto" w:fill="auto"/>
            <w:noWrap/>
            <w:vAlign w:val="center"/>
            <w:hideMark/>
          </w:tcPr>
          <w:p w14:paraId="474108F4"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Gets hurt a lot, accident prone</w:t>
            </w:r>
          </w:p>
        </w:tc>
      </w:tr>
      <w:tr w:rsidR="003E097A" w:rsidRPr="003E097A" w14:paraId="371F052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1B7287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Feels others are out to get him/her</w:t>
            </w:r>
          </w:p>
        </w:tc>
        <w:tc>
          <w:tcPr>
            <w:tcW w:w="4806" w:type="dxa"/>
            <w:tcBorders>
              <w:top w:val="nil"/>
              <w:left w:val="nil"/>
              <w:bottom w:val="nil"/>
              <w:right w:val="single" w:sz="8" w:space="0" w:color="auto"/>
            </w:tcBorders>
            <w:shd w:val="clear" w:color="auto" w:fill="auto"/>
            <w:noWrap/>
            <w:vAlign w:val="center"/>
            <w:hideMark/>
          </w:tcPr>
          <w:p w14:paraId="2A987DCE"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Nervous movements or twitching</w:t>
            </w:r>
          </w:p>
        </w:tc>
      </w:tr>
      <w:tr w:rsidR="003E097A" w:rsidRPr="003E097A" w14:paraId="311BAEBA"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C148CCB"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Gets in many fights</w:t>
            </w:r>
          </w:p>
        </w:tc>
        <w:tc>
          <w:tcPr>
            <w:tcW w:w="4806" w:type="dxa"/>
            <w:tcBorders>
              <w:top w:val="nil"/>
              <w:left w:val="nil"/>
              <w:bottom w:val="nil"/>
              <w:right w:val="single" w:sz="8" w:space="0" w:color="auto"/>
            </w:tcBorders>
            <w:shd w:val="clear" w:color="auto" w:fill="auto"/>
            <w:noWrap/>
            <w:vAlign w:val="center"/>
            <w:hideMark/>
          </w:tcPr>
          <w:p w14:paraId="7B6A1E5C" w14:textId="7C9728B2" w:rsidR="003E097A" w:rsidRPr="003E097A" w:rsidRDefault="003E097A" w:rsidP="003E097A">
            <w:pPr>
              <w:rPr>
                <w:rFonts w:eastAsia="Times New Roman"/>
                <w:color w:val="000000"/>
                <w:sz w:val="22"/>
                <w:szCs w:val="22"/>
              </w:rPr>
            </w:pPr>
            <w:r w:rsidRPr="003E097A">
              <w:rPr>
                <w:rFonts w:eastAsia="Times New Roman"/>
                <w:color w:val="000000"/>
                <w:sz w:val="22"/>
                <w:szCs w:val="22"/>
              </w:rPr>
              <w:t xml:space="preserve">Poor </w:t>
            </w:r>
            <w:r w:rsidR="00D86107" w:rsidRPr="003E097A">
              <w:rPr>
                <w:rFonts w:eastAsia="Times New Roman"/>
                <w:color w:val="000000"/>
                <w:sz w:val="22"/>
                <w:szCs w:val="22"/>
              </w:rPr>
              <w:t>schoolwork</w:t>
            </w:r>
          </w:p>
        </w:tc>
      </w:tr>
      <w:tr w:rsidR="003E097A" w:rsidRPr="003E097A" w14:paraId="747F512E"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0E0AE06D"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Hangs around with others who get in trouble</w:t>
            </w:r>
          </w:p>
        </w:tc>
        <w:tc>
          <w:tcPr>
            <w:tcW w:w="4806" w:type="dxa"/>
            <w:tcBorders>
              <w:top w:val="nil"/>
              <w:left w:val="nil"/>
              <w:bottom w:val="nil"/>
              <w:right w:val="single" w:sz="8" w:space="0" w:color="auto"/>
            </w:tcBorders>
            <w:shd w:val="clear" w:color="auto" w:fill="auto"/>
            <w:noWrap/>
            <w:vAlign w:val="center"/>
            <w:hideMark/>
          </w:tcPr>
          <w:p w14:paraId="52507AAE"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Poorly coordinated or clumsy</w:t>
            </w:r>
          </w:p>
        </w:tc>
      </w:tr>
      <w:tr w:rsidR="003E097A" w:rsidRPr="003E097A" w14:paraId="37C66FE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35A481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Lying or cheating</w:t>
            </w:r>
          </w:p>
        </w:tc>
        <w:tc>
          <w:tcPr>
            <w:tcW w:w="4806" w:type="dxa"/>
            <w:tcBorders>
              <w:top w:val="nil"/>
              <w:left w:val="nil"/>
              <w:bottom w:val="nil"/>
              <w:right w:val="single" w:sz="8" w:space="0" w:color="auto"/>
            </w:tcBorders>
            <w:shd w:val="clear" w:color="auto" w:fill="auto"/>
            <w:noWrap/>
            <w:vAlign w:val="center"/>
            <w:hideMark/>
          </w:tcPr>
          <w:p w14:paraId="498CC09F"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Prefers being with younger kids</w:t>
            </w:r>
          </w:p>
        </w:tc>
      </w:tr>
      <w:tr w:rsidR="003E097A" w:rsidRPr="003E097A" w14:paraId="66D965E4"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52C09A9B"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Runs away from home</w:t>
            </w:r>
          </w:p>
        </w:tc>
        <w:tc>
          <w:tcPr>
            <w:tcW w:w="4806" w:type="dxa"/>
            <w:tcBorders>
              <w:top w:val="nil"/>
              <w:left w:val="nil"/>
              <w:bottom w:val="nil"/>
              <w:right w:val="single" w:sz="8" w:space="0" w:color="auto"/>
            </w:tcBorders>
            <w:shd w:val="clear" w:color="auto" w:fill="auto"/>
            <w:noWrap/>
            <w:vAlign w:val="center"/>
            <w:hideMark/>
          </w:tcPr>
          <w:p w14:paraId="41F81F66"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Repeats certain acts over and over; compulsions</w:t>
            </w:r>
          </w:p>
        </w:tc>
      </w:tr>
      <w:tr w:rsidR="003E097A" w:rsidRPr="003E097A" w14:paraId="67C62112"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D26D3DD"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Screams a lot</w:t>
            </w:r>
          </w:p>
        </w:tc>
        <w:tc>
          <w:tcPr>
            <w:tcW w:w="4806" w:type="dxa"/>
            <w:tcBorders>
              <w:top w:val="nil"/>
              <w:left w:val="nil"/>
              <w:bottom w:val="nil"/>
              <w:right w:val="single" w:sz="8" w:space="0" w:color="auto"/>
            </w:tcBorders>
            <w:shd w:val="clear" w:color="auto" w:fill="auto"/>
            <w:noWrap/>
            <w:vAlign w:val="center"/>
            <w:hideMark/>
          </w:tcPr>
          <w:p w14:paraId="159A9EAD"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Stares blankly</w:t>
            </w:r>
          </w:p>
        </w:tc>
      </w:tr>
      <w:tr w:rsidR="003E097A" w:rsidRPr="003E097A" w14:paraId="45D10B9C"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6EFA1A8"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Sets fires</w:t>
            </w:r>
          </w:p>
        </w:tc>
        <w:tc>
          <w:tcPr>
            <w:tcW w:w="4806" w:type="dxa"/>
            <w:tcBorders>
              <w:top w:val="nil"/>
              <w:left w:val="nil"/>
              <w:bottom w:val="nil"/>
              <w:right w:val="nil"/>
            </w:tcBorders>
            <w:shd w:val="clear" w:color="auto" w:fill="auto"/>
            <w:noWrap/>
            <w:vAlign w:val="bottom"/>
            <w:hideMark/>
          </w:tcPr>
          <w:p w14:paraId="2219760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Strange ideas</w:t>
            </w:r>
          </w:p>
        </w:tc>
      </w:tr>
      <w:tr w:rsidR="003E097A" w:rsidRPr="003E097A" w14:paraId="445C0D9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7FB73430"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Showing off or clowning</w:t>
            </w:r>
          </w:p>
        </w:tc>
        <w:tc>
          <w:tcPr>
            <w:tcW w:w="4806" w:type="dxa"/>
            <w:tcBorders>
              <w:top w:val="nil"/>
              <w:left w:val="nil"/>
              <w:bottom w:val="nil"/>
              <w:right w:val="single" w:sz="8" w:space="0" w:color="auto"/>
            </w:tcBorders>
            <w:shd w:val="clear" w:color="auto" w:fill="auto"/>
            <w:noWrap/>
            <w:vAlign w:val="center"/>
            <w:hideMark/>
          </w:tcPr>
          <w:p w14:paraId="325A1172"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Talks too much</w:t>
            </w:r>
          </w:p>
        </w:tc>
      </w:tr>
      <w:tr w:rsidR="003E097A" w:rsidRPr="003E097A" w14:paraId="71322920"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A8154A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Stubborn, sullen, or irritable</w:t>
            </w:r>
          </w:p>
        </w:tc>
        <w:tc>
          <w:tcPr>
            <w:tcW w:w="4806" w:type="dxa"/>
            <w:tcBorders>
              <w:top w:val="nil"/>
              <w:left w:val="nil"/>
              <w:bottom w:val="nil"/>
              <w:right w:val="single" w:sz="8" w:space="0" w:color="auto"/>
            </w:tcBorders>
            <w:shd w:val="clear" w:color="auto" w:fill="auto"/>
            <w:noWrap/>
            <w:vAlign w:val="center"/>
            <w:hideMark/>
          </w:tcPr>
          <w:p w14:paraId="6E98A656" w14:textId="0A7A27D2"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(Distracted/Hyperactive)</w:t>
            </w:r>
            <w:r w:rsidR="00D86107">
              <w:rPr>
                <w:rFonts w:eastAsia="Times New Roman"/>
                <w:color w:val="000000"/>
                <w:sz w:val="22"/>
                <w:szCs w:val="22"/>
              </w:rPr>
              <w:t>*</w:t>
            </w:r>
          </w:p>
        </w:tc>
      </w:tr>
      <w:tr w:rsidR="003E097A" w:rsidRPr="003E097A" w14:paraId="6DAB5C30"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C60A271"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lastRenderedPageBreak/>
              <w:t>Sudden changes in mood or feelings</w:t>
            </w:r>
          </w:p>
        </w:tc>
        <w:tc>
          <w:tcPr>
            <w:tcW w:w="4806" w:type="dxa"/>
            <w:tcBorders>
              <w:top w:val="nil"/>
              <w:left w:val="nil"/>
              <w:bottom w:val="nil"/>
              <w:right w:val="single" w:sz="8" w:space="0" w:color="auto"/>
            </w:tcBorders>
            <w:shd w:val="clear" w:color="auto" w:fill="auto"/>
            <w:noWrap/>
            <w:vAlign w:val="center"/>
            <w:hideMark/>
          </w:tcPr>
          <w:p w14:paraId="12449F9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Impulsive or acts without thinking</w:t>
            </w:r>
          </w:p>
        </w:tc>
      </w:tr>
      <w:tr w:rsidR="003E097A" w:rsidRPr="003E097A" w14:paraId="32C4E279"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61FC92B3"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Sulks a lot</w:t>
            </w:r>
          </w:p>
        </w:tc>
        <w:tc>
          <w:tcPr>
            <w:tcW w:w="4806" w:type="dxa"/>
            <w:tcBorders>
              <w:top w:val="nil"/>
              <w:left w:val="nil"/>
              <w:bottom w:val="nil"/>
              <w:right w:val="nil"/>
            </w:tcBorders>
            <w:shd w:val="clear" w:color="auto" w:fill="auto"/>
            <w:noWrap/>
            <w:vAlign w:val="bottom"/>
            <w:hideMark/>
          </w:tcPr>
          <w:p w14:paraId="3194C135" w14:textId="77777777" w:rsidR="003E097A" w:rsidRPr="003E097A" w:rsidRDefault="003E097A" w:rsidP="003E097A">
            <w:pPr>
              <w:rPr>
                <w:rFonts w:eastAsia="Times New Roman"/>
                <w:color w:val="000000"/>
                <w:sz w:val="22"/>
                <w:szCs w:val="22"/>
              </w:rPr>
            </w:pPr>
          </w:p>
        </w:tc>
      </w:tr>
      <w:tr w:rsidR="003E097A" w:rsidRPr="003E097A" w14:paraId="1DC504D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46311C17"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Suspicious</w:t>
            </w:r>
          </w:p>
        </w:tc>
        <w:tc>
          <w:tcPr>
            <w:tcW w:w="4806" w:type="dxa"/>
            <w:tcBorders>
              <w:top w:val="nil"/>
              <w:left w:val="nil"/>
              <w:bottom w:val="nil"/>
              <w:right w:val="nil"/>
            </w:tcBorders>
            <w:shd w:val="clear" w:color="auto" w:fill="auto"/>
            <w:noWrap/>
            <w:vAlign w:val="bottom"/>
            <w:hideMark/>
          </w:tcPr>
          <w:p w14:paraId="650F79EA" w14:textId="77777777" w:rsidR="003E097A" w:rsidRPr="003E097A" w:rsidRDefault="003E097A" w:rsidP="003E097A">
            <w:pPr>
              <w:rPr>
                <w:rFonts w:eastAsia="Times New Roman"/>
                <w:color w:val="000000"/>
                <w:sz w:val="22"/>
                <w:szCs w:val="22"/>
              </w:rPr>
            </w:pPr>
          </w:p>
        </w:tc>
      </w:tr>
      <w:tr w:rsidR="003E097A" w:rsidRPr="003E097A" w14:paraId="4304E70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A58599E"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Swearing or obscene language</w:t>
            </w:r>
          </w:p>
        </w:tc>
        <w:tc>
          <w:tcPr>
            <w:tcW w:w="4806" w:type="dxa"/>
            <w:tcBorders>
              <w:top w:val="nil"/>
              <w:left w:val="nil"/>
              <w:bottom w:val="nil"/>
              <w:right w:val="nil"/>
            </w:tcBorders>
            <w:shd w:val="clear" w:color="auto" w:fill="auto"/>
            <w:noWrap/>
            <w:vAlign w:val="bottom"/>
            <w:hideMark/>
          </w:tcPr>
          <w:p w14:paraId="1A72D93E" w14:textId="77777777" w:rsidR="003E097A" w:rsidRPr="003E097A" w:rsidRDefault="003E097A" w:rsidP="003E097A">
            <w:pPr>
              <w:rPr>
                <w:rFonts w:eastAsia="Times New Roman"/>
                <w:color w:val="000000"/>
                <w:sz w:val="22"/>
                <w:szCs w:val="22"/>
              </w:rPr>
            </w:pPr>
          </w:p>
        </w:tc>
      </w:tr>
      <w:tr w:rsidR="003E097A" w:rsidRPr="003E097A" w14:paraId="43B500BD"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E1EF625"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Teases a lot</w:t>
            </w:r>
          </w:p>
        </w:tc>
        <w:tc>
          <w:tcPr>
            <w:tcW w:w="4806" w:type="dxa"/>
            <w:tcBorders>
              <w:top w:val="nil"/>
              <w:left w:val="nil"/>
              <w:bottom w:val="nil"/>
              <w:right w:val="nil"/>
            </w:tcBorders>
            <w:shd w:val="clear" w:color="auto" w:fill="auto"/>
            <w:noWrap/>
            <w:vAlign w:val="bottom"/>
            <w:hideMark/>
          </w:tcPr>
          <w:p w14:paraId="74D5A8AE" w14:textId="77777777" w:rsidR="003E097A" w:rsidRPr="003E097A" w:rsidRDefault="003E097A" w:rsidP="003E097A">
            <w:pPr>
              <w:rPr>
                <w:rFonts w:eastAsia="Times New Roman"/>
                <w:color w:val="000000"/>
                <w:sz w:val="22"/>
                <w:szCs w:val="22"/>
              </w:rPr>
            </w:pPr>
          </w:p>
        </w:tc>
      </w:tr>
      <w:tr w:rsidR="003E097A" w:rsidRPr="003E097A" w14:paraId="0EA67661"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1EA314C"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Temper tantrums or hot temper</w:t>
            </w:r>
          </w:p>
        </w:tc>
        <w:tc>
          <w:tcPr>
            <w:tcW w:w="4806" w:type="dxa"/>
            <w:tcBorders>
              <w:top w:val="nil"/>
              <w:left w:val="nil"/>
              <w:bottom w:val="nil"/>
              <w:right w:val="nil"/>
            </w:tcBorders>
            <w:shd w:val="clear" w:color="auto" w:fill="auto"/>
            <w:noWrap/>
            <w:vAlign w:val="bottom"/>
            <w:hideMark/>
          </w:tcPr>
          <w:p w14:paraId="6071F3E5" w14:textId="77777777" w:rsidR="003E097A" w:rsidRPr="003E097A" w:rsidRDefault="003E097A" w:rsidP="003E097A">
            <w:pPr>
              <w:rPr>
                <w:rFonts w:eastAsia="Times New Roman"/>
                <w:color w:val="000000"/>
                <w:sz w:val="22"/>
                <w:szCs w:val="22"/>
              </w:rPr>
            </w:pPr>
          </w:p>
        </w:tc>
      </w:tr>
      <w:tr w:rsidR="003E097A" w:rsidRPr="003E097A" w14:paraId="4465E184"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3182714"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Thinks about sex too much</w:t>
            </w:r>
          </w:p>
        </w:tc>
        <w:tc>
          <w:tcPr>
            <w:tcW w:w="4806" w:type="dxa"/>
            <w:tcBorders>
              <w:top w:val="nil"/>
              <w:left w:val="nil"/>
              <w:bottom w:val="nil"/>
              <w:right w:val="nil"/>
            </w:tcBorders>
            <w:shd w:val="clear" w:color="auto" w:fill="auto"/>
            <w:noWrap/>
            <w:vAlign w:val="bottom"/>
            <w:hideMark/>
          </w:tcPr>
          <w:p w14:paraId="709FFAD0" w14:textId="77777777" w:rsidR="003E097A" w:rsidRPr="003E097A" w:rsidRDefault="003E097A" w:rsidP="003E097A">
            <w:pPr>
              <w:rPr>
                <w:rFonts w:eastAsia="Times New Roman"/>
                <w:color w:val="000000"/>
                <w:sz w:val="22"/>
                <w:szCs w:val="22"/>
              </w:rPr>
            </w:pPr>
          </w:p>
        </w:tc>
      </w:tr>
      <w:tr w:rsidR="003E097A" w:rsidRPr="003E097A" w14:paraId="342307C5"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3896AC9" w14:textId="77777777" w:rsidR="003E097A" w:rsidRPr="003E097A" w:rsidRDefault="003E097A" w:rsidP="003E097A">
            <w:pPr>
              <w:rPr>
                <w:rFonts w:eastAsia="Times New Roman"/>
                <w:color w:val="000000"/>
                <w:sz w:val="22"/>
                <w:szCs w:val="22"/>
              </w:rPr>
            </w:pPr>
            <w:r w:rsidRPr="003E097A">
              <w:rPr>
                <w:rFonts w:eastAsia="Times New Roman"/>
                <w:color w:val="000000"/>
                <w:sz w:val="22"/>
                <w:szCs w:val="22"/>
              </w:rPr>
              <w:t>Whining</w:t>
            </w:r>
          </w:p>
        </w:tc>
        <w:tc>
          <w:tcPr>
            <w:tcW w:w="4806" w:type="dxa"/>
            <w:tcBorders>
              <w:top w:val="nil"/>
              <w:left w:val="nil"/>
              <w:bottom w:val="nil"/>
              <w:right w:val="nil"/>
            </w:tcBorders>
            <w:shd w:val="clear" w:color="auto" w:fill="auto"/>
            <w:noWrap/>
            <w:vAlign w:val="bottom"/>
            <w:hideMark/>
          </w:tcPr>
          <w:p w14:paraId="19D24EBA" w14:textId="77777777" w:rsidR="003E097A" w:rsidRPr="003E097A" w:rsidRDefault="003E097A" w:rsidP="003E097A">
            <w:pPr>
              <w:rPr>
                <w:rFonts w:eastAsia="Times New Roman"/>
                <w:color w:val="000000"/>
                <w:sz w:val="22"/>
                <w:szCs w:val="22"/>
              </w:rPr>
            </w:pPr>
          </w:p>
        </w:tc>
      </w:tr>
      <w:tr w:rsidR="003E097A" w:rsidRPr="003E097A" w14:paraId="0E099BF9"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3EEDCE02" w14:textId="14061F01"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(Attac</w:t>
            </w:r>
            <w:r w:rsidR="00136346">
              <w:rPr>
                <w:rFonts w:eastAsia="Times New Roman"/>
                <w:color w:val="000000"/>
                <w:sz w:val="22"/>
                <w:szCs w:val="22"/>
              </w:rPr>
              <w:t>k</w:t>
            </w:r>
            <w:r w:rsidRPr="003E097A">
              <w:rPr>
                <w:rFonts w:eastAsia="Times New Roman"/>
                <w:color w:val="000000"/>
                <w:sz w:val="22"/>
                <w:szCs w:val="22"/>
              </w:rPr>
              <w:t>s/Threatens)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4404FA78" w14:textId="77777777" w:rsidR="003E097A" w:rsidRPr="003E097A" w:rsidRDefault="003E097A" w:rsidP="003E097A">
            <w:pPr>
              <w:rPr>
                <w:rFonts w:eastAsia="Times New Roman"/>
                <w:color w:val="000000"/>
                <w:sz w:val="22"/>
                <w:szCs w:val="22"/>
              </w:rPr>
            </w:pPr>
          </w:p>
        </w:tc>
      </w:tr>
      <w:tr w:rsidR="003E097A" w:rsidRPr="003E097A" w14:paraId="630D49BE"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21B152C9" w14:textId="15395E49"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(Destroys)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2AC1ACC2" w14:textId="77777777" w:rsidR="003E097A" w:rsidRPr="003E097A" w:rsidRDefault="003E097A" w:rsidP="003E097A">
            <w:pPr>
              <w:rPr>
                <w:rFonts w:eastAsia="Times New Roman"/>
                <w:color w:val="000000"/>
                <w:sz w:val="22"/>
                <w:szCs w:val="22"/>
              </w:rPr>
            </w:pPr>
          </w:p>
        </w:tc>
      </w:tr>
      <w:tr w:rsidR="003E097A" w:rsidRPr="003E097A" w14:paraId="4412BA74"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0FD2F1DE" w14:textId="4297243B"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(Disobeys rules)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2A957E15" w14:textId="77777777" w:rsidR="003E097A" w:rsidRPr="003E097A" w:rsidRDefault="003E097A" w:rsidP="003E097A">
            <w:pPr>
              <w:rPr>
                <w:rFonts w:eastAsia="Times New Roman"/>
                <w:color w:val="000000"/>
                <w:sz w:val="22"/>
                <w:szCs w:val="22"/>
              </w:rPr>
            </w:pPr>
          </w:p>
        </w:tc>
      </w:tr>
      <w:tr w:rsidR="003E097A" w:rsidRPr="003E097A" w14:paraId="51E6C923"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D87D147" w14:textId="3A164494"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(Peer problems)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7E746229" w14:textId="77777777" w:rsidR="003E097A" w:rsidRPr="003E097A" w:rsidRDefault="003E097A" w:rsidP="003E097A">
            <w:pPr>
              <w:rPr>
                <w:rFonts w:eastAsia="Times New Roman"/>
                <w:color w:val="000000"/>
                <w:sz w:val="22"/>
                <w:szCs w:val="22"/>
              </w:rPr>
            </w:pPr>
          </w:p>
        </w:tc>
      </w:tr>
      <w:tr w:rsidR="003E097A" w:rsidRPr="003E097A" w14:paraId="0ACDE427" w14:textId="77777777" w:rsidTr="003E097A">
        <w:trPr>
          <w:trHeight w:val="300"/>
        </w:trPr>
        <w:tc>
          <w:tcPr>
            <w:tcW w:w="4320" w:type="dxa"/>
            <w:tcBorders>
              <w:top w:val="nil"/>
              <w:left w:val="single" w:sz="8" w:space="0" w:color="auto"/>
              <w:bottom w:val="nil"/>
              <w:right w:val="single" w:sz="8" w:space="0" w:color="auto"/>
            </w:tcBorders>
            <w:shd w:val="clear" w:color="auto" w:fill="auto"/>
            <w:noWrap/>
            <w:vAlign w:val="center"/>
            <w:hideMark/>
          </w:tcPr>
          <w:p w14:paraId="1DBF2280" w14:textId="53DDEEC4" w:rsidR="003E097A" w:rsidRPr="003E097A" w:rsidRDefault="003E097A" w:rsidP="003E097A">
            <w:pPr>
              <w:rPr>
                <w:rFonts w:eastAsia="Times New Roman"/>
                <w:color w:val="000000"/>
                <w:sz w:val="22"/>
                <w:szCs w:val="22"/>
              </w:rPr>
            </w:pPr>
            <w:r w:rsidRPr="003E097A">
              <w:rPr>
                <w:rFonts w:eastAsia="Times New Roman"/>
                <w:color w:val="000000"/>
                <w:sz w:val="22"/>
                <w:szCs w:val="22"/>
              </w:rPr>
              <w:t>Composite (Steals)</w:t>
            </w:r>
            <w:r w:rsidR="00D86107">
              <w:rPr>
                <w:rFonts w:eastAsia="Times New Roman"/>
                <w:color w:val="000000"/>
                <w:sz w:val="22"/>
                <w:szCs w:val="22"/>
              </w:rPr>
              <w:t>*</w:t>
            </w:r>
          </w:p>
        </w:tc>
        <w:tc>
          <w:tcPr>
            <w:tcW w:w="4806" w:type="dxa"/>
            <w:tcBorders>
              <w:top w:val="nil"/>
              <w:left w:val="nil"/>
              <w:bottom w:val="nil"/>
              <w:right w:val="nil"/>
            </w:tcBorders>
            <w:shd w:val="clear" w:color="auto" w:fill="auto"/>
            <w:noWrap/>
            <w:vAlign w:val="bottom"/>
            <w:hideMark/>
          </w:tcPr>
          <w:p w14:paraId="489B59B9" w14:textId="77777777" w:rsidR="003E097A" w:rsidRPr="003E097A" w:rsidRDefault="003E097A" w:rsidP="003E097A">
            <w:pPr>
              <w:rPr>
                <w:rFonts w:eastAsia="Times New Roman"/>
                <w:color w:val="000000"/>
                <w:sz w:val="22"/>
                <w:szCs w:val="22"/>
              </w:rPr>
            </w:pPr>
          </w:p>
        </w:tc>
      </w:tr>
    </w:tbl>
    <w:p w14:paraId="61841CF7" w14:textId="3BA0D451" w:rsidR="00017153" w:rsidRDefault="00DF274B" w:rsidP="00017153">
      <w:r>
        <w:tab/>
      </w:r>
      <w:r w:rsidR="00017153">
        <w:rPr>
          <w:i/>
          <w:iCs/>
        </w:rPr>
        <w:t xml:space="preserve"> </w:t>
      </w:r>
    </w:p>
    <w:p w14:paraId="4D588F98" w14:textId="598999C0" w:rsidR="00712D13" w:rsidRDefault="00017153" w:rsidP="00017153">
      <w:pPr>
        <w:rPr>
          <w:i/>
          <w:iCs/>
        </w:rPr>
      </w:pPr>
      <w:r>
        <w:rPr>
          <w:i/>
          <w:iCs/>
        </w:rPr>
        <w:t xml:space="preserve">Clinical </w:t>
      </w:r>
      <w:r w:rsidR="00712D13">
        <w:rPr>
          <w:i/>
          <w:iCs/>
        </w:rPr>
        <w:t>Outcomes</w:t>
      </w:r>
    </w:p>
    <w:p w14:paraId="0F06B054" w14:textId="77777777" w:rsidR="003E097A" w:rsidRDefault="003E097A" w:rsidP="00017153">
      <w:pPr>
        <w:rPr>
          <w:i/>
          <w:iCs/>
        </w:rPr>
      </w:pPr>
    </w:p>
    <w:p w14:paraId="5BA58020" w14:textId="167394FF" w:rsidR="0006722F" w:rsidRPr="00D37E1F" w:rsidRDefault="005178F1" w:rsidP="0006722F">
      <w:pPr>
        <w:spacing w:after="240"/>
      </w:pPr>
      <w:r>
        <w:rPr>
          <w:b/>
        </w:rPr>
        <w:t xml:space="preserve">Diagnostic </w:t>
      </w:r>
      <w:r w:rsidR="00824309">
        <w:rPr>
          <w:b/>
        </w:rPr>
        <w:t>Constructs (Parent- and Youth-Report)</w:t>
      </w:r>
      <w:r w:rsidR="00A25106" w:rsidRPr="0037088C">
        <w:rPr>
          <w:b/>
        </w:rPr>
        <w:t xml:space="preserve">. </w:t>
      </w:r>
      <w:r w:rsidR="00DF274B" w:rsidRPr="0037088C">
        <w:t>Clinical outcomes will be</w:t>
      </w:r>
      <w:r w:rsidR="003E097A" w:rsidRPr="0037088C">
        <w:t xml:space="preserve"> assessed using </w:t>
      </w:r>
      <w:r w:rsidR="00847668">
        <w:t>clinician ratings of parent-</w:t>
      </w:r>
      <w:r w:rsidR="003442A9">
        <w:t xml:space="preserve"> and youth-</w:t>
      </w:r>
      <w:r w:rsidR="00847668">
        <w:t>reported</w:t>
      </w:r>
      <w:r w:rsidR="003E097A" w:rsidRPr="0037088C">
        <w:t xml:space="preserve"> modules of the </w:t>
      </w:r>
      <w:r w:rsidRPr="00D31649">
        <w:rPr>
          <w:bCs/>
          <w:iCs/>
        </w:rPr>
        <w:t xml:space="preserve">Kiddie Schedule for </w:t>
      </w:r>
      <w:r w:rsidRPr="00D31649">
        <w:rPr>
          <w:bCs/>
        </w:rPr>
        <w:t>Affective Disorders and Schizophrenia (</w:t>
      </w:r>
      <w:r w:rsidR="0039570D" w:rsidRPr="005178F1">
        <w:rPr>
          <w:bCs/>
        </w:rPr>
        <w:t>KSADS-5</w:t>
      </w:r>
      <w:r w:rsidRPr="00D31649">
        <w:rPr>
          <w:bCs/>
        </w:rPr>
        <w:t>)</w:t>
      </w:r>
      <w:r w:rsidR="003E097A" w:rsidRPr="005178F1">
        <w:rPr>
          <w:bCs/>
        </w:rPr>
        <w:t>.</w:t>
      </w:r>
      <w:r w:rsidR="0006722F">
        <w:rPr>
          <w:bCs/>
        </w:rPr>
        <w:t xml:space="preserve"> </w:t>
      </w:r>
      <w:r w:rsidR="0006722F" w:rsidRPr="005178F1">
        <w:rPr>
          <w:bCs/>
        </w:rPr>
        <w:t>Clinical outcomes</w:t>
      </w:r>
      <w:r w:rsidR="0006722F" w:rsidRPr="0037088C">
        <w:t xml:space="preserve"> will be assessed using dimensional symptom counts for the following </w:t>
      </w:r>
      <w:r w:rsidR="0006722F">
        <w:t xml:space="preserve">externalizing, neurodevelopmental, and internalizing </w:t>
      </w:r>
      <w:r w:rsidR="0006722F" w:rsidRPr="0037088C">
        <w:t xml:space="preserve">diagnostic constructs: </w:t>
      </w:r>
      <w:r w:rsidR="0006722F">
        <w:t>c</w:t>
      </w:r>
      <w:r w:rsidR="0006722F" w:rsidRPr="0037088C">
        <w:t xml:space="preserve">onduct </w:t>
      </w:r>
      <w:r w:rsidR="0006722F">
        <w:t>d</w:t>
      </w:r>
      <w:r w:rsidR="0006722F" w:rsidRPr="0037088C">
        <w:t>isorder</w:t>
      </w:r>
      <w:r w:rsidR="0006722F">
        <w:t>,</w:t>
      </w:r>
      <w:r w:rsidR="0006722F" w:rsidRPr="0037088C">
        <w:t xml:space="preserve"> </w:t>
      </w:r>
      <w:r w:rsidR="0006722F">
        <w:t>o</w:t>
      </w:r>
      <w:r w:rsidR="0006722F" w:rsidRPr="0037088C">
        <w:t xml:space="preserve">ppositional </w:t>
      </w:r>
      <w:r w:rsidR="0006722F">
        <w:t>d</w:t>
      </w:r>
      <w:r w:rsidR="0006722F" w:rsidRPr="0037088C">
        <w:t xml:space="preserve">efiant </w:t>
      </w:r>
      <w:r w:rsidR="0006722F">
        <w:t>d</w:t>
      </w:r>
      <w:r w:rsidR="0006722F" w:rsidRPr="0037088C">
        <w:t>isorder</w:t>
      </w:r>
      <w:r w:rsidR="0006722F">
        <w:t>, substance use disorders, ADHD, m</w:t>
      </w:r>
      <w:r w:rsidR="0006722F" w:rsidRPr="0037088C">
        <w:t xml:space="preserve">ajor </w:t>
      </w:r>
      <w:r w:rsidR="0006722F">
        <w:t>d</w:t>
      </w:r>
      <w:r w:rsidR="0006722F" w:rsidRPr="0037088C">
        <w:t>epressi</w:t>
      </w:r>
      <w:r w:rsidR="0006722F">
        <w:t>ve disorder, suicidality/self-harm,</w:t>
      </w:r>
      <w:r w:rsidR="0006722F" w:rsidRPr="0037088C">
        <w:t xml:space="preserve"> </w:t>
      </w:r>
      <w:r w:rsidR="0006722F">
        <w:t>g</w:t>
      </w:r>
      <w:r w:rsidR="0006722F" w:rsidRPr="0037088C">
        <w:t xml:space="preserve">eneralized </w:t>
      </w:r>
      <w:r w:rsidR="0006722F">
        <w:t>a</w:t>
      </w:r>
      <w:r w:rsidR="0006722F" w:rsidRPr="0037088C">
        <w:t>nxiety</w:t>
      </w:r>
      <w:r w:rsidR="0006722F">
        <w:t xml:space="preserve"> disorder, and so</w:t>
      </w:r>
      <w:r w:rsidR="0006722F" w:rsidRPr="0037088C">
        <w:t xml:space="preserve">cial </w:t>
      </w:r>
      <w:r w:rsidR="0006722F">
        <w:t>anxiety disorder.</w:t>
      </w:r>
      <w:r w:rsidR="0006722F" w:rsidRPr="0037088C">
        <w:t xml:space="preserve"> The symptom is indicated as being present (1) or not present (0)</w:t>
      </w:r>
      <w:r w:rsidR="0006722F">
        <w:t xml:space="preserve">, and </w:t>
      </w:r>
      <w:r w:rsidR="0006722F" w:rsidRPr="0037088C">
        <w:t xml:space="preserve">symptoms will be summed such that higher scores indicate more symptoms </w:t>
      </w:r>
      <w:r w:rsidR="0006722F">
        <w:t>endorsed for</w:t>
      </w:r>
      <w:r w:rsidR="0006722F" w:rsidRPr="0037088C">
        <w:t xml:space="preserve"> the diagnostic construct.</w:t>
      </w:r>
      <w:r w:rsidR="0006722F">
        <w:t xml:space="preserve"> </w:t>
      </w:r>
    </w:p>
    <w:p w14:paraId="079DCE82" w14:textId="3F5BA699" w:rsidR="006B67C4" w:rsidRDefault="00963748" w:rsidP="0039570D">
      <w:pPr>
        <w:spacing w:after="240"/>
      </w:pPr>
      <w:r w:rsidRPr="005178F1">
        <w:rPr>
          <w:bCs/>
        </w:rPr>
        <w:t xml:space="preserve">This </w:t>
      </w:r>
      <w:r>
        <w:rPr>
          <w:bCs/>
        </w:rPr>
        <w:t>semi-structured diagnostic interview</w:t>
      </w:r>
      <w:r w:rsidRPr="005178F1">
        <w:rPr>
          <w:bCs/>
        </w:rPr>
        <w:t xml:space="preserve"> was </w:t>
      </w:r>
      <w:r>
        <w:rPr>
          <w:bCs/>
        </w:rPr>
        <w:t>administered to</w:t>
      </w:r>
      <w:r w:rsidRPr="005178F1">
        <w:rPr>
          <w:bCs/>
        </w:rPr>
        <w:t xml:space="preserve"> parent</w:t>
      </w:r>
      <w:r>
        <w:rPr>
          <w:bCs/>
        </w:rPr>
        <w:t>s</w:t>
      </w:r>
      <w:r w:rsidR="00363059">
        <w:rPr>
          <w:bCs/>
        </w:rPr>
        <w:t xml:space="preserve"> at each assessment (T1-T4)</w:t>
      </w:r>
      <w:r w:rsidR="006B67C4">
        <w:rPr>
          <w:bCs/>
        </w:rPr>
        <w:t xml:space="preserve"> and parents completed all KSADS-5 modules.</w:t>
      </w:r>
      <w:r>
        <w:rPr>
          <w:bCs/>
        </w:rPr>
        <w:t xml:space="preserve"> </w:t>
      </w:r>
      <w:r w:rsidR="006B67C4">
        <w:rPr>
          <w:bCs/>
        </w:rPr>
        <w:t>Y</w:t>
      </w:r>
      <w:r>
        <w:rPr>
          <w:bCs/>
        </w:rPr>
        <w:t>outh</w:t>
      </w:r>
      <w:r w:rsidR="00363059">
        <w:rPr>
          <w:bCs/>
        </w:rPr>
        <w:t xml:space="preserve"> completed specific </w:t>
      </w:r>
      <w:r w:rsidR="00B966CD">
        <w:rPr>
          <w:bCs/>
        </w:rPr>
        <w:t xml:space="preserve">KSADS-5 </w:t>
      </w:r>
      <w:r w:rsidR="00363059">
        <w:rPr>
          <w:bCs/>
        </w:rPr>
        <w:t xml:space="preserve">modules </w:t>
      </w:r>
      <w:r w:rsidR="006B67C4">
        <w:rPr>
          <w:bCs/>
        </w:rPr>
        <w:t>at each time point</w:t>
      </w:r>
      <w:r w:rsidR="00363059">
        <w:rPr>
          <w:bCs/>
        </w:rPr>
        <w:t>.</w:t>
      </w:r>
      <w:r w:rsidR="00AC4EC6">
        <w:rPr>
          <w:bCs/>
        </w:rPr>
        <w:t xml:space="preserve"> At T1, youth completed the </w:t>
      </w:r>
      <w:r w:rsidR="00AC4EC6">
        <w:t>mood</w:t>
      </w:r>
      <w:r w:rsidR="00CB5BE3">
        <w:t xml:space="preserve"> disorder</w:t>
      </w:r>
      <w:r w:rsidR="00AC4EC6">
        <w:t>, social anxiety, generalized anxiety disorder, suicid</w:t>
      </w:r>
      <w:r w:rsidR="00B966CD">
        <w:t>ality</w:t>
      </w:r>
      <w:r w:rsidR="00AC4EC6">
        <w:t>, and sleep modules. At T2</w:t>
      </w:r>
      <w:r w:rsidR="00355CC1">
        <w:t xml:space="preserve"> and T4</w:t>
      </w:r>
      <w:r w:rsidR="00AC4EC6">
        <w:t>, youth completed the suicid</w:t>
      </w:r>
      <w:r w:rsidR="00355CC1">
        <w:t>ality</w:t>
      </w:r>
      <w:r w:rsidR="00AC4EC6">
        <w:t xml:space="preserve"> and alcohol and drug use disorder modules. At T3, youth completed the mood disorder, social anxiety disorder, generalized anxiety disorder, sleep, </w:t>
      </w:r>
      <w:r w:rsidR="00355CC1">
        <w:t xml:space="preserve">and </w:t>
      </w:r>
      <w:r w:rsidR="00AC4EC6">
        <w:t>suicidality</w:t>
      </w:r>
      <w:r w:rsidR="00355CC1">
        <w:t xml:space="preserve"> modules</w:t>
      </w:r>
      <w:r w:rsidR="00B966CD">
        <w:t xml:space="preserve"> along with the eating disorder, conduct disorder, and alcohol and drug use disorder modules</w:t>
      </w:r>
      <w:r w:rsidR="0006722F">
        <w:t>.</w:t>
      </w:r>
      <w:r w:rsidR="006B67C4">
        <w:t xml:space="preserve"> </w:t>
      </w:r>
    </w:p>
    <w:p w14:paraId="253E5E51" w14:textId="001EEFC0" w:rsidR="00E85287" w:rsidRDefault="00DC129D" w:rsidP="0039570D">
      <w:pPr>
        <w:spacing w:after="240"/>
      </w:pPr>
      <w:r>
        <w:t xml:space="preserve">Thus, </w:t>
      </w:r>
      <w:r w:rsidR="00734278">
        <w:t>p</w:t>
      </w:r>
      <w:r w:rsidR="006B67C4">
        <w:t>arent-reported clinical outcomes (</w:t>
      </w:r>
      <w:r w:rsidR="00CE1AC0">
        <w:t xml:space="preserve">symptoms of </w:t>
      </w:r>
      <w:r w:rsidR="006B67C4">
        <w:t>c</w:t>
      </w:r>
      <w:r w:rsidR="006B67C4" w:rsidRPr="0037088C">
        <w:t xml:space="preserve">onduct </w:t>
      </w:r>
      <w:r w:rsidR="006B67C4">
        <w:t>d</w:t>
      </w:r>
      <w:r w:rsidR="006B67C4" w:rsidRPr="0037088C">
        <w:t>isorder</w:t>
      </w:r>
      <w:r w:rsidR="006B67C4">
        <w:t>,</w:t>
      </w:r>
      <w:r w:rsidR="006B67C4" w:rsidRPr="0037088C">
        <w:t xml:space="preserve"> </w:t>
      </w:r>
      <w:r w:rsidR="006B67C4">
        <w:t>o</w:t>
      </w:r>
      <w:r w:rsidR="006B67C4" w:rsidRPr="0037088C">
        <w:t xml:space="preserve">ppositional </w:t>
      </w:r>
      <w:r w:rsidR="006B67C4">
        <w:t>d</w:t>
      </w:r>
      <w:r w:rsidR="006B67C4" w:rsidRPr="0037088C">
        <w:t xml:space="preserve">efiant </w:t>
      </w:r>
      <w:r w:rsidR="006B67C4">
        <w:t>d</w:t>
      </w:r>
      <w:r w:rsidR="006B67C4" w:rsidRPr="0037088C">
        <w:t>isorder</w:t>
      </w:r>
      <w:r w:rsidR="006B67C4">
        <w:t>, substance use disorders, ADHD, m</w:t>
      </w:r>
      <w:r w:rsidR="006B67C4" w:rsidRPr="0037088C">
        <w:t xml:space="preserve">ajor </w:t>
      </w:r>
      <w:r w:rsidR="006B67C4">
        <w:t>d</w:t>
      </w:r>
      <w:r w:rsidR="006B67C4" w:rsidRPr="0037088C">
        <w:t>epressi</w:t>
      </w:r>
      <w:r w:rsidR="006B67C4">
        <w:t>ve disorder, suicidality/self-harm,</w:t>
      </w:r>
      <w:r w:rsidR="006B67C4" w:rsidRPr="0037088C">
        <w:t xml:space="preserve"> </w:t>
      </w:r>
      <w:r w:rsidR="006B67C4">
        <w:t>g</w:t>
      </w:r>
      <w:r w:rsidR="006B67C4" w:rsidRPr="0037088C">
        <w:t xml:space="preserve">eneralized </w:t>
      </w:r>
      <w:r w:rsidR="006B67C4">
        <w:t>a</w:t>
      </w:r>
      <w:r w:rsidR="006B67C4" w:rsidRPr="0037088C">
        <w:t>nxiety</w:t>
      </w:r>
      <w:r w:rsidR="006B67C4">
        <w:t xml:space="preserve"> disorder, and so</w:t>
      </w:r>
      <w:r w:rsidR="006B67C4" w:rsidRPr="0037088C">
        <w:t xml:space="preserve">cial </w:t>
      </w:r>
      <w:r w:rsidR="006B67C4">
        <w:t>anxiety disorder) will be available for analyses at each time point and youth-reported information for the same clinical outcomes will also be examined when available</w:t>
      </w:r>
      <w:r w:rsidR="00B40E36">
        <w:t xml:space="preserve"> (see above)</w:t>
      </w:r>
      <w:r w:rsidR="006B67C4">
        <w:t xml:space="preserve">.    </w:t>
      </w:r>
      <w:r w:rsidR="0006722F">
        <w:t xml:space="preserve"> </w:t>
      </w:r>
      <w:r w:rsidR="00B966CD">
        <w:t xml:space="preserve"> </w:t>
      </w:r>
    </w:p>
    <w:p w14:paraId="0D207115" w14:textId="3899CCDC" w:rsidR="0084605D" w:rsidRDefault="0084605D" w:rsidP="00D31649">
      <w:pPr>
        <w:spacing w:after="240"/>
        <w:rPr>
          <w:i/>
          <w:iCs/>
        </w:rPr>
      </w:pPr>
      <w:r w:rsidRPr="00D31649">
        <w:rPr>
          <w:b/>
          <w:bCs/>
        </w:rPr>
        <w:t>Receipt of Mental Health Services</w:t>
      </w:r>
      <w:r w:rsidR="00E463E0">
        <w:rPr>
          <w:b/>
          <w:bCs/>
        </w:rPr>
        <w:t xml:space="preserve"> (Parent-</w:t>
      </w:r>
      <w:r w:rsidR="001906EB">
        <w:rPr>
          <w:b/>
          <w:bCs/>
        </w:rPr>
        <w:t>R</w:t>
      </w:r>
      <w:r w:rsidR="00E463E0">
        <w:rPr>
          <w:b/>
          <w:bCs/>
        </w:rPr>
        <w:t>eport)</w:t>
      </w:r>
      <w:r w:rsidRPr="00D31649">
        <w:rPr>
          <w:b/>
          <w:bCs/>
        </w:rPr>
        <w:t>.</w:t>
      </w:r>
      <w:r w:rsidR="00CC37B4">
        <w:t xml:space="preserve"> </w:t>
      </w:r>
      <w:r w:rsidR="00E463E0">
        <w:t>The</w:t>
      </w:r>
      <w:r w:rsidR="00363059">
        <w:t xml:space="preserve"> KSADS-5 </w:t>
      </w:r>
      <w:r w:rsidR="00E463E0">
        <w:t>also asks</w:t>
      </w:r>
      <w:r w:rsidR="00FB29F4">
        <w:t xml:space="preserve"> parents to report</w:t>
      </w:r>
      <w:r w:rsidR="00E463E0">
        <w:t xml:space="preserve"> </w:t>
      </w:r>
      <w:r w:rsidR="00363059">
        <w:t xml:space="preserve">whether </w:t>
      </w:r>
      <w:r w:rsidR="00BB6666">
        <w:t>youth</w:t>
      </w:r>
      <w:r w:rsidR="00363059">
        <w:t xml:space="preserve"> </w:t>
      </w:r>
      <w:r w:rsidR="00CC37B4">
        <w:t xml:space="preserve">ever received mental health </w:t>
      </w:r>
      <w:r w:rsidR="00363059">
        <w:t>o</w:t>
      </w:r>
      <w:r w:rsidR="00CC37B4">
        <w:t>r substance abuse services</w:t>
      </w:r>
      <w:r w:rsidR="00363059">
        <w:t>. Response options were 0 (no), 1 (yes), and 2 (not sure)</w:t>
      </w:r>
      <w:r w:rsidR="006D28BC">
        <w:t xml:space="preserve">. We will examine the outcome using a dichotomous 0/1 (no/yes) score. </w:t>
      </w:r>
      <w:r w:rsidR="00B42B08">
        <w:t xml:space="preserve">Receipt of mental health service was assessed </w:t>
      </w:r>
      <w:r w:rsidR="00745433">
        <w:t>at each</w:t>
      </w:r>
      <w:r w:rsidR="00B42B08">
        <w:t xml:space="preserve"> </w:t>
      </w:r>
      <w:r w:rsidR="00745433">
        <w:t>assessment</w:t>
      </w:r>
      <w:r w:rsidR="00363059">
        <w:t xml:space="preserve"> </w:t>
      </w:r>
      <w:r w:rsidR="00B42B08">
        <w:t>(</w:t>
      </w:r>
      <w:r w:rsidR="00363059">
        <w:t>T1-T4</w:t>
      </w:r>
      <w:r w:rsidR="00B42B08">
        <w:t>)</w:t>
      </w:r>
      <w:r w:rsidR="00363059">
        <w:t xml:space="preserve">. </w:t>
      </w:r>
    </w:p>
    <w:p w14:paraId="34414F58" w14:textId="6E78486A" w:rsidR="00712D13" w:rsidRDefault="00712D13" w:rsidP="00017153">
      <w:pPr>
        <w:rPr>
          <w:i/>
          <w:iCs/>
        </w:rPr>
      </w:pPr>
      <w:r>
        <w:rPr>
          <w:i/>
          <w:iCs/>
        </w:rPr>
        <w:t>Psychosocial Functioning</w:t>
      </w:r>
    </w:p>
    <w:p w14:paraId="7BB468EF" w14:textId="77777777" w:rsidR="00712D13" w:rsidRDefault="00712D13" w:rsidP="00017153">
      <w:pPr>
        <w:rPr>
          <w:i/>
          <w:iCs/>
        </w:rPr>
      </w:pPr>
    </w:p>
    <w:p w14:paraId="25CD0164" w14:textId="2D13AFB6" w:rsidR="00712D13" w:rsidRDefault="00712D13" w:rsidP="00017153">
      <w:r w:rsidRPr="00712D13">
        <w:rPr>
          <w:b/>
          <w:bCs/>
        </w:rPr>
        <w:t>Prosocial Behavior (Youth-Report).</w:t>
      </w:r>
      <w:r w:rsidRPr="00712D13">
        <w:t xml:space="preserve"> Prosocial behavior will be assessed using the 3-items from the </w:t>
      </w:r>
      <w:r w:rsidR="00824309">
        <w:t>youth</w:t>
      </w:r>
      <w:r w:rsidRPr="00712D13">
        <w:t>-reported Strengths and Difficulties Questionnaire</w:t>
      </w:r>
      <w:r w:rsidR="00824309">
        <w:t xml:space="preserve"> (SDQ)</w:t>
      </w:r>
      <w:r w:rsidRPr="00712D13">
        <w:t xml:space="preserve"> (“</w:t>
      </w:r>
      <w:r w:rsidRPr="00317847">
        <w:rPr>
          <w:i/>
        </w:rPr>
        <w:t>I try to be nice to other people</w:t>
      </w:r>
      <w:r w:rsidR="00976994">
        <w:t>”;</w:t>
      </w:r>
      <w:r w:rsidRPr="00712D13">
        <w:t xml:space="preserve"> </w:t>
      </w:r>
      <w:r w:rsidR="00976994">
        <w:t>“</w:t>
      </w:r>
      <w:r w:rsidRPr="00317847">
        <w:rPr>
          <w:i/>
        </w:rPr>
        <w:t>I care about their feelings</w:t>
      </w:r>
      <w:r w:rsidRPr="00712D13">
        <w:t>”</w:t>
      </w:r>
      <w:r w:rsidR="00976994">
        <w:t xml:space="preserve">; </w:t>
      </w:r>
      <w:r w:rsidR="00C8714E">
        <w:t>“</w:t>
      </w:r>
      <w:r w:rsidR="00C8714E" w:rsidRPr="00317847">
        <w:rPr>
          <w:i/>
        </w:rPr>
        <w:t>I offer to help others</w:t>
      </w:r>
      <w:r w:rsidR="00C8714E">
        <w:t>”</w:t>
      </w:r>
      <w:r w:rsidRPr="00712D13">
        <w:t>). Items are rated on a 3-point scale ranging from 0 (</w:t>
      </w:r>
      <w:r w:rsidR="00824309">
        <w:rPr>
          <w:i/>
          <w:iCs/>
        </w:rPr>
        <w:t>n</w:t>
      </w:r>
      <w:r w:rsidRPr="00317847">
        <w:rPr>
          <w:i/>
        </w:rPr>
        <w:t>ot true</w:t>
      </w:r>
      <w:r w:rsidRPr="00712D13">
        <w:t>) to 2 (</w:t>
      </w:r>
      <w:r w:rsidR="00824309">
        <w:rPr>
          <w:i/>
          <w:iCs/>
        </w:rPr>
        <w:t>c</w:t>
      </w:r>
      <w:r w:rsidRPr="00317847">
        <w:rPr>
          <w:i/>
          <w:iCs/>
        </w:rPr>
        <w:t xml:space="preserve">ertainly </w:t>
      </w:r>
      <w:r w:rsidR="00824309">
        <w:rPr>
          <w:i/>
          <w:iCs/>
        </w:rPr>
        <w:t>t</w:t>
      </w:r>
      <w:r w:rsidRPr="00317847">
        <w:rPr>
          <w:i/>
        </w:rPr>
        <w:t>rue</w:t>
      </w:r>
      <w:r w:rsidRPr="00712D13">
        <w:t>) and summed such that higher scores represent increased levels of prosocial behavior</w:t>
      </w:r>
      <w:r w:rsidR="00AB7CA3">
        <w:t>.</w:t>
      </w:r>
      <w:r w:rsidR="00963748">
        <w:t xml:space="preserve"> </w:t>
      </w:r>
      <w:r w:rsidR="00CC37B4">
        <w:t>Prosocial behavior was assessed at</w:t>
      </w:r>
      <w:r w:rsidR="00543FE7">
        <w:t xml:space="preserve"> T1-T4. </w:t>
      </w:r>
      <w:r w:rsidR="00CC37B4">
        <w:t xml:space="preserve"> </w:t>
      </w:r>
    </w:p>
    <w:p w14:paraId="2A09E36E" w14:textId="77777777" w:rsidR="00712D13" w:rsidRDefault="00712D13" w:rsidP="00017153"/>
    <w:p w14:paraId="78B4FE32" w14:textId="65C4582E" w:rsidR="00712D13" w:rsidRDefault="00712D13" w:rsidP="00017153">
      <w:r w:rsidRPr="00712D13">
        <w:rPr>
          <w:b/>
          <w:bCs/>
        </w:rPr>
        <w:t>Aggressi</w:t>
      </w:r>
      <w:r w:rsidR="00604533">
        <w:rPr>
          <w:b/>
          <w:bCs/>
        </w:rPr>
        <w:t>ve Behavior</w:t>
      </w:r>
      <w:r w:rsidRPr="00712D13">
        <w:rPr>
          <w:b/>
          <w:bCs/>
        </w:rPr>
        <w:t xml:space="preserve"> (Youth-Report).</w:t>
      </w:r>
      <w:r w:rsidRPr="00712D13">
        <w:t xml:space="preserve"> </w:t>
      </w:r>
      <w:r w:rsidR="00604533">
        <w:t>Aggressive</w:t>
      </w:r>
      <w:r w:rsidRPr="00712D13">
        <w:t xml:space="preserve"> </w:t>
      </w:r>
      <w:r w:rsidR="00604533">
        <w:t xml:space="preserve">behavior </w:t>
      </w:r>
      <w:r w:rsidRPr="00712D13">
        <w:t xml:space="preserve">will be assessed using the aggressor scale of the </w:t>
      </w:r>
      <w:r w:rsidR="00AB7CA3">
        <w:t xml:space="preserve">youth-reported </w:t>
      </w:r>
      <w:r w:rsidRPr="00231D5B">
        <w:rPr>
          <w:color w:val="000000" w:themeColor="text1"/>
        </w:rPr>
        <w:t xml:space="preserve">Peer Experiences Questionnaire (PEQ). </w:t>
      </w:r>
      <w:r w:rsidR="00976994" w:rsidRPr="00231D5B">
        <w:rPr>
          <w:color w:val="000000" w:themeColor="text1"/>
        </w:rPr>
        <w:t>The PEQ</w:t>
      </w:r>
      <w:r w:rsidRPr="00231D5B">
        <w:rPr>
          <w:color w:val="000000" w:themeColor="text1"/>
        </w:rPr>
        <w:t xml:space="preserve"> </w:t>
      </w:r>
      <w:r w:rsidR="00820931" w:rsidRPr="00231D5B">
        <w:rPr>
          <w:color w:val="000000" w:themeColor="text1"/>
        </w:rPr>
        <w:t>aggress</w:t>
      </w:r>
      <w:r w:rsidR="00604533" w:rsidRPr="00231D5B">
        <w:rPr>
          <w:color w:val="000000" w:themeColor="text1"/>
        </w:rPr>
        <w:t>or</w:t>
      </w:r>
      <w:r w:rsidR="00820931" w:rsidRPr="00231D5B">
        <w:rPr>
          <w:color w:val="000000" w:themeColor="text1"/>
        </w:rPr>
        <w:t xml:space="preserve"> scale </w:t>
      </w:r>
      <w:r w:rsidRPr="00231D5B">
        <w:rPr>
          <w:color w:val="000000" w:themeColor="text1"/>
        </w:rPr>
        <w:t>includes 9-items</w:t>
      </w:r>
      <w:r w:rsidR="0070130D" w:rsidRPr="00231D5B">
        <w:rPr>
          <w:color w:val="000000" w:themeColor="text1"/>
        </w:rPr>
        <w:t xml:space="preserve"> that assess</w:t>
      </w:r>
      <w:r w:rsidR="00EA33BE" w:rsidRPr="00231D5B">
        <w:rPr>
          <w:color w:val="000000" w:themeColor="text1"/>
        </w:rPr>
        <w:t xml:space="preserve"> relational (e.g., “</w:t>
      </w:r>
      <w:r w:rsidR="00EA33BE" w:rsidRPr="00231D5B">
        <w:rPr>
          <w:i/>
          <w:iCs/>
          <w:color w:val="000000" w:themeColor="text1"/>
          <w:shd w:val="clear" w:color="auto" w:fill="FFFFFF"/>
        </w:rPr>
        <w:t>I did not invite a kid to a party or other social event even though I knew the kid wanted to go</w:t>
      </w:r>
      <w:r w:rsidR="00EA33BE" w:rsidRPr="00231D5B">
        <w:rPr>
          <w:rFonts w:ascii="Inter" w:hAnsi="Inter"/>
          <w:color w:val="000000" w:themeColor="text1"/>
          <w:shd w:val="clear" w:color="auto" w:fill="FFFFFF"/>
        </w:rPr>
        <w:t>”)</w:t>
      </w:r>
      <w:r w:rsidR="00EA33BE" w:rsidRPr="00231D5B">
        <w:rPr>
          <w:color w:val="000000" w:themeColor="text1"/>
        </w:rPr>
        <w:t xml:space="preserve"> and overt aggression</w:t>
      </w:r>
      <w:r w:rsidRPr="00231D5B">
        <w:rPr>
          <w:color w:val="000000" w:themeColor="text1"/>
        </w:rPr>
        <w:t xml:space="preserve"> </w:t>
      </w:r>
      <w:r w:rsidR="00820931" w:rsidRPr="00231D5B">
        <w:rPr>
          <w:color w:val="000000" w:themeColor="text1"/>
        </w:rPr>
        <w:t>(e.g., “</w:t>
      </w:r>
      <w:r w:rsidR="00820931" w:rsidRPr="00231D5B">
        <w:rPr>
          <w:i/>
          <w:iCs/>
          <w:color w:val="000000" w:themeColor="text1"/>
        </w:rPr>
        <w:t>I chased a teen like I was really trying to hurt him or her</w:t>
      </w:r>
      <w:r w:rsidR="00820931" w:rsidRPr="00231D5B">
        <w:rPr>
          <w:color w:val="000000" w:themeColor="text1"/>
        </w:rPr>
        <w:t>”).</w:t>
      </w:r>
      <w:r w:rsidR="00604533" w:rsidRPr="00231D5B">
        <w:rPr>
          <w:color w:val="000000" w:themeColor="text1"/>
        </w:rPr>
        <w:t xml:space="preserve"> Items are </w:t>
      </w:r>
      <w:r w:rsidRPr="00231D5B">
        <w:rPr>
          <w:color w:val="000000" w:themeColor="text1"/>
        </w:rPr>
        <w:t>rated on a 5-point scale ranging from 1 (</w:t>
      </w:r>
      <w:r w:rsidR="00AB7CA3" w:rsidRPr="00231D5B">
        <w:rPr>
          <w:i/>
          <w:iCs/>
          <w:color w:val="000000" w:themeColor="text1"/>
        </w:rPr>
        <w:t>n</w:t>
      </w:r>
      <w:r w:rsidRPr="00231D5B">
        <w:rPr>
          <w:i/>
          <w:color w:val="000000" w:themeColor="text1"/>
        </w:rPr>
        <w:t>ever</w:t>
      </w:r>
      <w:r w:rsidRPr="00231D5B">
        <w:rPr>
          <w:color w:val="000000" w:themeColor="text1"/>
        </w:rPr>
        <w:t>) to 5 (</w:t>
      </w:r>
      <w:r w:rsidRPr="00231D5B">
        <w:rPr>
          <w:i/>
          <w:color w:val="000000" w:themeColor="text1"/>
        </w:rPr>
        <w:t>a few times a week</w:t>
      </w:r>
      <w:r w:rsidRPr="00231D5B">
        <w:rPr>
          <w:color w:val="000000" w:themeColor="text1"/>
        </w:rPr>
        <w:t>)</w:t>
      </w:r>
      <w:r w:rsidR="00604533" w:rsidRPr="00231D5B">
        <w:rPr>
          <w:color w:val="000000" w:themeColor="text1"/>
        </w:rPr>
        <w:t xml:space="preserve"> and </w:t>
      </w:r>
      <w:r w:rsidRPr="00231D5B">
        <w:rPr>
          <w:color w:val="000000" w:themeColor="text1"/>
        </w:rPr>
        <w:t>are summed such that higher scores present increase</w:t>
      </w:r>
      <w:r w:rsidR="00604533" w:rsidRPr="00231D5B">
        <w:rPr>
          <w:color w:val="000000" w:themeColor="text1"/>
        </w:rPr>
        <w:t xml:space="preserve">d </w:t>
      </w:r>
      <w:r w:rsidRPr="00231D5B">
        <w:rPr>
          <w:color w:val="000000" w:themeColor="text1"/>
        </w:rPr>
        <w:t>aggressi</w:t>
      </w:r>
      <w:r w:rsidR="00604533" w:rsidRPr="00231D5B">
        <w:rPr>
          <w:color w:val="000000" w:themeColor="text1"/>
        </w:rPr>
        <w:t>ve behavior.</w:t>
      </w:r>
      <w:r w:rsidR="006B67C4" w:rsidRPr="00231D5B">
        <w:rPr>
          <w:color w:val="000000" w:themeColor="text1"/>
        </w:rPr>
        <w:t xml:space="preserve"> </w:t>
      </w:r>
      <w:r w:rsidR="00A6374D" w:rsidRPr="00231D5B">
        <w:rPr>
          <w:color w:val="000000" w:themeColor="text1"/>
        </w:rPr>
        <w:t xml:space="preserve">Aggressive behavior was assessed at </w:t>
      </w:r>
      <w:r w:rsidR="0070130D" w:rsidRPr="00231D5B">
        <w:rPr>
          <w:color w:val="000000" w:themeColor="text1"/>
        </w:rPr>
        <w:t>T3</w:t>
      </w:r>
      <w:r w:rsidR="00A6374D" w:rsidRPr="00231D5B">
        <w:rPr>
          <w:color w:val="000000" w:themeColor="text1"/>
        </w:rPr>
        <w:t xml:space="preserve"> and </w:t>
      </w:r>
      <w:r w:rsidR="0070130D">
        <w:t>T4</w:t>
      </w:r>
      <w:r w:rsidR="00A6374D">
        <w:t>.</w:t>
      </w:r>
    </w:p>
    <w:p w14:paraId="0ED5D8B0" w14:textId="77777777" w:rsidR="00712D13" w:rsidRDefault="00712D13" w:rsidP="00017153"/>
    <w:p w14:paraId="62DBE74A" w14:textId="476A7E83" w:rsidR="00712D13" w:rsidRDefault="00712D13" w:rsidP="00712D13">
      <w:r w:rsidRPr="00712D13">
        <w:rPr>
          <w:b/>
          <w:bCs/>
        </w:rPr>
        <w:t>Impulsivity (Youth-Report).</w:t>
      </w:r>
      <w:r>
        <w:t xml:space="preserve"> Impulsivity </w:t>
      </w:r>
      <w:r w:rsidR="00FC1B18">
        <w:t>w</w:t>
      </w:r>
      <w:r w:rsidR="00317847">
        <w:t>as</w:t>
      </w:r>
      <w:r w:rsidR="00FC1B18">
        <w:t xml:space="preserve"> assessed</w:t>
      </w:r>
      <w:r>
        <w:t xml:space="preserve"> using the youth-report</w:t>
      </w:r>
      <w:r w:rsidR="007C7BA7">
        <w:t>ed</w:t>
      </w:r>
      <w:r>
        <w:t xml:space="preserve"> Urgency, Premeditation (lack of), Perseverance (lack of), Sensation Seeking, Positive Urgency, Impulsive Behavior Scale (UPPS-P for Children Short Form – ABCD version). The scale contained 20 items </w:t>
      </w:r>
      <w:r w:rsidR="00A661AB">
        <w:t>assessing impulsivity (</w:t>
      </w:r>
      <w:r w:rsidR="00A661AB" w:rsidRPr="00CC37B4">
        <w:t>e.g., “</w:t>
      </w:r>
      <w:r w:rsidR="00CC37B4" w:rsidRPr="00CC37B4">
        <w:rPr>
          <w:i/>
          <w:iCs/>
        </w:rPr>
        <w:t xml:space="preserve">I like to stop and think about things before I do </w:t>
      </w:r>
      <w:r w:rsidR="00CB5BE3">
        <w:rPr>
          <w:i/>
          <w:iCs/>
        </w:rPr>
        <w:t>them</w:t>
      </w:r>
      <w:r w:rsidR="00CC37B4" w:rsidRPr="00CC37B4">
        <w:rPr>
          <w:i/>
          <w:iCs/>
        </w:rPr>
        <w:t>.</w:t>
      </w:r>
      <w:r w:rsidR="00A661AB">
        <w:t xml:space="preserve">”) and includes </w:t>
      </w:r>
      <w:r>
        <w:t xml:space="preserve">5 subscales: </w:t>
      </w:r>
      <w:r w:rsidR="00A661AB">
        <w:t>n</w:t>
      </w:r>
      <w:r>
        <w:t xml:space="preserve">egative </w:t>
      </w:r>
      <w:r w:rsidR="00A661AB">
        <w:t>u</w:t>
      </w:r>
      <w:r>
        <w:t xml:space="preserve">rgency, </w:t>
      </w:r>
      <w:r w:rsidR="00A661AB">
        <w:t>p</w:t>
      </w:r>
      <w:r>
        <w:t xml:space="preserve">ositive </w:t>
      </w:r>
      <w:r w:rsidR="00A661AB">
        <w:t>u</w:t>
      </w:r>
      <w:r>
        <w:t xml:space="preserve">rgency, Lack of Perseverance, Lack of Planning, and Sensation Seeking. Items were rated on a 4-point scale </w:t>
      </w:r>
      <w:r w:rsidR="00D561B0">
        <w:t xml:space="preserve">from </w:t>
      </w:r>
      <w:r>
        <w:t xml:space="preserve">1 </w:t>
      </w:r>
      <w:r w:rsidR="00D561B0">
        <w:t>(</w:t>
      </w:r>
      <w:r w:rsidRPr="00317847">
        <w:rPr>
          <w:i/>
        </w:rPr>
        <w:t>not at all like me</w:t>
      </w:r>
      <w:r w:rsidR="00D561B0">
        <w:t>) to</w:t>
      </w:r>
      <w:r>
        <w:t xml:space="preserve"> 4</w:t>
      </w:r>
      <w:r w:rsidR="00D561B0">
        <w:t xml:space="preserve"> (</w:t>
      </w:r>
      <w:r w:rsidRPr="00317847">
        <w:rPr>
          <w:i/>
        </w:rPr>
        <w:t>very much like me</w:t>
      </w:r>
      <w:r>
        <w:t>) and summed such that higher scores represent higher impulsivity.</w:t>
      </w:r>
      <w:r w:rsidR="00543FE7">
        <w:t xml:space="preserve"> </w:t>
      </w:r>
      <w:r w:rsidR="00D31649">
        <w:t>I</w:t>
      </w:r>
      <w:r w:rsidR="00A6374D">
        <w:t>mpulsivity was assessed</w:t>
      </w:r>
      <w:r w:rsidR="00543FE7">
        <w:t xml:space="preserve"> at T1 and T3. </w:t>
      </w:r>
      <w:r w:rsidR="00976994">
        <w:t xml:space="preserve"> </w:t>
      </w:r>
    </w:p>
    <w:p w14:paraId="7D5827FC" w14:textId="77777777" w:rsidR="00712D13" w:rsidRDefault="00712D13" w:rsidP="00017153">
      <w:pPr>
        <w:rPr>
          <w:i/>
          <w:iCs/>
        </w:rPr>
      </w:pPr>
    </w:p>
    <w:p w14:paraId="6FA888A4" w14:textId="1BCDC38D" w:rsidR="00017153" w:rsidRDefault="00E85287" w:rsidP="00017153">
      <w:pPr>
        <w:rPr>
          <w:i/>
          <w:iCs/>
        </w:rPr>
      </w:pPr>
      <w:r>
        <w:rPr>
          <w:i/>
          <w:iCs/>
        </w:rPr>
        <w:t>Risk and Resilience Factors</w:t>
      </w:r>
    </w:p>
    <w:p w14:paraId="2D20DB00" w14:textId="77777777" w:rsidR="001D1394" w:rsidRDefault="001D1394" w:rsidP="00017153">
      <w:pPr>
        <w:rPr>
          <w:i/>
          <w:iCs/>
        </w:rPr>
      </w:pPr>
    </w:p>
    <w:p w14:paraId="323862AD" w14:textId="468E9E05" w:rsidR="00421A56" w:rsidRDefault="001D1394" w:rsidP="00421A56">
      <w:r>
        <w:rPr>
          <w:b/>
          <w:bCs/>
        </w:rPr>
        <w:t>Neighborhood Safety</w:t>
      </w:r>
      <w:r w:rsidR="00BA2420">
        <w:rPr>
          <w:b/>
          <w:bCs/>
        </w:rPr>
        <w:t xml:space="preserve"> </w:t>
      </w:r>
      <w:r w:rsidR="00E56F9E">
        <w:rPr>
          <w:b/>
          <w:bCs/>
        </w:rPr>
        <w:t>(</w:t>
      </w:r>
      <w:r w:rsidR="00BA2420">
        <w:rPr>
          <w:b/>
          <w:bCs/>
        </w:rPr>
        <w:t>Parent</w:t>
      </w:r>
      <w:r w:rsidR="00E56F9E">
        <w:rPr>
          <w:b/>
          <w:bCs/>
        </w:rPr>
        <w:t>-Report)</w:t>
      </w:r>
      <w:r>
        <w:rPr>
          <w:b/>
          <w:bCs/>
        </w:rPr>
        <w:t xml:space="preserve">. </w:t>
      </w:r>
      <w:r>
        <w:t>Neighborhood safety was assessed with three items</w:t>
      </w:r>
      <w:r w:rsidR="00E350B2">
        <w:t xml:space="preserve"> from the PhenX Toolkit</w:t>
      </w:r>
      <w:r>
        <w:t>: “</w:t>
      </w:r>
      <w:r w:rsidRPr="00BA2420">
        <w:rPr>
          <w:i/>
          <w:iCs/>
        </w:rPr>
        <w:t>My neighborhood is safe from crime</w:t>
      </w:r>
      <w:r>
        <w:t>”, “</w:t>
      </w:r>
      <w:r w:rsidRPr="00BA2420">
        <w:rPr>
          <w:i/>
          <w:iCs/>
        </w:rPr>
        <w:t>I feel safe walking in my neighborhood, day or night</w:t>
      </w:r>
      <w:r w:rsidRPr="004A30E6">
        <w:t>.</w:t>
      </w:r>
      <w:r>
        <w:t>”, and “</w:t>
      </w:r>
      <w:r w:rsidRPr="00BA2420">
        <w:rPr>
          <w:i/>
          <w:iCs/>
        </w:rPr>
        <w:t>Violence is not a problem in my neighborhood</w:t>
      </w:r>
      <w:r w:rsidR="00B329CC">
        <w:rPr>
          <w:i/>
          <w:iCs/>
        </w:rPr>
        <w:t xml:space="preserve">”. </w:t>
      </w:r>
      <w:r w:rsidR="00BA2420">
        <w:t>Parents/caregivers</w:t>
      </w:r>
      <w:r>
        <w:t xml:space="preserve"> were instructed to think about their neighborhood as the area within about a 20-minute walk (or about a mile) from their home.</w:t>
      </w:r>
      <w:r w:rsidR="00050C67">
        <w:t>”</w:t>
      </w:r>
      <w:r w:rsidR="00B329CC">
        <w:t xml:space="preserve"> Items were rated scale from 1 (</w:t>
      </w:r>
      <w:r w:rsidR="00B329CC" w:rsidRPr="000951D3">
        <w:rPr>
          <w:i/>
          <w:iCs/>
        </w:rPr>
        <w:t>strongly disagree</w:t>
      </w:r>
      <w:r w:rsidR="00B329CC">
        <w:t>) to , 5 (</w:t>
      </w:r>
      <w:r w:rsidR="00B329CC" w:rsidRPr="000951D3">
        <w:rPr>
          <w:i/>
          <w:iCs/>
        </w:rPr>
        <w:t>strongly agree</w:t>
      </w:r>
      <w:r w:rsidR="00B329CC">
        <w:t xml:space="preserve">) and summed to create a total score, </w:t>
      </w:r>
      <w:r>
        <w:t xml:space="preserve">with higher scores indicating </w:t>
      </w:r>
      <w:r w:rsidR="00CC37B4">
        <w:t>a less safe neighborhood</w:t>
      </w:r>
      <w:r>
        <w:t>.</w:t>
      </w:r>
      <w:r w:rsidR="00421A56">
        <w:t xml:space="preserve"> Neighborhood safety was assessed T1-T4.</w:t>
      </w:r>
    </w:p>
    <w:p w14:paraId="208ABCD6" w14:textId="77777777" w:rsidR="001D1394" w:rsidRPr="00FC1B18" w:rsidRDefault="001D1394" w:rsidP="001D1394">
      <w:pPr>
        <w:rPr>
          <w:b/>
          <w:bCs/>
        </w:rPr>
      </w:pPr>
    </w:p>
    <w:p w14:paraId="702DD5A2" w14:textId="0F9D2C11" w:rsidR="00451984" w:rsidRDefault="001D1394" w:rsidP="00017153">
      <w:r w:rsidRPr="00A25106">
        <w:rPr>
          <w:b/>
          <w:bCs/>
        </w:rPr>
        <w:t xml:space="preserve">School </w:t>
      </w:r>
      <w:r w:rsidR="00B059EE">
        <w:rPr>
          <w:b/>
          <w:bCs/>
        </w:rPr>
        <w:t>c</w:t>
      </w:r>
      <w:r>
        <w:rPr>
          <w:b/>
          <w:bCs/>
        </w:rPr>
        <w:t>onnectedness</w:t>
      </w:r>
      <w:r w:rsidR="00050C67">
        <w:rPr>
          <w:b/>
          <w:bCs/>
        </w:rPr>
        <w:t xml:space="preserve"> (Youth-Report)</w:t>
      </w:r>
      <w:r>
        <w:rPr>
          <w:b/>
          <w:bCs/>
        </w:rPr>
        <w:t xml:space="preserve">. </w:t>
      </w:r>
      <w:r w:rsidR="00655627">
        <w:t>School</w:t>
      </w:r>
      <w:r>
        <w:t xml:space="preserve"> connectedness </w:t>
      </w:r>
      <w:r w:rsidR="00655627">
        <w:t>was</w:t>
      </w:r>
      <w:r w:rsidR="00050C67">
        <w:t xml:space="preserve"> </w:t>
      </w:r>
      <w:r w:rsidR="00BD3DFE">
        <w:t xml:space="preserve">assessed using 12 items from the youth-reported the School Risk and Protective Factors Survey. </w:t>
      </w:r>
      <w:r w:rsidR="00CC52CA">
        <w:t>Youth were asked to rate their</w:t>
      </w:r>
      <w:r w:rsidR="006B1FC1">
        <w:t xml:space="preserve"> </w:t>
      </w:r>
      <w:r>
        <w:t xml:space="preserve">classroom environment, </w:t>
      </w:r>
      <w:r w:rsidR="006B1FC1">
        <w:t xml:space="preserve">teachers, </w:t>
      </w:r>
      <w:r>
        <w:t xml:space="preserve">personal involvement, and academic goals </w:t>
      </w:r>
      <w:r w:rsidR="006B1FC1">
        <w:t>on a</w:t>
      </w:r>
      <w:r w:rsidR="005C73A1">
        <w:t xml:space="preserve"> </w:t>
      </w:r>
      <w:r w:rsidR="006B1FC1">
        <w:t>scale</w:t>
      </w:r>
      <w:r w:rsidR="005C73A1">
        <w:t xml:space="preserve"> from X to X</w:t>
      </w:r>
      <w:r w:rsidR="00B979E3">
        <w:t>. Items were summed to create a total score, with higher scores indicating more school connectedness.</w:t>
      </w:r>
      <w:r w:rsidR="00421A56">
        <w:t xml:space="preserve"> School connectedness was assessed T1-T4.</w:t>
      </w:r>
    </w:p>
    <w:p w14:paraId="74E0E85B" w14:textId="77777777" w:rsidR="00451984" w:rsidRDefault="00451984" w:rsidP="001D1394"/>
    <w:p w14:paraId="3747A78A" w14:textId="4971BEFB" w:rsidR="00451984" w:rsidRDefault="00451984" w:rsidP="00451984">
      <w:r>
        <w:rPr>
          <w:b/>
          <w:bCs/>
        </w:rPr>
        <w:t xml:space="preserve">Peer relationships (Youth-Report). </w:t>
      </w:r>
      <w:r>
        <w:t xml:space="preserve">Peer relationships were assessed using a 4-item questionnaire that </w:t>
      </w:r>
      <w:r w:rsidR="00BA2420">
        <w:t xml:space="preserve">assessed </w:t>
      </w:r>
      <w:r>
        <w:t xml:space="preserve">peer relationships. Following Michelini and colleagues (2019), we will rescore two items assessing the number of close female and male friends using the following windows:  0 = 0; 1 = 1; ... 10 = 10; 11 to 100 = 11. Similarly, we will rescore two items on the number of other female and male friends with the following windows: 0 = 0; 1 = 1; ... 10 = 10; </w:t>
      </w:r>
      <w:r>
        <w:lastRenderedPageBreak/>
        <w:t>11 to 15 = 11; 16 to 20 = 12; 21 to 25 = 13; 26 to 30 = 14; 31 to 100 = 15. The total of the 4 items will be coded as a count variable.</w:t>
      </w:r>
      <w:r w:rsidR="00421A56">
        <w:t xml:space="preserve"> Peer relationships were assessed T1-T4.</w:t>
      </w:r>
    </w:p>
    <w:p w14:paraId="4C731315" w14:textId="77777777" w:rsidR="00FC1B18" w:rsidRDefault="00FC1B18" w:rsidP="00A25106"/>
    <w:p w14:paraId="2C89D9A5" w14:textId="1007FEFB" w:rsidR="00421A56" w:rsidRDefault="00A25106" w:rsidP="00421A56">
      <w:r w:rsidRPr="00FC1B18">
        <w:rPr>
          <w:b/>
          <w:bCs/>
        </w:rPr>
        <w:t>Family conflict</w:t>
      </w:r>
      <w:r w:rsidR="00B0671E">
        <w:rPr>
          <w:b/>
          <w:bCs/>
        </w:rPr>
        <w:t xml:space="preserve"> (Parent-Report)</w:t>
      </w:r>
      <w:r w:rsidR="00FC1B18">
        <w:rPr>
          <w:b/>
          <w:bCs/>
        </w:rPr>
        <w:t xml:space="preserve">. </w:t>
      </w:r>
      <w:r w:rsidR="00B0671E">
        <w:t>Conflict</w:t>
      </w:r>
      <w:r>
        <w:t xml:space="preserve"> within the family was assessed </w:t>
      </w:r>
      <w:r w:rsidR="00791994">
        <w:t xml:space="preserve">using </w:t>
      </w:r>
      <w:r>
        <w:t>9 items from the Family Conﬂict subscale of the Moos Family Environment Scale (FES</w:t>
      </w:r>
      <w:r w:rsidR="00791994">
        <w:t xml:space="preserve">; </w:t>
      </w:r>
      <w:r w:rsidR="00110061">
        <w:t>“</w:t>
      </w:r>
      <w:r w:rsidR="00110061" w:rsidRPr="00BA2420">
        <w:rPr>
          <w:i/>
          <w:iCs/>
        </w:rPr>
        <w:t>example items</w:t>
      </w:r>
      <w:r w:rsidR="00110061">
        <w:t>”</w:t>
      </w:r>
      <w:r>
        <w:t>).</w:t>
      </w:r>
      <w:r w:rsidR="00FD2FAA">
        <w:t xml:space="preserve"> </w:t>
      </w:r>
      <w:r w:rsidR="00286DEF">
        <w:t>Parents rated each item as t</w:t>
      </w:r>
      <w:r w:rsidR="00FD2FAA">
        <w:t>rue</w:t>
      </w:r>
      <w:r w:rsidR="00286DEF">
        <w:t xml:space="preserve"> or f</w:t>
      </w:r>
      <w:r w:rsidR="00FD2FAA">
        <w:t>alse</w:t>
      </w:r>
      <w:r w:rsidR="00286DEF">
        <w:t>, and these were a</w:t>
      </w:r>
      <w:r w:rsidR="00FD2FAA">
        <w:t>ssigned a value of 0</w:t>
      </w:r>
      <w:r w:rsidR="00286DEF">
        <w:t xml:space="preserve"> (false)</w:t>
      </w:r>
      <w:r w:rsidR="00FD2FAA">
        <w:t xml:space="preserve"> or 1</w:t>
      </w:r>
      <w:r w:rsidR="00286DEF">
        <w:t xml:space="preserve"> (true)</w:t>
      </w:r>
      <w:r w:rsidR="00FD2FAA">
        <w:t xml:space="preserve">, </w:t>
      </w:r>
      <w:r w:rsidR="00286DEF">
        <w:t xml:space="preserve">with </w:t>
      </w:r>
      <w:r w:rsidR="00E83690">
        <w:t>h</w:t>
      </w:r>
      <w:r w:rsidR="00FD2FAA">
        <w:t>igher scores indicat</w:t>
      </w:r>
      <w:r w:rsidR="00286DEF">
        <w:t>ing</w:t>
      </w:r>
      <w:r w:rsidR="00FD2FAA">
        <w:t xml:space="preserve"> </w:t>
      </w:r>
      <w:r w:rsidR="00286DEF">
        <w:t>more family conflict</w:t>
      </w:r>
      <w:r w:rsidR="00FD2FAA">
        <w:t>.</w:t>
      </w:r>
      <w:r w:rsidR="00421A56">
        <w:t xml:space="preserve"> Family conflict was assessed T1-T4.</w:t>
      </w:r>
    </w:p>
    <w:p w14:paraId="7866D57A" w14:textId="77777777" w:rsidR="00FC1B18" w:rsidRDefault="00FC1B18" w:rsidP="00A25106"/>
    <w:p w14:paraId="47285A00" w14:textId="6BFAD527" w:rsidR="00CA5913" w:rsidRDefault="00CA5913" w:rsidP="00CA5913">
      <w:pPr>
        <w:rPr>
          <w:b/>
          <w:bCs/>
        </w:rPr>
      </w:pPr>
    </w:p>
    <w:p w14:paraId="756A01CB" w14:textId="5EBCC743" w:rsidR="00A710B8" w:rsidRDefault="00A710B8" w:rsidP="00A710B8">
      <w:pPr>
        <w:pStyle w:val="ListParagraph"/>
        <w:numPr>
          <w:ilvl w:val="0"/>
          <w:numId w:val="2"/>
        </w:numPr>
        <w:rPr>
          <w:b/>
          <w:bCs/>
        </w:rPr>
      </w:pPr>
      <w:r w:rsidRPr="0072287C">
        <w:rPr>
          <w:b/>
          <w:bCs/>
        </w:rPr>
        <w:t>How many and which conditions will participants be assigned to? (optional)</w:t>
      </w:r>
    </w:p>
    <w:p w14:paraId="120C6D23" w14:textId="77777777" w:rsidR="0072287C" w:rsidRPr="0072287C" w:rsidRDefault="0072287C" w:rsidP="0072287C">
      <w:pPr>
        <w:pStyle w:val="ListParagraph"/>
        <w:rPr>
          <w:b/>
          <w:bCs/>
        </w:rPr>
      </w:pPr>
    </w:p>
    <w:p w14:paraId="0B352D02" w14:textId="5FFC08F6" w:rsidR="0072287C" w:rsidRPr="0072287C" w:rsidRDefault="0072287C" w:rsidP="0072287C">
      <w:r>
        <w:t>This is a</w:t>
      </w:r>
      <w:r w:rsidR="005512BB">
        <w:t xml:space="preserve"> longitudinal observational study</w:t>
      </w:r>
      <w:r w:rsidR="00E008B1">
        <w:t>,</w:t>
      </w:r>
      <w:r w:rsidR="005512BB">
        <w:t xml:space="preserve"> and no</w:t>
      </w:r>
      <w:r>
        <w:t xml:space="preserve"> random assignment </w:t>
      </w:r>
      <w:r w:rsidR="005512BB">
        <w:t>is involved</w:t>
      </w:r>
      <w:r>
        <w:t xml:space="preserve">. </w:t>
      </w:r>
    </w:p>
    <w:p w14:paraId="7ED3CA85" w14:textId="77777777" w:rsidR="00A710B8" w:rsidRPr="0072287C" w:rsidRDefault="00A710B8" w:rsidP="00A710B8">
      <w:pPr>
        <w:rPr>
          <w:rFonts w:eastAsia="Times New Roman"/>
          <w:b/>
          <w:bCs/>
        </w:rPr>
      </w:pPr>
    </w:p>
    <w:p w14:paraId="1E0D413C" w14:textId="76FEBD21" w:rsidR="00A710B8" w:rsidRDefault="00A710B8" w:rsidP="00A710B8">
      <w:pPr>
        <w:pStyle w:val="ListParagraph"/>
        <w:numPr>
          <w:ilvl w:val="0"/>
          <w:numId w:val="2"/>
        </w:numPr>
        <w:rPr>
          <w:b/>
          <w:bCs/>
        </w:rPr>
      </w:pPr>
      <w:r w:rsidRPr="0072287C">
        <w:rPr>
          <w:b/>
          <w:bCs/>
        </w:rPr>
        <w:t>Specify exactly which analyses you will conduct to examine the main question/hypothesis. (optional)</w:t>
      </w:r>
    </w:p>
    <w:p w14:paraId="1DFFAE3D" w14:textId="77777777" w:rsidR="005173C8" w:rsidRDefault="005173C8" w:rsidP="005173C8">
      <w:pPr>
        <w:rPr>
          <w:b/>
          <w:bCs/>
        </w:rPr>
      </w:pPr>
    </w:p>
    <w:p w14:paraId="2676FDA6" w14:textId="77777777" w:rsidR="008C608A" w:rsidRDefault="008C608A" w:rsidP="008C608A">
      <w:pPr>
        <w:rPr>
          <w:b/>
          <w:bCs/>
        </w:rPr>
      </w:pPr>
      <w:r>
        <w:rPr>
          <w:b/>
          <w:bCs/>
        </w:rPr>
        <w:t xml:space="preserve">Aim 1: </w:t>
      </w:r>
      <w:r w:rsidRPr="0066193A">
        <w:rPr>
          <w:b/>
          <w:bCs/>
        </w:rPr>
        <w:t>Identify the hierarchical structure of externalizing symptoms in the ABCD study</w:t>
      </w:r>
      <w:r>
        <w:rPr>
          <w:b/>
          <w:bCs/>
        </w:rPr>
        <w:t>.</w:t>
      </w:r>
    </w:p>
    <w:p w14:paraId="0D404C7F" w14:textId="77777777" w:rsidR="008C608A" w:rsidRDefault="008C608A" w:rsidP="005173C8"/>
    <w:p w14:paraId="1CF8F66D" w14:textId="4995F424" w:rsidR="005D722A" w:rsidRDefault="008C608A" w:rsidP="005173C8">
      <w:r>
        <w:t>To</w:t>
      </w:r>
      <w:r w:rsidR="00FC1B18">
        <w:t xml:space="preserve"> examine</w:t>
      </w:r>
      <w:r w:rsidR="005173C8">
        <w:t xml:space="preserve"> the </w:t>
      </w:r>
      <w:r w:rsidR="00C700F3">
        <w:t>hierarchical</w:t>
      </w:r>
      <w:r w:rsidR="005173C8">
        <w:t xml:space="preserve"> structure of externalizing symptoms in ABCD </w:t>
      </w:r>
      <w:r>
        <w:t>study, w</w:t>
      </w:r>
      <w:r w:rsidR="00480C71">
        <w:t>e will use</w:t>
      </w:r>
      <w:r w:rsidR="005D722A">
        <w:t xml:space="preserve"> the 44</w:t>
      </w:r>
      <w:r w:rsidR="00D85518">
        <w:t xml:space="preserve"> i</w:t>
      </w:r>
      <w:r w:rsidR="005D722A">
        <w:t xml:space="preserve">tems/composites identified in Michelini et al. (2019) </w:t>
      </w:r>
      <w:r w:rsidR="00A73CAE">
        <w:t>that loaded on the</w:t>
      </w:r>
      <w:r w:rsidR="005D722A">
        <w:t xml:space="preserve"> broad-based externalizing dimension</w:t>
      </w:r>
      <w:r w:rsidR="003F7E00">
        <w:t>.</w:t>
      </w:r>
      <w:r w:rsidR="005D722A">
        <w:t xml:space="preserve"> </w:t>
      </w:r>
      <w:r w:rsidR="003F7E00">
        <w:t xml:space="preserve">Specifically, </w:t>
      </w:r>
      <w:r w:rsidR="005D722A">
        <w:t xml:space="preserve">we will use the </w:t>
      </w:r>
      <w:r w:rsidR="005D722A">
        <w:rPr>
          <w:rFonts w:ascii="Courier New" w:hAnsi="Courier New" w:cs="Courier New"/>
        </w:rPr>
        <w:t>psych</w:t>
      </w:r>
      <w:r w:rsidR="005D722A" w:rsidRPr="005D722A">
        <w:t xml:space="preserve"> </w:t>
      </w:r>
      <w:r w:rsidR="00314DBC">
        <w:t>package (Revelle, 2023)</w:t>
      </w:r>
      <w:r w:rsidR="005D722A">
        <w:t xml:space="preserve"> to implement both parallel analysis and the minimum average partial correlation (MAP) which will estimate the number of factors </w:t>
      </w:r>
      <w:r w:rsidR="00136346">
        <w:t>to extract</w:t>
      </w:r>
      <w:r w:rsidR="005D722A">
        <w:t xml:space="preserve"> from the 44 items/composites. </w:t>
      </w:r>
    </w:p>
    <w:p w14:paraId="5B9E8ED9" w14:textId="77777777" w:rsidR="005D722A" w:rsidRDefault="005D722A" w:rsidP="005173C8"/>
    <w:p w14:paraId="381C2168" w14:textId="5195A22B" w:rsidR="00C3692C" w:rsidRDefault="005D722A" w:rsidP="005173C8">
      <w:r>
        <w:t xml:space="preserve">Next, we will </w:t>
      </w:r>
      <w:r w:rsidR="00FC1B18">
        <w:t>us</w:t>
      </w:r>
      <w:r>
        <w:t>e</w:t>
      </w:r>
      <w:r w:rsidR="00FC1B18">
        <w:t xml:space="preserve"> Forbes’</w:t>
      </w:r>
      <w:r>
        <w:t xml:space="preserve"> </w:t>
      </w:r>
      <w:r>
        <w:fldChar w:fldCharType="begin" w:fldLock="1"/>
      </w:r>
      <w:r>
        <w:instrText>ADDIN CSL_CITATION {"citationItems":[{"id":"ITEM-1","itemData":{"DOI":"10.1037/met0000546","ISSN":"1082-989X","author":[{"dropping-particle":"","family":"Forbes","given":"Miriam K.","non-dropping-particle":"","parse-names":false,"suffix":""}],"container-title":"Psychological Methods","id":"ITEM-1","issued":{"date-parts":[["2023"]]},"page":"1-20","title":"Improving hierarchical models of individual differences: An extension of Goldberg’s bass-ackward method.","type":"article-journal"},"uris":["http://www.mendeley.com/documents/?uuid=82615ce2-431e-4bba-ad98-2d6c0f0aa841"]}],"mendeley":{"formattedCitation":"(Forbes, 2023)","manualFormatting":"(2023)","plainTextFormattedCitation":"(Forbes, 2023)","previouslyFormattedCitation":"(Forbes, 2023)"},"properties":{"noteIndex":0},"schema":"https://github.com/citation-style-language/schema/raw/master/csl-citation.json"}</w:instrText>
      </w:r>
      <w:r>
        <w:fldChar w:fldCharType="separate"/>
      </w:r>
      <w:r w:rsidRPr="005D722A">
        <w:rPr>
          <w:noProof/>
        </w:rPr>
        <w:t>(2023)</w:t>
      </w:r>
      <w:r>
        <w:fldChar w:fldCharType="end"/>
      </w:r>
      <w:r w:rsidR="00FC1B18">
        <w:t xml:space="preserve"> recently developed extension to Goldberg’s original</w:t>
      </w:r>
      <w:r>
        <w:t xml:space="preserve"> </w:t>
      </w:r>
      <w:r>
        <w:fldChar w:fldCharType="begin" w:fldLock="1"/>
      </w:r>
      <w:r>
        <w:instrText>ADDIN CSL_CITATION {"citationItems":[{"id":"ITEM-1","itemData":{"DOI":"10.1016/j.jrp.2006.01.001","ISBN":"0092-6566","ISSN":"00926566","abstract":"A simple method is presented for examining the hierarchical structure of a set of variables, based on factor scores from rotated solutions involving one to many factors. The correlations among orthogonal factor scores from adjoining levels can be viewed as path coefficients in a hierarchical structure. The method is easily implemented using any of a wide variety of standard computer programs, and it has proved to be extremely useful in a number of diverse applications, some of which are here described. ?? 2006 Elsevier Inc. All rights reserved.","author":[{"dropping-particle":"","family":"Goldberg","given":"Lewis R.","non-dropping-particle":"","parse-names":false,"suffix":""}],"container-title":"Journal of Research in Personality","id":"ITEM-1","issue":"4","issued":{"date-parts":[["2006"]]},"page":"347-358","title":"Doing it all Bass-Ackwards: The development of hierarchical factor structures from the top down","type":"article-journal","volume":"40"},"uris":["http://www.mendeley.com/documents/?uuid=d960da7e-eff4-436a-a774-e1f047baf8da"]}],"mendeley":{"formattedCitation":"(Goldberg, 2006)","plainTextFormattedCitation":"(Goldberg, 2006)","previouslyFormattedCitation":"(Goldberg, 2006)"},"properties":{"noteIndex":0},"schema":"https://github.com/citation-style-language/schema/raw/master/csl-citation.json"}</w:instrText>
      </w:r>
      <w:r>
        <w:fldChar w:fldCharType="separate"/>
      </w:r>
      <w:r w:rsidRPr="005D722A">
        <w:rPr>
          <w:noProof/>
        </w:rPr>
        <w:t>(Goldberg, 2006)</w:t>
      </w:r>
      <w:r>
        <w:fldChar w:fldCharType="end"/>
      </w:r>
      <w:r w:rsidR="00FC1B18">
        <w:t xml:space="preserve"> “bass-ackwards” analysis</w:t>
      </w:r>
      <w:r>
        <w:t xml:space="preserve"> to identify the hierarchical structure of externalizing items/composites</w:t>
      </w:r>
      <w:r w:rsidR="005173C8">
        <w:t>.</w:t>
      </w:r>
      <w:r w:rsidR="00FC1B18">
        <w:t xml:space="preserve"> Specifically, the </w:t>
      </w:r>
      <w:r w:rsidR="00FC1B18" w:rsidRPr="00FC1B18">
        <w:rPr>
          <w:rFonts w:ascii="Courier New" w:hAnsi="Courier New" w:cs="Courier New"/>
        </w:rPr>
        <w:t>﻿ExtendedBassAckward</w:t>
      </w:r>
      <w:r w:rsidR="00FC1B18" w:rsidRPr="00FC1B18">
        <w:t xml:space="preserve"> function</w:t>
      </w:r>
      <w:r>
        <w:t xml:space="preserve"> (Forbes, 2023)</w:t>
      </w:r>
      <w:r w:rsidR="00FC1B18">
        <w:t xml:space="preserve"> will be used to conduct a series of exploratory factor analyses</w:t>
      </w:r>
      <w:r>
        <w:t xml:space="preserve"> with the maximum number of factors to be extracted determined by the results of parallel analysis/MAP</w:t>
      </w:r>
      <w:r w:rsidR="00A73CAE">
        <w:t xml:space="preserve"> mentioned above</w:t>
      </w:r>
      <w:r>
        <w:t xml:space="preserve">. Factors will be extracted </w:t>
      </w:r>
      <w:r w:rsidR="00FC1B18">
        <w:t xml:space="preserve">using the </w:t>
      </w:r>
      <w:r w:rsidR="002857ED">
        <w:t>minimum residual</w:t>
      </w:r>
      <w:r w:rsidR="006900F5">
        <w:t xml:space="preserve"> correlation</w:t>
      </w:r>
      <w:r w:rsidR="00E83690">
        <w:t xml:space="preserve"> method </w:t>
      </w:r>
      <w:r w:rsidR="00D27453">
        <w:t xml:space="preserve">based on polychoric correlations </w:t>
      </w:r>
      <w:r w:rsidR="00FC1B18">
        <w:t>and</w:t>
      </w:r>
      <w:r>
        <w:t xml:space="preserve"> </w:t>
      </w:r>
      <w:r w:rsidR="00480C71">
        <w:t>we will use an</w:t>
      </w:r>
      <w:r w:rsidR="00FC1B18">
        <w:t xml:space="preserve"> </w:t>
      </w:r>
      <w:r w:rsidR="00D27453">
        <w:t xml:space="preserve">oblique </w:t>
      </w:r>
      <w:r w:rsidR="00480C71">
        <w:t xml:space="preserve">factor </w:t>
      </w:r>
      <w:r w:rsidR="00FC1B18">
        <w:t>rotation</w:t>
      </w:r>
      <w:r w:rsidR="00D27453">
        <w:t xml:space="preserve"> (promax)</w:t>
      </w:r>
      <w:r w:rsidR="00FC1B18">
        <w:t>.</w:t>
      </w:r>
      <w:r>
        <w:t xml:space="preserve"> Though parallel analysis/MAP will be used to identify the maximum number of factors to extract,</w:t>
      </w:r>
      <w:r w:rsidR="009B2859">
        <w:t xml:space="preserve"> these methods can result in factor overextraction where some factors are not substantively meaningful. Thus,</w:t>
      </w:r>
      <w:r>
        <w:t xml:space="preserve"> we will ensure that factors are interpretable and are not methodological artifacts (e.g., the result of forcing a particular number of factors </w:t>
      </w:r>
      <w:r w:rsidR="00480C71">
        <w:t>to be extracted</w:t>
      </w:r>
      <w:r>
        <w:t xml:space="preserve">). </w:t>
      </w:r>
    </w:p>
    <w:p w14:paraId="1B918207" w14:textId="77777777" w:rsidR="00C3692C" w:rsidRDefault="00C3692C" w:rsidP="005173C8"/>
    <w:p w14:paraId="105B341C" w14:textId="0FDF7DAC" w:rsidR="003878DB" w:rsidRDefault="00FC1B18" w:rsidP="005173C8">
      <w:r>
        <w:t xml:space="preserve">The </w:t>
      </w:r>
      <w:r w:rsidRPr="00FC1B18">
        <w:rPr>
          <w:rFonts w:ascii="Courier New" w:hAnsi="Courier New" w:cs="Courier New"/>
        </w:rPr>
        <w:t>ExtendedBassAckward</w:t>
      </w:r>
      <w:r>
        <w:t xml:space="preserve"> </w:t>
      </w:r>
      <w:r w:rsidR="005D722A">
        <w:t>approach</w:t>
      </w:r>
      <w:r w:rsidR="00480C71">
        <w:t xml:space="preserve"> is similar to the traditional bass-ackwards analysis, where a single factor is extracted at the first level of the hierarchy, and an additional factor is extracted at each subsequent level of the hierarchy. The </w:t>
      </w:r>
      <w:r w:rsidR="00480C71" w:rsidRPr="00FC1B18">
        <w:rPr>
          <w:rFonts w:ascii="Courier New" w:hAnsi="Courier New" w:cs="Courier New"/>
        </w:rPr>
        <w:t>ExtendedBassAckward</w:t>
      </w:r>
      <w:r w:rsidR="005D722A">
        <w:t xml:space="preserve"> differs from the traditional bass-ackwards approach in that it </w:t>
      </w:r>
      <w:r w:rsidR="003878DB" w:rsidRPr="003878DB">
        <w:rPr>
          <w:rFonts w:ascii="Calibri" w:hAnsi="Calibri" w:cs="Calibri"/>
        </w:rPr>
        <w:t>﻿</w:t>
      </w:r>
      <w:r w:rsidR="003878DB" w:rsidRPr="003878DB">
        <w:t>1) identif</w:t>
      </w:r>
      <w:r w:rsidR="003878DB">
        <w:t>ies</w:t>
      </w:r>
      <w:r w:rsidR="003878DB" w:rsidRPr="003878DB">
        <w:t xml:space="preserve"> redundant components that perpetuate through multiple levels of the hierarchy; 2) </w:t>
      </w:r>
      <w:r w:rsidR="003878DB">
        <w:t>aids in</w:t>
      </w:r>
      <w:r w:rsidR="003878DB" w:rsidRPr="003878DB">
        <w:t xml:space="preserve"> identif</w:t>
      </w:r>
      <w:r w:rsidR="003878DB">
        <w:t>ication</w:t>
      </w:r>
      <w:r w:rsidR="003878DB" w:rsidRPr="003878DB">
        <w:t xml:space="preserve"> </w:t>
      </w:r>
      <w:r w:rsidR="003878DB">
        <w:t>of</w:t>
      </w:r>
      <w:r w:rsidR="003878DB" w:rsidRPr="003878DB">
        <w:t xml:space="preserve"> artefactual components; and 3) plot</w:t>
      </w:r>
      <w:r w:rsidR="003878DB">
        <w:t>s</w:t>
      </w:r>
      <w:r w:rsidR="003878DB" w:rsidRPr="003878DB">
        <w:t xml:space="preserve"> the strongest </w:t>
      </w:r>
      <w:r w:rsidR="003878DB">
        <w:t>factor</w:t>
      </w:r>
      <w:r w:rsidR="003878DB" w:rsidRPr="003878DB">
        <w:t xml:space="preserve"> correlations among the remaining </w:t>
      </w:r>
      <w:r w:rsidR="003878DB">
        <w:t>factors</w:t>
      </w:r>
      <w:r w:rsidR="003878DB" w:rsidRPr="003878DB">
        <w:t xml:space="preserve"> to identify their hierarchical structure.</w:t>
      </w:r>
      <w:r w:rsidR="003878DB">
        <w:t xml:space="preserve"> Although past work has used similar </w:t>
      </w:r>
      <w:r w:rsidR="00DA7179">
        <w:t xml:space="preserve">factor </w:t>
      </w:r>
      <w:r w:rsidR="003878DB">
        <w:t>analytic approaches</w:t>
      </w:r>
      <w:r w:rsidR="00DA7179">
        <w:t xml:space="preserve"> (e.g., Michelini et al., 2019)</w:t>
      </w:r>
      <w:r w:rsidR="003878DB">
        <w:t xml:space="preserve">, by constraining our analyses to only focus on the 44 CBCL items/composites associated with </w:t>
      </w:r>
      <w:r w:rsidR="00DA7179">
        <w:t xml:space="preserve">broad-based </w:t>
      </w:r>
      <w:r w:rsidR="003878DB">
        <w:t>externalizing it is likely that differences will emerge in the hierarchical structure</w:t>
      </w:r>
      <w:r w:rsidR="00DA7179">
        <w:t xml:space="preserve"> of the CBCL items/composites</w:t>
      </w:r>
      <w:r w:rsidR="003878DB">
        <w:t>.</w:t>
      </w:r>
      <w:r w:rsidR="0066193A">
        <w:t xml:space="preserve"> The purpose of using </w:t>
      </w:r>
      <w:r w:rsidR="0066193A">
        <w:lastRenderedPageBreak/>
        <w:t xml:space="preserve">such an approach is to have an </w:t>
      </w:r>
      <w:r w:rsidR="00F6416E">
        <w:t>empirically identified</w:t>
      </w:r>
      <w:r w:rsidR="0066193A">
        <w:t xml:space="preserve"> structure for externalizing dimensions before moving to more </w:t>
      </w:r>
      <w:r w:rsidR="00C3692C">
        <w:t>complex</w:t>
      </w:r>
      <w:r w:rsidR="0066193A">
        <w:t xml:space="preserve"> modeling approaches. </w:t>
      </w:r>
    </w:p>
    <w:p w14:paraId="6C85DF9F" w14:textId="77777777" w:rsidR="003878DB" w:rsidRDefault="003878DB" w:rsidP="005173C8"/>
    <w:p w14:paraId="6FCD48C6" w14:textId="58E782E9" w:rsidR="003878DB" w:rsidRDefault="003878DB" w:rsidP="005173C8">
      <w:r>
        <w:t>Our criteria for</w:t>
      </w:r>
      <w:r w:rsidR="00EB6C66">
        <w:t xml:space="preserve"> which</w:t>
      </w:r>
      <w:r>
        <w:t xml:space="preserve"> CBCL</w:t>
      </w:r>
      <w:r w:rsidR="00C31D1F">
        <w:t xml:space="preserve"> externalizing</w:t>
      </w:r>
      <w:r>
        <w:t xml:space="preserve"> items/composites will be used to model externalizing dimensions</w:t>
      </w:r>
      <w:r w:rsidR="00EB6C66">
        <w:t xml:space="preserve"> in subsequent analyses</w:t>
      </w:r>
      <w:r>
        <w:t xml:space="preserve"> are as follows:</w:t>
      </w:r>
    </w:p>
    <w:p w14:paraId="59EF1672" w14:textId="77777777" w:rsidR="003878DB" w:rsidRDefault="003878DB" w:rsidP="005173C8"/>
    <w:p w14:paraId="73F5C01F" w14:textId="4B13B8BC" w:rsidR="003878DB" w:rsidRDefault="00EB6C66" w:rsidP="003878DB">
      <w:pPr>
        <w:pStyle w:val="ListParagraph"/>
        <w:numPr>
          <w:ilvl w:val="0"/>
          <w:numId w:val="5"/>
        </w:numPr>
      </w:pPr>
      <w:r>
        <w:t>CBCL</w:t>
      </w:r>
      <w:r w:rsidR="00C31D1F">
        <w:t xml:space="preserve"> externalizing</w:t>
      </w:r>
      <w:r w:rsidR="00DB05D8">
        <w:t xml:space="preserve"> </w:t>
      </w:r>
      <w:r>
        <w:t>i</w:t>
      </w:r>
      <w:r w:rsidR="003878DB">
        <w:t>tem</w:t>
      </w:r>
      <w:r w:rsidR="00C31D1F">
        <w:t>s</w:t>
      </w:r>
      <w:r w:rsidR="003878DB">
        <w:t>/composites will be retained</w:t>
      </w:r>
      <w:r>
        <w:t xml:space="preserve"> for</w:t>
      </w:r>
      <w:r w:rsidR="00D21F73" w:rsidRPr="00D21F73">
        <w:t xml:space="preserve"> </w:t>
      </w:r>
      <w:r w:rsidR="00D21F73">
        <w:t>the broad-externalizing dimension</w:t>
      </w:r>
      <w:r w:rsidR="00E83690">
        <w:t xml:space="preserve"> </w:t>
      </w:r>
      <w:r w:rsidR="003878DB">
        <w:t>if they have</w:t>
      </w:r>
      <w:r>
        <w:t xml:space="preserve"> a primary loading of .35 or higher. The broad-externalizing </w:t>
      </w:r>
      <w:r w:rsidR="00BA2420">
        <w:t xml:space="preserve">factor </w:t>
      </w:r>
      <w:r>
        <w:t xml:space="preserve">will be the first factor extracted using the extended bass-ackward analysis. </w:t>
      </w:r>
      <w:r w:rsidR="003878DB">
        <w:t xml:space="preserve"> </w:t>
      </w:r>
    </w:p>
    <w:p w14:paraId="120BB7AA" w14:textId="2F61CA44" w:rsidR="006C2953" w:rsidRDefault="00EB6C66" w:rsidP="006C2953">
      <w:pPr>
        <w:pStyle w:val="ListParagraph"/>
        <w:numPr>
          <w:ilvl w:val="0"/>
          <w:numId w:val="5"/>
        </w:numPr>
      </w:pPr>
      <w:r>
        <w:t>CBCL</w:t>
      </w:r>
      <w:r w:rsidR="00DB05D8">
        <w:t xml:space="preserve"> externalizing</w:t>
      </w:r>
      <w:r>
        <w:t xml:space="preserve"> ite</w:t>
      </w:r>
      <w:r w:rsidR="00DB05D8">
        <w:t>ms</w:t>
      </w:r>
      <w:r>
        <w:t>/composites will be retained for the antagonistic and disinhibited dimensions if they have a primary loading of .35</w:t>
      </w:r>
      <w:r w:rsidR="00387982">
        <w:t xml:space="preserve"> or higher</w:t>
      </w:r>
      <w:r>
        <w:t xml:space="preserve"> on</w:t>
      </w:r>
      <w:r w:rsidR="00D76B32">
        <w:t xml:space="preserve"> either of</w:t>
      </w:r>
      <w:r>
        <w:t xml:space="preserve"> the factors. In contrast to the broad-externalizing dimension, we do not have </w:t>
      </w:r>
      <w:r w:rsidRPr="006C2953">
        <w:rPr>
          <w:i/>
          <w:iCs/>
        </w:rPr>
        <w:t xml:space="preserve">a priori </w:t>
      </w:r>
      <w:r>
        <w:t>hypotheses detailing which level of the hierarchy will reflect the antagonistic and disinhibited dimensions. However, if parallel analysis and MAP suggest a relatively large number of factors to be extracted (e.g., 5 or more), we expect that the antagonistic and disinhibited dimensions will emerge relatively early in the factor extraction process</w:t>
      </w:r>
      <w:r w:rsidR="00BF7427">
        <w:t xml:space="preserve"> (e.g., at level 2 or level 3) given that they still reflect relatively broad dimensions of psychopathology</w:t>
      </w:r>
      <w:r>
        <w:t>.</w:t>
      </w:r>
      <w:r w:rsidR="00897F65">
        <w:t xml:space="preserve"> Substantively,</w:t>
      </w:r>
      <w:r w:rsidR="00791A92">
        <w:t xml:space="preserve"> we expect these factors to be comprised of CBCL items reflecting content consistent with past conceptualizations of </w:t>
      </w:r>
      <w:r w:rsidR="006C2953" w:rsidRPr="006C2953">
        <w:t xml:space="preserve">antagonism </w:t>
      </w:r>
      <w:r w:rsidR="00791A92">
        <w:t>(</w:t>
      </w:r>
      <w:r w:rsidR="00CB5BE3">
        <w:t xml:space="preserve">i.e., </w:t>
      </w:r>
      <w:r w:rsidR="00791A92">
        <w:t>content related to</w:t>
      </w:r>
      <w:r w:rsidR="006C2953" w:rsidRPr="006C2953">
        <w:t xml:space="preserve"> callousness, combativeness, deceitfulness, grandiosity, and manipulativeness</w:t>
      </w:r>
      <w:r w:rsidR="00791A92">
        <w:t>) and d</w:t>
      </w:r>
      <w:r w:rsidR="006C2953" w:rsidRPr="006C2953">
        <w:t xml:space="preserve">isinhibition </w:t>
      </w:r>
      <w:r w:rsidR="00791A92">
        <w:t>(</w:t>
      </w:r>
      <w:r w:rsidR="00CB5BE3">
        <w:t xml:space="preserve">i.e., </w:t>
      </w:r>
      <w:r w:rsidR="00791A92">
        <w:t xml:space="preserve">content related to nonplanfulness, irresponsibility, rashness, and risk-taking).    </w:t>
      </w:r>
      <w:r w:rsidR="006C2953">
        <w:rPr>
          <w:rFonts w:eastAsia="Times New Roman"/>
          <w:color w:val="000000"/>
        </w:rPr>
        <w:t xml:space="preserve"> </w:t>
      </w:r>
    </w:p>
    <w:p w14:paraId="6D60F2FC" w14:textId="4C8B035A" w:rsidR="008C608A" w:rsidRDefault="006C2953" w:rsidP="00D31649">
      <w:r>
        <w:t xml:space="preserve">  </w:t>
      </w:r>
      <w:r w:rsidR="00897F65">
        <w:t xml:space="preserve"> </w:t>
      </w:r>
    </w:p>
    <w:p w14:paraId="05E3BF8F" w14:textId="77777777" w:rsidR="00897F65" w:rsidRDefault="00897F65" w:rsidP="008C608A">
      <w:pPr>
        <w:rPr>
          <w:b/>
          <w:bCs/>
        </w:rPr>
      </w:pPr>
    </w:p>
    <w:p w14:paraId="326C9E7C" w14:textId="02E0D1F8" w:rsidR="008C608A" w:rsidRPr="008C608A" w:rsidRDefault="008C608A" w:rsidP="008C608A">
      <w:pPr>
        <w:rPr>
          <w:b/>
          <w:bCs/>
        </w:rPr>
      </w:pPr>
      <w:r w:rsidRPr="008C608A">
        <w:rPr>
          <w:b/>
          <w:bCs/>
        </w:rPr>
        <w:t>Aim 2: Assess the longitudinal measurement invariance of externalizing, antagonism, and disinhibition spectra</w:t>
      </w:r>
    </w:p>
    <w:p w14:paraId="1F1B4956" w14:textId="77777777" w:rsidR="00EB6C66" w:rsidRDefault="00EB6C66" w:rsidP="005173C8"/>
    <w:p w14:paraId="09DE11ED" w14:textId="22B032E8" w:rsidR="00B07861" w:rsidRDefault="003878DB" w:rsidP="00B07861">
      <w:pPr>
        <w:rPr>
          <w:i/>
          <w:iCs/>
        </w:rPr>
      </w:pPr>
      <w:r>
        <w:t xml:space="preserve">Following the extended bass-ackwards analyses, our </w:t>
      </w:r>
      <w:r w:rsidR="005D722A">
        <w:t>analyses will</w:t>
      </w:r>
      <w:r w:rsidR="005173C8">
        <w:t xml:space="preserve"> focus on longitudinal change in </w:t>
      </w:r>
      <w:r w:rsidR="00FC1B18">
        <w:t xml:space="preserve">latent </w:t>
      </w:r>
      <w:r w:rsidR="005173C8">
        <w:t xml:space="preserve">externalizing </w:t>
      </w:r>
      <w:r w:rsidR="00BA2420">
        <w:t>factors</w:t>
      </w:r>
      <w:r w:rsidR="005173C8">
        <w:t>.</w:t>
      </w:r>
      <w:r>
        <w:t xml:space="preserve"> </w:t>
      </w:r>
      <w:r w:rsidR="005173C8">
        <w:t xml:space="preserve">First, we will examine the </w:t>
      </w:r>
      <w:r w:rsidR="00C700F3">
        <w:t>longitudinal</w:t>
      </w:r>
      <w:r w:rsidR="005173C8">
        <w:t xml:space="preserve"> measurement invariance of</w:t>
      </w:r>
      <w:r w:rsidR="00FC6CAD">
        <w:t xml:space="preserve"> each</w:t>
      </w:r>
      <w:r w:rsidR="005173C8">
        <w:t xml:space="preserve"> externalizing </w:t>
      </w:r>
      <w:r w:rsidR="00BA2420">
        <w:t>factor</w:t>
      </w:r>
      <w:r>
        <w:t xml:space="preserve"> (identified using the criteria above)</w:t>
      </w:r>
      <w:r w:rsidR="005173C8">
        <w:t xml:space="preserve"> </w:t>
      </w:r>
      <w:r>
        <w:t>through</w:t>
      </w:r>
      <w:r w:rsidR="005173C8">
        <w:t xml:space="preserve"> a series of confirmatory factor analyses (CFA). Longitudinal measurement invariance will be examined by first</w:t>
      </w:r>
      <w:r>
        <w:t xml:space="preserve"> using a CFA to test for </w:t>
      </w:r>
      <w:r w:rsidR="00F40578">
        <w:t xml:space="preserve">configural </w:t>
      </w:r>
      <w:r>
        <w:t>measurement invariance</w:t>
      </w:r>
      <w:r w:rsidR="005165EE">
        <w:t xml:space="preserve"> and </w:t>
      </w:r>
      <w:r w:rsidR="00F40578">
        <w:t xml:space="preserve">including </w:t>
      </w:r>
      <w:r w:rsidR="005165EE">
        <w:t>constraints in a step-by-step fashion. We will first examine</w:t>
      </w:r>
      <w:r w:rsidR="00647F06">
        <w:t xml:space="preserve"> configural invariance, then</w:t>
      </w:r>
      <w:r w:rsidR="005165EE">
        <w:t xml:space="preserve"> </w:t>
      </w:r>
      <w:r w:rsidR="00F40578">
        <w:t xml:space="preserve">weak </w:t>
      </w:r>
      <w:r w:rsidR="005165EE">
        <w:t>invariance</w:t>
      </w:r>
      <w:r w:rsidR="00F40578">
        <w:t xml:space="preserve"> (by adding constraints to factor loadings)</w:t>
      </w:r>
      <w:r w:rsidR="005165EE">
        <w:t xml:space="preserve">, then strong invariance (by </w:t>
      </w:r>
      <w:r w:rsidR="00F40578">
        <w:t xml:space="preserve">adding </w:t>
      </w:r>
      <w:r w:rsidR="005165EE">
        <w:t>constraints</w:t>
      </w:r>
      <w:r w:rsidR="00F40578">
        <w:t xml:space="preserve"> for item intercepts</w:t>
      </w:r>
      <w:r w:rsidR="005165EE">
        <w:t xml:space="preserve">), then </w:t>
      </w:r>
      <w:r w:rsidR="00F40578">
        <w:t xml:space="preserve">strict </w:t>
      </w:r>
      <w:r w:rsidR="005165EE">
        <w:t xml:space="preserve">invariance (by </w:t>
      </w:r>
      <w:r w:rsidR="00647F06">
        <w:t>adding constraints on item residuals</w:t>
      </w:r>
      <w:r w:rsidR="005165EE">
        <w:t>.</w:t>
      </w:r>
      <w:r w:rsidR="00B07861">
        <w:t xml:space="preserve"> </w:t>
      </w:r>
    </w:p>
    <w:p w14:paraId="276273DC" w14:textId="77777777" w:rsidR="00B07861" w:rsidRPr="00D31649" w:rsidRDefault="00B07861" w:rsidP="00B07861"/>
    <w:p w14:paraId="3DFB978C" w14:textId="7D4A9826" w:rsidR="00387982" w:rsidRDefault="00B07861" w:rsidP="005173C8">
      <w:r>
        <w:t>For tests of longitudinal measurement invariance,</w:t>
      </w:r>
      <w:r w:rsidR="005324E2">
        <w:t xml:space="preserve"> criteria for significant decrements in model fit will be based on</w:t>
      </w:r>
      <w:r w:rsidR="00CB5BE3">
        <w:t xml:space="preserve"> the recommendations of</w:t>
      </w:r>
      <w:r w:rsidR="005324E2">
        <w:t xml:space="preserve"> Cheung and Rensvold (2002)</w:t>
      </w:r>
      <w:r w:rsidR="00CB5BE3">
        <w:t xml:space="preserve"> which focus on</w:t>
      </w:r>
      <w:r w:rsidR="005324E2">
        <w:t xml:space="preserve"> CFI, gamma hat, and McDonalds non-centrality index (NCI). Specifically, a ∆CFI</w:t>
      </w:r>
      <w:r w:rsidR="00CB5BE3">
        <w:t xml:space="preserve"> </w:t>
      </w:r>
      <w:r w:rsidR="00CB5BE3">
        <w:sym w:font="Symbol" w:char="F0A3"/>
      </w:r>
      <w:r w:rsidR="00CB5BE3">
        <w:t xml:space="preserve"> </w:t>
      </w:r>
      <w:r w:rsidR="00531BCB">
        <w:t>-</w:t>
      </w:r>
      <w:r w:rsidR="005324E2">
        <w:t xml:space="preserve">.01 will be taken as evidence that the null hypothesis of invariance should not be rejected. </w:t>
      </w:r>
      <w:r w:rsidR="005324E2" w:rsidRPr="002D0213">
        <w:rPr>
          <w:rFonts w:ascii="Calibri" w:hAnsi="Calibri" w:cs="Calibri"/>
        </w:rPr>
        <w:t>﻿</w:t>
      </w:r>
      <w:r w:rsidR="005324E2" w:rsidRPr="002D0213">
        <w:t xml:space="preserve">For ∆Gamma hat and ∆McDonald’s NCI, the critical values </w:t>
      </w:r>
      <w:r w:rsidR="005324E2">
        <w:t xml:space="preserve">will be </w:t>
      </w:r>
      <w:r w:rsidR="00531BCB">
        <w:t>-</w:t>
      </w:r>
      <w:r w:rsidR="005324E2" w:rsidRPr="002D0213">
        <w:t xml:space="preserve">.001 and </w:t>
      </w:r>
      <w:r w:rsidR="00531BCB">
        <w:t>-</w:t>
      </w:r>
      <w:r w:rsidR="005324E2" w:rsidRPr="002D0213">
        <w:t>.02, respectively.</w:t>
      </w:r>
      <w:r>
        <w:t xml:space="preserve"> </w:t>
      </w:r>
      <w:r w:rsidR="005324E2">
        <w:t>W</w:t>
      </w:r>
      <w:r>
        <w:t>e will use the following indices</w:t>
      </w:r>
      <w:r w:rsidR="005324E2">
        <w:t xml:space="preserve"> to examine overall model fit</w:t>
      </w:r>
      <w:r w:rsidR="00CB5BE3">
        <w:t xml:space="preserve"> at each time point</w:t>
      </w:r>
      <w:r>
        <w:t xml:space="preserve">: AIC, BIC, RMSEA, CFI, and TLI. Criteria for adequate model fit will be based on Schermelleh-Engel et al. </w:t>
      </w:r>
      <w:r>
        <w:fldChar w:fldCharType="begin" w:fldLock="1"/>
      </w:r>
      <w:r>
        <w:instrText>ADDIN CSL_CITATION {"citationItems":[{"id":"ITEM-1","itemData":{"ISSN":"14328534","abstract":"For structural equation models, a huge variety of fit indices has been developed. These indices, however, can point to conflicting conclusions about the extent to which a model actually matches the observed data. The present article provides some guidelines that should help applied researchers to evaluate the adequacy of a given structural equation model. First, as goodness-of-fit measures depend on the method used for parameter estimation, maximum likelihood (ML) and weighted least squares (WLS) methods are introduced in the context of structural equation modeling. Then, the most common goodness-of-fit indices are discussed and some recommendations for practitioners given. Finally, we generated an artificial data set according to a \"true\" model and analyzed two misspecified and two correctly specified models as examples of poor model fit, adequate fit, and good fit.","author":[{"dropping-particle":"","family":"Schermelleh-Engel","given":"Karin","non-dropping-particle":"","parse-names":false,"suffix":""},{"dropping-particle":"","family":"Moosbrugger","given":"Helfried","non-dropping-particle":"","parse-names":false,"suffix":""},{"dropping-particle":"","family":"Müller","given":"Hans","non-dropping-particle":"","parse-names":false,"suffix":""}],"container-title":"MPR-online","id":"ITEM-1","issue":"2","issued":{"date-parts":[["2003"]]},"page":"23-74","title":"Evaluating the fit of structural equation models: Tests of significance and descriptive goodness-of-fit measures","type":"article-journal","volume":"8"},"uris":["http://www.mendeley.com/documents/?uuid=06a63c42-10b8-44aa-9a58-004ca94de24f"]}],"mendeley":{"formattedCitation":"(Schermelleh-Engel et al., 2003)","manualFormatting":"(2003)","plainTextFormattedCitation":"(Schermelleh-Engel et al., 2003)","previouslyFormattedCitation":"(Schermelleh-Engel et al., 2003)"},"properties":{"noteIndex":0},"schema":"https://github.com/citation-style-language/schema/raw/master/csl-citation.json"}</w:instrText>
      </w:r>
      <w:r>
        <w:fldChar w:fldCharType="separate"/>
      </w:r>
      <w:r w:rsidRPr="00314DBC">
        <w:rPr>
          <w:noProof/>
        </w:rPr>
        <w:t>(2003)</w:t>
      </w:r>
      <w:r>
        <w:fldChar w:fldCharType="end"/>
      </w:r>
      <w:r>
        <w:t xml:space="preserve">, which are as follows: </w:t>
      </w:r>
      <w:r w:rsidRPr="00BF7427">
        <w:t>RMSEA; acceptable fit: &lt; .08, good fit: &lt; .05)</w:t>
      </w:r>
      <w:r>
        <w:t>; C</w:t>
      </w:r>
      <w:r w:rsidRPr="00BF7427">
        <w:t>FI</w:t>
      </w:r>
      <w:r>
        <w:t xml:space="preserve"> and TLI</w:t>
      </w:r>
      <w:r w:rsidRPr="00BF7427">
        <w:t>; acceptable fit: .95-97, good fit: &gt;.97</w:t>
      </w:r>
      <w:r>
        <w:t>.</w:t>
      </w:r>
      <w:r w:rsidR="00CB5BE3">
        <w:t xml:space="preserve"> Th</w:t>
      </w:r>
      <w:r w:rsidR="00F40578">
        <w:t>us, both</w:t>
      </w:r>
      <w:r w:rsidR="00CB5BE3">
        <w:t xml:space="preserve"> </w:t>
      </w:r>
      <w:r w:rsidR="00F40578">
        <w:t xml:space="preserve">relative and </w:t>
      </w:r>
      <w:r w:rsidR="00CB5BE3">
        <w:t>absolute model fit</w:t>
      </w:r>
      <w:r w:rsidR="00F40578">
        <w:t xml:space="preserve"> indices will be examined.</w:t>
      </w:r>
    </w:p>
    <w:p w14:paraId="0F52A7AB" w14:textId="77777777" w:rsidR="00387982" w:rsidRDefault="00387982" w:rsidP="005173C8"/>
    <w:p w14:paraId="6357FBC6" w14:textId="23321512" w:rsidR="00FF3DFC" w:rsidRDefault="00A43613" w:rsidP="005173C8">
      <w:r>
        <w:lastRenderedPageBreak/>
        <w:t xml:space="preserve">Importantly, </w:t>
      </w:r>
      <w:r w:rsidR="00907D34">
        <w:t>using</w:t>
      </w:r>
      <w:r w:rsidR="00387982">
        <w:t xml:space="preserve"> a large number of </w:t>
      </w:r>
      <w:r>
        <w:t>individual</w:t>
      </w:r>
      <w:r w:rsidR="00907D34">
        <w:t xml:space="preserve"> CBCL</w:t>
      </w:r>
      <w:r>
        <w:t xml:space="preserve"> </w:t>
      </w:r>
      <w:r w:rsidR="00387982">
        <w:t>items will substantially increase the complexity of the longitudinal measurement invariance models and latent change score models</w:t>
      </w:r>
      <w:r>
        <w:t xml:space="preserve">. To mitigate this issue, </w:t>
      </w:r>
      <w:r w:rsidR="00387982">
        <w:t xml:space="preserve">we will create item parcels from the CBCL items </w:t>
      </w:r>
      <w:r>
        <w:t>that demonstrate</w:t>
      </w:r>
      <w:r w:rsidR="00387982">
        <w:t xml:space="preserve"> adequate loadings</w:t>
      </w:r>
      <w:r>
        <w:t xml:space="preserve"> </w:t>
      </w:r>
      <w:r w:rsidR="00387982">
        <w:t>(</w:t>
      </w:r>
      <w:r>
        <w:t xml:space="preserve">i.e., primary loading </w:t>
      </w:r>
      <w:r w:rsidR="00387982">
        <w:sym w:font="Symbol" w:char="F0B3"/>
      </w:r>
      <w:r>
        <w:t>.35).</w:t>
      </w:r>
      <w:r w:rsidR="00907D34">
        <w:t xml:space="preserve"> CBCL i</w:t>
      </w:r>
      <w:r>
        <w:t>tem</w:t>
      </w:r>
      <w:r w:rsidR="00907D34">
        <w:t>s will be randomly assigned to</w:t>
      </w:r>
      <w:r>
        <w:t xml:space="preserve"> parcels </w:t>
      </w:r>
      <w:r w:rsidR="00907D34">
        <w:t>and t</w:t>
      </w:r>
      <w:r>
        <w:t xml:space="preserve">he lower limit of items </w:t>
      </w:r>
      <w:r w:rsidR="00907D34">
        <w:t>included in</w:t>
      </w:r>
      <w:r>
        <w:t xml:space="preserve"> any given parcel will be 6 items</w:t>
      </w:r>
      <w:r w:rsidR="000365E5">
        <w:t xml:space="preserve">. </w:t>
      </w:r>
    </w:p>
    <w:p w14:paraId="49490CDF" w14:textId="77777777" w:rsidR="00FF3DFC" w:rsidRDefault="00FF3DFC" w:rsidP="005173C8"/>
    <w:p w14:paraId="255E4802" w14:textId="078BCBDB" w:rsidR="00C700F3" w:rsidRDefault="00A43613" w:rsidP="005173C8">
      <w:r>
        <w:t>For example, if all 44 CBCL items</w:t>
      </w:r>
      <w:r w:rsidR="00FF3DFC">
        <w:t>/composites</w:t>
      </w:r>
      <w:r>
        <w:t xml:space="preserve"> detailed in Table 1 demonstrated adequate primary loadings on the broad-based externalizing dimension, we will create 7 item parcels of randomly selected items</w:t>
      </w:r>
      <w:r w:rsidR="00FF3DFC">
        <w:t xml:space="preserve">; 6 </w:t>
      </w:r>
      <w:r>
        <w:t>parcels each comprised of 6 randomly selected items, and 1 parcel comprised of 8 randomly selected items. These item parcels would then serve as the observed indicators of the latent externalizing factor for our test of longitudinal measurement invariance.</w:t>
      </w:r>
      <w:r w:rsidR="00FF3DFC">
        <w:t xml:space="preserve"> The item parcels that are initially created to test longitudinal measurement invariance will be retained for the latent change score models used for Aims 3 and 4.</w:t>
      </w:r>
      <w:r>
        <w:t xml:space="preserve">    </w:t>
      </w:r>
      <w:r w:rsidR="00387982">
        <w:t xml:space="preserve"> </w:t>
      </w:r>
      <w:r w:rsidR="00F40578">
        <w:t xml:space="preserve"> </w:t>
      </w:r>
    </w:p>
    <w:p w14:paraId="4F77BC2B" w14:textId="77777777" w:rsidR="000365E5" w:rsidRDefault="000365E5" w:rsidP="005173C8"/>
    <w:p w14:paraId="7B12AA09" w14:textId="49A8AAC0" w:rsidR="000365E5" w:rsidRDefault="000365E5" w:rsidP="000365E5">
      <w:r>
        <w:t xml:space="preserve">Importantly, because our primary interests lie in the latent externalizing spectra/superspectrum, the use of item parcels is </w:t>
      </w:r>
      <w:r w:rsidR="0070130D">
        <w:t>consistent</w:t>
      </w:r>
      <w:r>
        <w:t xml:space="preserve"> with general recommendations </w:t>
      </w:r>
      <w:r w:rsidR="0070130D">
        <w:t>regarding the</w:t>
      </w:r>
      <w:r>
        <w:t xml:space="preserve"> use</w:t>
      </w:r>
      <w:r w:rsidR="0070130D">
        <w:t xml:space="preserve"> of</w:t>
      </w:r>
      <w:r>
        <w:t xml:space="preserve"> item</w:t>
      </w:r>
      <w:r w:rsidR="00D27453">
        <w:t>s</w:t>
      </w:r>
      <w:r>
        <w:t xml:space="preserve"> or </w:t>
      </w:r>
      <w:r w:rsidR="00D27453">
        <w:t>parcels of items</w:t>
      </w:r>
      <w:r>
        <w:t xml:space="preserve"> as indicators of latent constructs (e.g., when the focus is relations among latent variables, item-level information like cross-loadings and correlated residuals are less important</w:t>
      </w:r>
      <w:r w:rsidR="00D27453">
        <w:t>; Little et al., 2013)</w:t>
      </w:r>
    </w:p>
    <w:p w14:paraId="0F4EF599" w14:textId="77777777" w:rsidR="00387982" w:rsidRDefault="00387982" w:rsidP="005173C8"/>
    <w:p w14:paraId="6A2641F3" w14:textId="3F7F726F" w:rsidR="005173C8" w:rsidRDefault="00C700F3" w:rsidP="005173C8">
      <w:r>
        <w:t>Representative MPlus code that will be used to examine longitudinal invariance of the externalizing dimension is below.</w:t>
      </w:r>
      <w:r w:rsidR="005324E2">
        <w:t xml:space="preserve"> Note that the </w:t>
      </w:r>
      <w:r w:rsidR="00F40578">
        <w:t xml:space="preserve">MPlus </w:t>
      </w:r>
      <w:r w:rsidR="005324E2">
        <w:t xml:space="preserve">code </w:t>
      </w:r>
      <w:r w:rsidR="00F40578">
        <w:t>tests for</w:t>
      </w:r>
      <w:r w:rsidR="005324E2">
        <w:t xml:space="preserve"> strict invariance (rather than providing code for each step).</w:t>
      </w:r>
      <w:r>
        <w:t xml:space="preserve"> </w:t>
      </w:r>
      <w:r w:rsidR="00480C71">
        <w:t>T</w:t>
      </w:r>
      <w:r>
        <w:t xml:space="preserve">he same code will be used for antagonistic and disinhibited dimensions, while </w:t>
      </w:r>
      <w:r w:rsidR="00FF3DFC">
        <w:t>creating item parcels from</w:t>
      </w:r>
      <w:r>
        <w:t xml:space="preserve"> the specific CBCL items with loadings </w:t>
      </w:r>
      <w:r w:rsidR="00FF3DFC">
        <w:sym w:font="Symbol" w:char="F0B3"/>
      </w:r>
      <w:r>
        <w:t xml:space="preserve">.35 on the respective factors. Additionally, the code below </w:t>
      </w:r>
      <w:r w:rsidR="00480C71">
        <w:t>assumes</w:t>
      </w:r>
      <w:r>
        <w:t xml:space="preserve"> all 44 CBCL</w:t>
      </w:r>
      <w:r w:rsidR="00BA056A">
        <w:t xml:space="preserve"> externalizing</w:t>
      </w:r>
      <w:r>
        <w:t xml:space="preserve"> items/composites from Table 1 </w:t>
      </w:r>
      <w:r w:rsidR="00480C71">
        <w:t xml:space="preserve">will be used </w:t>
      </w:r>
      <w:r w:rsidR="00387982">
        <w:t xml:space="preserve">to create item parcels </w:t>
      </w:r>
      <w:r w:rsidR="00480C71">
        <w:t xml:space="preserve">for the analyses; </w:t>
      </w:r>
      <w:r w:rsidR="00136346">
        <w:t xml:space="preserve">we note that </w:t>
      </w:r>
      <w:r>
        <w:t xml:space="preserve">some items may not be used in our analyses </w:t>
      </w:r>
      <w:r w:rsidR="00480C71">
        <w:t>depending</w:t>
      </w:r>
      <w:r>
        <w:t xml:space="preserve"> on the results of the bass-ackwards analysis.  </w:t>
      </w:r>
      <w:r w:rsidR="005173C8">
        <w:t xml:space="preserve"> </w:t>
      </w:r>
    </w:p>
    <w:p w14:paraId="35E4CCC8" w14:textId="77777777" w:rsidR="005173C8" w:rsidRDefault="005173C8" w:rsidP="005173C8">
      <w:pPr>
        <w:pBdr>
          <w:bottom w:val="dotted" w:sz="24" w:space="1" w:color="auto"/>
        </w:pBdr>
      </w:pPr>
    </w:p>
    <w:p w14:paraId="1BDF410E" w14:textId="77777777" w:rsidR="005173C8" w:rsidRDefault="005173C8" w:rsidP="005173C8"/>
    <w:p w14:paraId="02A43149" w14:textId="7C0536D8" w:rsidR="00C700F3" w:rsidRDefault="00C700F3" w:rsidP="00C700F3">
      <w:r w:rsidRPr="00356C80">
        <w:rPr>
          <w:color w:val="2E74B5" w:themeColor="accent1" w:themeShade="BF"/>
        </w:rPr>
        <w:t xml:space="preserve">TITLE:     </w:t>
      </w:r>
      <w:r w:rsidR="00356C80">
        <w:rPr>
          <w:color w:val="2E74B5" w:themeColor="accent1" w:themeShade="BF"/>
        </w:rPr>
        <w:tab/>
      </w:r>
      <w:r>
        <w:t>Longitudinal Externalizing Factor Model-Strict Invariance;</w:t>
      </w:r>
    </w:p>
    <w:p w14:paraId="7CE6D3D8" w14:textId="502A261E" w:rsidR="00C700F3" w:rsidRDefault="00C700F3" w:rsidP="00C700F3">
      <w:r w:rsidRPr="00356C80">
        <w:rPr>
          <w:color w:val="2E74B5" w:themeColor="accent1" w:themeShade="BF"/>
        </w:rPr>
        <w:t xml:space="preserve">DATA: </w:t>
      </w:r>
      <w:r w:rsidR="00356C80">
        <w:rPr>
          <w:color w:val="2E74B5" w:themeColor="accent1" w:themeShade="BF"/>
        </w:rPr>
        <w:tab/>
      </w:r>
      <w:r>
        <w:t xml:space="preserve">FILE = ABCD.csv; </w:t>
      </w:r>
    </w:p>
    <w:p w14:paraId="28B683B1" w14:textId="77777777" w:rsidR="00C700F3" w:rsidRDefault="00C700F3" w:rsidP="00C700F3"/>
    <w:p w14:paraId="4C80C6B7" w14:textId="77777777" w:rsidR="00356C80" w:rsidRPr="00356C80" w:rsidRDefault="00C700F3" w:rsidP="00C700F3">
      <w:pPr>
        <w:rPr>
          <w:color w:val="2E74B5" w:themeColor="accent1" w:themeShade="BF"/>
        </w:rPr>
      </w:pPr>
      <w:r w:rsidRPr="00356C80">
        <w:rPr>
          <w:color w:val="2E74B5" w:themeColor="accent1" w:themeShade="BF"/>
        </w:rPr>
        <w:t xml:space="preserve">VARIABLE:  </w:t>
      </w:r>
    </w:p>
    <w:p w14:paraId="6182DBAA" w14:textId="409FC621" w:rsidR="00C700F3" w:rsidRDefault="00C700F3" w:rsidP="00C700F3">
      <w:r>
        <w:t xml:space="preserve">NAMES =  </w:t>
      </w:r>
    </w:p>
    <w:p w14:paraId="05A6C795" w14:textId="5BB8F459" w:rsidR="00C700F3" w:rsidRDefault="00C700F3" w:rsidP="00C700F3">
      <w:r>
        <w:t xml:space="preserve">id </w:t>
      </w:r>
    </w:p>
    <w:p w14:paraId="5C2D086C" w14:textId="5AE51957" w:rsidR="00EB6C66" w:rsidRDefault="00EB6C66" w:rsidP="00C700F3">
      <w:r>
        <w:t>t1cbcl_1-t1cbcl_</w:t>
      </w:r>
      <w:r w:rsidR="00FF3DFC">
        <w:t>7</w:t>
      </w:r>
      <w:r w:rsidR="00FF3DFC">
        <w:tab/>
      </w:r>
      <w:r w:rsidR="00FF3DFC">
        <w:tab/>
      </w:r>
      <w:r w:rsidR="00FF3DFC">
        <w:tab/>
      </w:r>
      <w:r w:rsidR="00FF3DFC" w:rsidRPr="00DA7179">
        <w:rPr>
          <w:color w:val="92D050"/>
          <w:sz w:val="22"/>
          <w:szCs w:val="22"/>
        </w:rPr>
        <w:t>!</w:t>
      </w:r>
      <w:r w:rsidR="00FF3DFC">
        <w:rPr>
          <w:color w:val="92D050"/>
          <w:sz w:val="22"/>
          <w:szCs w:val="22"/>
        </w:rPr>
        <w:t xml:space="preserve">Time 1 item parcels (assuming 7 parcels are created)  </w:t>
      </w:r>
    </w:p>
    <w:p w14:paraId="267C1D53" w14:textId="75EB76FE" w:rsidR="00EB6C66" w:rsidRDefault="00EB6C66" w:rsidP="00EB6C66">
      <w:r>
        <w:t>t2cbcl_1-t2cbcl_</w:t>
      </w:r>
      <w:r w:rsidR="00FF3DFC">
        <w:t>7</w:t>
      </w:r>
      <w:r w:rsidR="00FF3DFC">
        <w:tab/>
      </w:r>
      <w:r w:rsidR="00FF3DFC">
        <w:tab/>
      </w:r>
      <w:r w:rsidR="00FF3DFC">
        <w:tab/>
      </w:r>
      <w:r w:rsidR="00FF3DFC" w:rsidRPr="00DA7179">
        <w:rPr>
          <w:color w:val="92D050"/>
          <w:sz w:val="22"/>
          <w:szCs w:val="22"/>
        </w:rPr>
        <w:t>!</w:t>
      </w:r>
      <w:r w:rsidR="00FF3DFC">
        <w:rPr>
          <w:color w:val="92D050"/>
          <w:sz w:val="22"/>
          <w:szCs w:val="22"/>
        </w:rPr>
        <w:t xml:space="preserve">Time 2 item parcels </w:t>
      </w:r>
    </w:p>
    <w:p w14:paraId="3AC9435C" w14:textId="75441F67" w:rsidR="00EB6C66" w:rsidRDefault="00EB6C66" w:rsidP="00EB6C66">
      <w:r>
        <w:t>t3cbcl_1-t3cbcl_</w:t>
      </w:r>
      <w:r w:rsidR="00FF3DFC">
        <w:t>7</w:t>
      </w:r>
      <w:r w:rsidR="00FF3DFC">
        <w:tab/>
      </w:r>
      <w:r w:rsidR="00FF3DFC">
        <w:tab/>
      </w:r>
      <w:r w:rsidR="00FF3DFC">
        <w:tab/>
      </w:r>
      <w:r w:rsidR="00FF3DFC" w:rsidRPr="00DA7179">
        <w:rPr>
          <w:color w:val="92D050"/>
          <w:sz w:val="22"/>
          <w:szCs w:val="22"/>
        </w:rPr>
        <w:t>!</w:t>
      </w:r>
      <w:r w:rsidR="00FF3DFC">
        <w:rPr>
          <w:color w:val="92D050"/>
          <w:sz w:val="22"/>
          <w:szCs w:val="22"/>
        </w:rPr>
        <w:t xml:space="preserve">Time 3 item parcels  </w:t>
      </w:r>
    </w:p>
    <w:p w14:paraId="04089B0B" w14:textId="69A8728E" w:rsidR="00C700F3" w:rsidRDefault="00EB6C66" w:rsidP="00C700F3">
      <w:r>
        <w:t>t4cbcl_1-t4cbcl_</w:t>
      </w:r>
      <w:r w:rsidR="00FF3DFC">
        <w:t>7</w:t>
      </w:r>
      <w:r w:rsidR="00C700F3">
        <w:t>;</w:t>
      </w:r>
      <w:r w:rsidR="00FF3DFC">
        <w:tab/>
      </w:r>
      <w:r w:rsidR="00FF3DFC">
        <w:tab/>
      </w:r>
      <w:r w:rsidR="00FF3DFC">
        <w:tab/>
      </w:r>
      <w:r w:rsidR="00FF3DFC" w:rsidRPr="00DA7179">
        <w:rPr>
          <w:color w:val="92D050"/>
          <w:sz w:val="22"/>
          <w:szCs w:val="22"/>
        </w:rPr>
        <w:t>!</w:t>
      </w:r>
      <w:r w:rsidR="00FF3DFC">
        <w:rPr>
          <w:color w:val="92D050"/>
          <w:sz w:val="22"/>
          <w:szCs w:val="22"/>
        </w:rPr>
        <w:t xml:space="preserve">Time 4 item parcels </w:t>
      </w:r>
    </w:p>
    <w:p w14:paraId="10809BA7" w14:textId="77777777" w:rsidR="00C700F3" w:rsidRDefault="00C700F3" w:rsidP="00C700F3"/>
    <w:p w14:paraId="38CD91E0" w14:textId="0478CFB8" w:rsidR="00C700F3" w:rsidRDefault="00C700F3" w:rsidP="00C700F3">
      <w:r>
        <w:t>MISSING = ALL (9999);</w:t>
      </w:r>
    </w:p>
    <w:p w14:paraId="416203AF" w14:textId="77777777" w:rsidR="00C700F3" w:rsidRDefault="00C700F3" w:rsidP="00C700F3"/>
    <w:p w14:paraId="04789325" w14:textId="70344500" w:rsidR="00C700F3" w:rsidRDefault="00C700F3" w:rsidP="00C700F3">
      <w:r>
        <w:t>USEVAR =</w:t>
      </w:r>
    </w:p>
    <w:p w14:paraId="656B6D04" w14:textId="6ECCB557" w:rsidR="00EB6C66" w:rsidRDefault="00EB6C66" w:rsidP="00EB6C66">
      <w:r>
        <w:t>t1cbcl_1-t1cbcl_</w:t>
      </w:r>
      <w:r w:rsidR="00FF3DFC">
        <w:t>7</w:t>
      </w:r>
    </w:p>
    <w:p w14:paraId="65422684" w14:textId="778F6FC7" w:rsidR="00EB6C66" w:rsidRDefault="00EB6C66" w:rsidP="00EB6C66">
      <w:r>
        <w:t>t2cbcl_1-t2cbcl_</w:t>
      </w:r>
      <w:r w:rsidR="00FF3DFC">
        <w:t>7</w:t>
      </w:r>
    </w:p>
    <w:p w14:paraId="35CC7DA8" w14:textId="4D767D05" w:rsidR="00EB6C66" w:rsidRDefault="00EB6C66" w:rsidP="00EB6C66">
      <w:r>
        <w:lastRenderedPageBreak/>
        <w:t>t3cbcl_1-t3cbcl_</w:t>
      </w:r>
      <w:r w:rsidR="00FF3DFC">
        <w:t>7</w:t>
      </w:r>
    </w:p>
    <w:p w14:paraId="00FD587F" w14:textId="42285E1D" w:rsidR="00EB6C66" w:rsidRDefault="00EB6C66" w:rsidP="00EB6C66">
      <w:r>
        <w:t>t4cbcl_1-t4cbcl_</w:t>
      </w:r>
      <w:r w:rsidR="00FF3DFC">
        <w:t>7</w:t>
      </w:r>
      <w:r>
        <w:t>;</w:t>
      </w:r>
    </w:p>
    <w:p w14:paraId="5DE3278E" w14:textId="77777777" w:rsidR="00C700F3" w:rsidRDefault="00C700F3" w:rsidP="00C700F3">
      <w:r>
        <w:t xml:space="preserve">                                       </w:t>
      </w:r>
    </w:p>
    <w:p w14:paraId="1CF6EBB0" w14:textId="77777777" w:rsidR="00C700F3" w:rsidRPr="00356C80" w:rsidRDefault="00C700F3" w:rsidP="00C700F3">
      <w:pPr>
        <w:rPr>
          <w:color w:val="2E74B5" w:themeColor="accent1" w:themeShade="BF"/>
        </w:rPr>
      </w:pPr>
      <w:r w:rsidRPr="00356C80">
        <w:rPr>
          <w:color w:val="2E74B5" w:themeColor="accent1" w:themeShade="BF"/>
        </w:rPr>
        <w:t xml:space="preserve">ANALYSIS:   </w:t>
      </w:r>
    </w:p>
    <w:p w14:paraId="102E0DFE" w14:textId="5DC6A54E" w:rsidR="00C700F3" w:rsidRDefault="008C10EE" w:rsidP="00C700F3">
      <w:r>
        <w:t>ESTIMATOR=</w:t>
      </w:r>
      <w:r w:rsidR="00E73D42">
        <w:t>MLR</w:t>
      </w:r>
      <w:r>
        <w:t>;</w:t>
      </w:r>
    </w:p>
    <w:p w14:paraId="039934AF" w14:textId="77777777" w:rsidR="008C10EE" w:rsidRDefault="008C10EE" w:rsidP="00C700F3"/>
    <w:p w14:paraId="51DB728F" w14:textId="77777777" w:rsidR="00C700F3" w:rsidRPr="00356C80" w:rsidRDefault="00C700F3" w:rsidP="00C700F3">
      <w:pPr>
        <w:rPr>
          <w:color w:val="2E74B5" w:themeColor="accent1" w:themeShade="BF"/>
        </w:rPr>
      </w:pPr>
      <w:r w:rsidRPr="00356C80">
        <w:rPr>
          <w:color w:val="2E74B5" w:themeColor="accent1" w:themeShade="BF"/>
        </w:rPr>
        <w:t xml:space="preserve">MODEL:  </w:t>
      </w:r>
    </w:p>
    <w:p w14:paraId="6AC6B502" w14:textId="47BC7004" w:rsidR="00C700F3" w:rsidRPr="00C700F3" w:rsidRDefault="00C700F3" w:rsidP="00C700F3">
      <w:pPr>
        <w:rPr>
          <w:color w:val="70AD47" w:themeColor="accent6"/>
        </w:rPr>
      </w:pPr>
      <w:r w:rsidRPr="00C700F3">
        <w:rPr>
          <w:color w:val="70AD47" w:themeColor="accent6"/>
        </w:rPr>
        <w:t>!Latent Factors</w:t>
      </w:r>
    </w:p>
    <w:p w14:paraId="641AFE7E" w14:textId="366E57F3" w:rsidR="00C700F3" w:rsidRDefault="00876356" w:rsidP="009B16C3">
      <w:pPr>
        <w:ind w:left="3600" w:hanging="3360"/>
      </w:pPr>
      <w:r>
        <w:t>ext</w:t>
      </w:r>
      <w:r w:rsidR="00C700F3">
        <w:t xml:space="preserve">_1 BY </w:t>
      </w:r>
      <w:r w:rsidR="00EB6C66">
        <w:t>t1cbcl_1</w:t>
      </w:r>
      <w:r w:rsidR="00C700F3">
        <w:t>* (lambda_</w:t>
      </w:r>
      <w:r w:rsidR="00EB6C66">
        <w:t>1</w:t>
      </w:r>
      <w:r w:rsidR="00C700F3">
        <w:t>)</w:t>
      </w:r>
      <w:r w:rsidR="00DA7179">
        <w:tab/>
        <w:t xml:space="preserve"> </w:t>
      </w:r>
      <w:r w:rsidR="00DA7179" w:rsidRPr="00DA7179">
        <w:rPr>
          <w:color w:val="92D050"/>
          <w:sz w:val="22"/>
          <w:szCs w:val="22"/>
        </w:rPr>
        <w:t>!constrain</w:t>
      </w:r>
      <w:r w:rsidR="00DA7179">
        <w:rPr>
          <w:color w:val="92D050"/>
          <w:sz w:val="22"/>
          <w:szCs w:val="22"/>
        </w:rPr>
        <w:t xml:space="preserve"> factor loadings</w:t>
      </w:r>
      <w:r w:rsidR="00DA7179" w:rsidRPr="00DA7179">
        <w:rPr>
          <w:color w:val="92D050"/>
          <w:sz w:val="22"/>
          <w:szCs w:val="22"/>
        </w:rPr>
        <w:t xml:space="preserve"> to be equal over time</w:t>
      </w:r>
      <w:r w:rsidR="009B16C3">
        <w:rPr>
          <w:color w:val="92D050"/>
          <w:sz w:val="22"/>
          <w:szCs w:val="22"/>
        </w:rPr>
        <w:t xml:space="preserve">; asterisk  </w:t>
      </w:r>
    </w:p>
    <w:p w14:paraId="7AA20FD8" w14:textId="36C40A13" w:rsidR="00C700F3" w:rsidRDefault="00C700F3" w:rsidP="00C700F3">
      <w:r>
        <w:t xml:space="preserve">             </w:t>
      </w:r>
      <w:r w:rsidR="00EB6C66">
        <w:t xml:space="preserve">t1cbcl_2 </w:t>
      </w:r>
      <w:r>
        <w:t>(lambda_</w:t>
      </w:r>
      <w:r w:rsidR="00EB6C66">
        <w:t>2</w:t>
      </w:r>
      <w:r>
        <w:t>)</w:t>
      </w:r>
      <w:r w:rsidR="009B16C3">
        <w:t xml:space="preserve">               </w:t>
      </w:r>
      <w:r w:rsidR="009B16C3">
        <w:rPr>
          <w:color w:val="92D050"/>
          <w:sz w:val="22"/>
          <w:szCs w:val="22"/>
        </w:rPr>
        <w:t xml:space="preserve">!overrides default of fixing loading @ 1 </w:t>
      </w:r>
    </w:p>
    <w:p w14:paraId="62724928" w14:textId="77777777" w:rsidR="00EB6C66" w:rsidRDefault="00C700F3" w:rsidP="00C700F3">
      <w:r>
        <w:t xml:space="preserve">             </w:t>
      </w:r>
      <w:r w:rsidR="00EB6C66">
        <w:t xml:space="preserve">t1cbcl_3 </w:t>
      </w:r>
      <w:r>
        <w:t>(lambda_</w:t>
      </w:r>
      <w:r w:rsidR="00EB6C66">
        <w:t>3</w:t>
      </w:r>
      <w:r>
        <w:t>)</w:t>
      </w:r>
    </w:p>
    <w:p w14:paraId="5B640DCA" w14:textId="66CE11B6" w:rsidR="00EB6C66" w:rsidRDefault="00EB6C66" w:rsidP="00C700F3">
      <w:r>
        <w:tab/>
        <w:t xml:space="preserve"> </w:t>
      </w:r>
      <m:oMath>
        <m:r>
          <w:rPr>
            <w:rFonts w:ascii="Cambria Math" w:hAnsi="Cambria Math"/>
          </w:rPr>
          <m:t>↓</m:t>
        </m:r>
      </m:oMath>
    </w:p>
    <w:p w14:paraId="3646DD23" w14:textId="3841F26A" w:rsidR="00C700F3" w:rsidRDefault="00EB6C66" w:rsidP="00C700F3">
      <w:r>
        <w:tab/>
        <w:t xml:space="preserve"> t1cbcl_</w:t>
      </w:r>
      <w:r w:rsidR="00FF3DFC">
        <w:t>7</w:t>
      </w:r>
      <w:r>
        <w:t xml:space="preserve"> (lambda_</w:t>
      </w:r>
      <w:r w:rsidR="00FF3DFC">
        <w:t>7</w:t>
      </w:r>
      <w:r>
        <w:t>)</w:t>
      </w:r>
      <w:r w:rsidR="00C700F3">
        <w:t>;</w:t>
      </w:r>
    </w:p>
    <w:p w14:paraId="72414782" w14:textId="77777777" w:rsidR="00EB6C66" w:rsidRDefault="00EB6C66" w:rsidP="00C700F3"/>
    <w:p w14:paraId="130B8763" w14:textId="23FAE833" w:rsidR="00EB6C66" w:rsidRDefault="00C700F3" w:rsidP="00EB6C66">
      <w:r>
        <w:t xml:space="preserve">    </w:t>
      </w:r>
      <w:r w:rsidR="00EB6C66">
        <w:t>ext_2 BY t2cbcl_1* (lambda_1)</w:t>
      </w:r>
    </w:p>
    <w:p w14:paraId="3C559A5C" w14:textId="0C7E2FE4" w:rsidR="00EB6C66" w:rsidRDefault="00EB6C66" w:rsidP="00EB6C66">
      <w:r>
        <w:t xml:space="preserve">             t2cbcl_2 (lambda_2)</w:t>
      </w:r>
    </w:p>
    <w:p w14:paraId="3B0F9A82" w14:textId="7A20C043" w:rsidR="00EB6C66" w:rsidRDefault="00EB6C66" w:rsidP="00EB6C66">
      <w:r>
        <w:t xml:space="preserve">             t2cbcl_3 (lambda_3)</w:t>
      </w:r>
    </w:p>
    <w:p w14:paraId="60A733F5" w14:textId="77777777" w:rsidR="00EB6C66" w:rsidRDefault="00EB6C66" w:rsidP="00EB6C66">
      <w:r>
        <w:tab/>
        <w:t xml:space="preserve"> </w:t>
      </w:r>
      <m:oMath>
        <m:r>
          <w:rPr>
            <w:rFonts w:ascii="Cambria Math" w:hAnsi="Cambria Math"/>
          </w:rPr>
          <m:t>↓</m:t>
        </m:r>
      </m:oMath>
    </w:p>
    <w:p w14:paraId="098129D4" w14:textId="2374CA34" w:rsidR="00EB6C66" w:rsidRDefault="00EB6C66" w:rsidP="00EB6C66">
      <w:r>
        <w:tab/>
        <w:t xml:space="preserve"> t2cbcl_</w:t>
      </w:r>
      <w:r w:rsidR="00FF3DFC">
        <w:t>7</w:t>
      </w:r>
      <w:r>
        <w:t xml:space="preserve"> (lambda_</w:t>
      </w:r>
      <w:r w:rsidR="00FF3DFC">
        <w:t>7</w:t>
      </w:r>
      <w:r>
        <w:t>);</w:t>
      </w:r>
    </w:p>
    <w:p w14:paraId="3B1D7D4A" w14:textId="77777777" w:rsidR="00EB6C66" w:rsidRDefault="00EB6C66" w:rsidP="00EB6C66"/>
    <w:p w14:paraId="3EE6A37C" w14:textId="2F2D461D" w:rsidR="00EB6C66" w:rsidRDefault="00C700F3" w:rsidP="00EB6C66">
      <w:r>
        <w:t xml:space="preserve">    </w:t>
      </w:r>
      <w:r w:rsidR="00EB6C66">
        <w:t>ext_3 BY t3cbcl_1* (lambda_1)</w:t>
      </w:r>
    </w:p>
    <w:p w14:paraId="311A969A" w14:textId="2E903998" w:rsidR="00EB6C66" w:rsidRDefault="00EB6C66" w:rsidP="00EB6C66">
      <w:r>
        <w:t xml:space="preserve">             t3cbcl_2 (lambda_2)</w:t>
      </w:r>
    </w:p>
    <w:p w14:paraId="64106184" w14:textId="4C810570" w:rsidR="00EB6C66" w:rsidRDefault="00EB6C66" w:rsidP="00EB6C66">
      <w:r>
        <w:t xml:space="preserve">             t3cbcl_3 (lambda_3)</w:t>
      </w:r>
    </w:p>
    <w:p w14:paraId="637A0168" w14:textId="77777777" w:rsidR="00EB6C66" w:rsidRDefault="00EB6C66" w:rsidP="00EB6C66">
      <w:r>
        <w:tab/>
        <w:t xml:space="preserve"> </w:t>
      </w:r>
      <m:oMath>
        <m:r>
          <w:rPr>
            <w:rFonts w:ascii="Cambria Math" w:hAnsi="Cambria Math"/>
          </w:rPr>
          <m:t>↓</m:t>
        </m:r>
      </m:oMath>
    </w:p>
    <w:p w14:paraId="5A94E7AB" w14:textId="22233101" w:rsidR="00EB6C66" w:rsidRDefault="00EB6C66" w:rsidP="00EB6C66">
      <w:r>
        <w:tab/>
        <w:t xml:space="preserve"> t3cbcl_</w:t>
      </w:r>
      <w:r w:rsidR="00FF3DFC">
        <w:t>7</w:t>
      </w:r>
      <w:r>
        <w:t xml:space="preserve"> (lambda_</w:t>
      </w:r>
      <w:r w:rsidR="00FF3DFC">
        <w:t>7</w:t>
      </w:r>
      <w:r>
        <w:t>);</w:t>
      </w:r>
    </w:p>
    <w:p w14:paraId="700A7581" w14:textId="77777777" w:rsidR="00EB6C66" w:rsidRDefault="00EB6C66" w:rsidP="00EB6C66"/>
    <w:p w14:paraId="1C9B8BE8" w14:textId="367403B2" w:rsidR="00EB6C66" w:rsidRDefault="00876356" w:rsidP="00EB6C66">
      <w:r>
        <w:t xml:space="preserve">    </w:t>
      </w:r>
      <w:r w:rsidR="00EB6C66">
        <w:t>ext_4 BY t4cbcl_1* (lambda_1)</w:t>
      </w:r>
    </w:p>
    <w:p w14:paraId="165309B7" w14:textId="38F5BADD" w:rsidR="00EB6C66" w:rsidRDefault="00EB6C66" w:rsidP="00EB6C66">
      <w:r>
        <w:t xml:space="preserve">             t4cbcl_2 (lambda_2)</w:t>
      </w:r>
    </w:p>
    <w:p w14:paraId="0AA8816F" w14:textId="4ED3D577" w:rsidR="00EB6C66" w:rsidRDefault="00EB6C66" w:rsidP="00EB6C66">
      <w:r>
        <w:t xml:space="preserve">             t4cbcl_3 (lambda_3)</w:t>
      </w:r>
    </w:p>
    <w:p w14:paraId="7D7A2B87" w14:textId="77777777" w:rsidR="00EB6C66" w:rsidRDefault="00EB6C66" w:rsidP="00EB6C66">
      <w:r>
        <w:tab/>
        <w:t xml:space="preserve"> </w:t>
      </w:r>
      <m:oMath>
        <m:r>
          <w:rPr>
            <w:rFonts w:ascii="Cambria Math" w:hAnsi="Cambria Math"/>
          </w:rPr>
          <m:t>↓</m:t>
        </m:r>
      </m:oMath>
    </w:p>
    <w:p w14:paraId="1CF0E26A" w14:textId="4E6A2784" w:rsidR="00876356" w:rsidRDefault="00EB6C66" w:rsidP="00EB6C66">
      <w:r>
        <w:tab/>
        <w:t xml:space="preserve"> t4cbcl_</w:t>
      </w:r>
      <w:r w:rsidR="00FF3DFC">
        <w:t>7</w:t>
      </w:r>
      <w:r>
        <w:t xml:space="preserve"> (lambda_</w:t>
      </w:r>
      <w:r w:rsidR="00FF3DFC">
        <w:t>7</w:t>
      </w:r>
      <w:r>
        <w:t>);</w:t>
      </w:r>
    </w:p>
    <w:p w14:paraId="6A1E1DF3" w14:textId="77777777" w:rsidR="00C700F3" w:rsidRDefault="00C700F3" w:rsidP="00C700F3"/>
    <w:p w14:paraId="206FF02F" w14:textId="492F82C5" w:rsidR="00C700F3" w:rsidRPr="00C700F3" w:rsidRDefault="00C700F3" w:rsidP="00C700F3">
      <w:pPr>
        <w:rPr>
          <w:color w:val="70AD47" w:themeColor="accent6"/>
        </w:rPr>
      </w:pPr>
      <w:r w:rsidRPr="00C700F3">
        <w:rPr>
          <w:color w:val="70AD47" w:themeColor="accent6"/>
        </w:rPr>
        <w:t>!Latent Variable Variances &amp; Covariances</w:t>
      </w:r>
    </w:p>
    <w:p w14:paraId="015E0D0D" w14:textId="11BAF836" w:rsidR="00C700F3" w:rsidRDefault="00C700F3" w:rsidP="00C700F3">
      <w:r>
        <w:t xml:space="preserve">    </w:t>
      </w:r>
      <w:r w:rsidR="00876356">
        <w:t>ext</w:t>
      </w:r>
      <w:r>
        <w:t xml:space="preserve">_1@1 </w:t>
      </w:r>
      <w:r w:rsidR="00876356">
        <w:t>ext</w:t>
      </w:r>
      <w:r>
        <w:t>_2 e</w:t>
      </w:r>
      <w:r w:rsidR="00876356">
        <w:t>xt</w:t>
      </w:r>
      <w:r>
        <w:t>_3</w:t>
      </w:r>
      <w:r w:rsidR="00876356">
        <w:t xml:space="preserve"> ext_4</w:t>
      </w:r>
      <w:r>
        <w:t>;</w:t>
      </w:r>
      <w:r w:rsidR="009B16C3">
        <w:tab/>
      </w:r>
      <w:r w:rsidR="009B16C3">
        <w:tab/>
      </w:r>
      <w:r w:rsidR="00DA7179" w:rsidRPr="00DA7179">
        <w:rPr>
          <w:color w:val="92D050"/>
          <w:sz w:val="22"/>
          <w:szCs w:val="22"/>
        </w:rPr>
        <w:t xml:space="preserve">!fix </w:t>
      </w:r>
      <w:r w:rsidR="00DA7179">
        <w:rPr>
          <w:color w:val="92D050"/>
          <w:sz w:val="22"/>
          <w:szCs w:val="22"/>
        </w:rPr>
        <w:t>ext_1</w:t>
      </w:r>
      <w:r w:rsidR="00DA7179" w:rsidRPr="00DA7179">
        <w:rPr>
          <w:color w:val="92D050"/>
          <w:sz w:val="22"/>
          <w:szCs w:val="22"/>
        </w:rPr>
        <w:t xml:space="preserve"> variance at 1; estimate others</w:t>
      </w:r>
    </w:p>
    <w:p w14:paraId="10275443" w14:textId="571AA268" w:rsidR="00C700F3" w:rsidRDefault="00C700F3" w:rsidP="00C700F3">
      <w:r>
        <w:t xml:space="preserve">    </w:t>
      </w:r>
      <w:r w:rsidR="00876356">
        <w:t>ext</w:t>
      </w:r>
      <w:r>
        <w:t xml:space="preserve">_1 WITH </w:t>
      </w:r>
      <w:r w:rsidR="00876356">
        <w:t>ext</w:t>
      </w:r>
      <w:r>
        <w:t xml:space="preserve">_2 </w:t>
      </w:r>
      <w:r w:rsidR="00876356">
        <w:t>ext</w:t>
      </w:r>
      <w:r>
        <w:t>_3</w:t>
      </w:r>
      <w:r w:rsidR="00876356">
        <w:t xml:space="preserve"> ext_4</w:t>
      </w:r>
      <w:r>
        <w:t>;</w:t>
      </w:r>
    </w:p>
    <w:p w14:paraId="4FD84C15" w14:textId="3AD6C22C" w:rsidR="00C700F3" w:rsidRDefault="00C700F3" w:rsidP="00C700F3">
      <w:r>
        <w:t xml:space="preserve">    </w:t>
      </w:r>
      <w:r w:rsidR="00876356">
        <w:t>ext</w:t>
      </w:r>
      <w:r>
        <w:t xml:space="preserve">_2 WITH </w:t>
      </w:r>
      <w:r w:rsidR="00876356">
        <w:t>ext</w:t>
      </w:r>
      <w:r>
        <w:t>_3</w:t>
      </w:r>
      <w:r w:rsidR="00876356">
        <w:t xml:space="preserve"> ext_4</w:t>
      </w:r>
      <w:r>
        <w:t>;</w:t>
      </w:r>
    </w:p>
    <w:p w14:paraId="4FB2E827" w14:textId="5EC1487A" w:rsidR="00876356" w:rsidRDefault="00876356" w:rsidP="00C700F3">
      <w:r>
        <w:t xml:space="preserve">    ext_3 WITH ext_4;</w:t>
      </w:r>
    </w:p>
    <w:p w14:paraId="37EB9A62" w14:textId="77777777" w:rsidR="00C700F3" w:rsidRDefault="00C700F3" w:rsidP="00C700F3"/>
    <w:p w14:paraId="648E6E2D" w14:textId="3EB89AC1" w:rsidR="00C700F3" w:rsidRPr="00C700F3" w:rsidRDefault="00C700F3" w:rsidP="00C700F3">
      <w:pPr>
        <w:rPr>
          <w:color w:val="70AD47" w:themeColor="accent6"/>
        </w:rPr>
      </w:pPr>
      <w:r w:rsidRPr="00C700F3">
        <w:rPr>
          <w:color w:val="70AD47" w:themeColor="accent6"/>
        </w:rPr>
        <w:t xml:space="preserve">!Latent Variable Means </w:t>
      </w:r>
    </w:p>
    <w:p w14:paraId="4725A69D" w14:textId="06B9D263" w:rsidR="00C700F3" w:rsidRDefault="00C700F3" w:rsidP="00C700F3">
      <w:r>
        <w:t xml:space="preserve">   [e</w:t>
      </w:r>
      <w:r w:rsidR="00876356">
        <w:t>xt</w:t>
      </w:r>
      <w:r>
        <w:t>_1@0 e</w:t>
      </w:r>
      <w:r w:rsidR="00876356">
        <w:t>xt</w:t>
      </w:r>
      <w:r>
        <w:t>_2*0 e</w:t>
      </w:r>
      <w:r w:rsidR="00876356">
        <w:t>xt</w:t>
      </w:r>
      <w:r>
        <w:t>_3*0</w:t>
      </w:r>
      <w:r w:rsidR="00876356">
        <w:t xml:space="preserve"> ext_4*0</w:t>
      </w:r>
      <w:r>
        <w:t>];</w:t>
      </w:r>
      <w:r w:rsidR="00136346">
        <w:t xml:space="preserve">    </w:t>
      </w:r>
      <w:r w:rsidR="00136346" w:rsidRPr="00136346">
        <w:rPr>
          <w:color w:val="92D050"/>
          <w:sz w:val="21"/>
          <w:szCs w:val="21"/>
        </w:rPr>
        <w:t xml:space="preserve">!fix </w:t>
      </w:r>
      <w:r w:rsidR="00ED4205">
        <w:rPr>
          <w:color w:val="92D050"/>
          <w:sz w:val="21"/>
          <w:szCs w:val="21"/>
        </w:rPr>
        <w:t>ext_</w:t>
      </w:r>
      <w:r w:rsidR="00136346" w:rsidRPr="00136346">
        <w:rPr>
          <w:color w:val="92D050"/>
          <w:sz w:val="21"/>
          <w:szCs w:val="21"/>
        </w:rPr>
        <w:t>1 mean at 0; estimate others with 0 as starting value</w:t>
      </w:r>
      <w:r w:rsidR="00136346" w:rsidRPr="00136346">
        <w:rPr>
          <w:color w:val="92D050"/>
          <w:sz w:val="22"/>
          <w:szCs w:val="22"/>
        </w:rPr>
        <w:t xml:space="preserve"> </w:t>
      </w:r>
    </w:p>
    <w:p w14:paraId="0A75AEF4" w14:textId="77777777" w:rsidR="00C700F3" w:rsidRDefault="00C700F3" w:rsidP="00C700F3"/>
    <w:p w14:paraId="5FC578EA" w14:textId="4B15BA20" w:rsidR="00C700F3" w:rsidRPr="00C700F3" w:rsidRDefault="00C700F3" w:rsidP="00C700F3">
      <w:pPr>
        <w:rPr>
          <w:color w:val="70AD47" w:themeColor="accent6"/>
        </w:rPr>
      </w:pPr>
      <w:r w:rsidRPr="00C700F3">
        <w:rPr>
          <w:color w:val="70AD47" w:themeColor="accent6"/>
        </w:rPr>
        <w:t>!Unique Variances</w:t>
      </w:r>
    </w:p>
    <w:p w14:paraId="35BCA4A4" w14:textId="1E714054" w:rsidR="00C700F3" w:rsidRDefault="00C700F3" w:rsidP="00C700F3">
      <w:r>
        <w:t xml:space="preserve">    </w:t>
      </w:r>
      <w:r w:rsidR="00EB6C66">
        <w:t xml:space="preserve">t1cbcl_1 t2cbcl_1 t3cbcl_1 t4cbcl_1 </w:t>
      </w:r>
      <w:r>
        <w:t>(theta_</w:t>
      </w:r>
      <w:r w:rsidR="00EB6C66">
        <w:t>1</w:t>
      </w:r>
      <w:r>
        <w:t>);</w:t>
      </w:r>
      <w:r w:rsidR="00DA7179">
        <w:t xml:space="preserve">     </w:t>
      </w:r>
      <w:r w:rsidR="00DA7179" w:rsidRPr="00DA7179">
        <w:rPr>
          <w:color w:val="92D050"/>
          <w:sz w:val="22"/>
          <w:szCs w:val="22"/>
        </w:rPr>
        <w:t>!constrain</w:t>
      </w:r>
      <w:r w:rsidR="00DA7179">
        <w:rPr>
          <w:color w:val="92D050"/>
          <w:sz w:val="22"/>
          <w:szCs w:val="22"/>
        </w:rPr>
        <w:t xml:space="preserve"> unique</w:t>
      </w:r>
      <w:r w:rsidR="00DA7179" w:rsidRPr="00DA7179">
        <w:rPr>
          <w:color w:val="92D050"/>
          <w:sz w:val="22"/>
          <w:szCs w:val="22"/>
        </w:rPr>
        <w:t xml:space="preserve"> variance</w:t>
      </w:r>
      <w:r w:rsidR="00DA7179">
        <w:rPr>
          <w:color w:val="92D050"/>
          <w:sz w:val="22"/>
          <w:szCs w:val="22"/>
        </w:rPr>
        <w:t>s</w:t>
      </w:r>
      <w:r w:rsidR="00DA7179" w:rsidRPr="00DA7179">
        <w:rPr>
          <w:color w:val="92D050"/>
          <w:sz w:val="22"/>
          <w:szCs w:val="22"/>
        </w:rPr>
        <w:t xml:space="preserve"> to be equal over time</w:t>
      </w:r>
    </w:p>
    <w:p w14:paraId="2104F62E" w14:textId="593CFA9E" w:rsidR="00C700F3" w:rsidRDefault="00C700F3" w:rsidP="00C700F3">
      <w:r>
        <w:t xml:space="preserve">    </w:t>
      </w:r>
      <w:r w:rsidR="00EB6C66">
        <w:t xml:space="preserve">t1cbcl_2 t2cbcl_2 t3cbcl_2 t4cbcl_2 </w:t>
      </w:r>
      <w:r>
        <w:t>(theta_</w:t>
      </w:r>
      <w:r w:rsidR="00EB6C66">
        <w:t>2</w:t>
      </w:r>
      <w:r>
        <w:t>);</w:t>
      </w:r>
    </w:p>
    <w:p w14:paraId="30C59144" w14:textId="1E6C33D0" w:rsidR="00EB6C66" w:rsidRDefault="00EB6C66" w:rsidP="00C700F3">
      <w:r>
        <w:t xml:space="preserve">   </w:t>
      </w:r>
      <w:r>
        <w:rPr>
          <w:rFonts w:eastAsiaTheme="minorEastAsia"/>
        </w:rPr>
        <w:t xml:space="preserve"> </w:t>
      </w:r>
      <m:oMath>
        <m:r>
          <w:rPr>
            <w:rFonts w:ascii="Cambria Math" w:hAnsi="Cambria Math"/>
          </w:rPr>
          <m:t>↓</m:t>
        </m:r>
      </m:oMath>
    </w:p>
    <w:p w14:paraId="56650AF1" w14:textId="4F648E92" w:rsidR="00C700F3" w:rsidRDefault="00C700F3" w:rsidP="00C700F3">
      <w:r>
        <w:t xml:space="preserve">    </w:t>
      </w:r>
      <w:r w:rsidR="00EB6C66">
        <w:t>t1cbcl_</w:t>
      </w:r>
      <w:r w:rsidR="00FF3DFC">
        <w:t>7</w:t>
      </w:r>
      <w:r w:rsidR="00EB6C66">
        <w:t xml:space="preserve"> t2cbcl_</w:t>
      </w:r>
      <w:r w:rsidR="00FF3DFC">
        <w:t>7</w:t>
      </w:r>
      <w:r w:rsidR="00EB6C66">
        <w:t xml:space="preserve"> t3cbcl_</w:t>
      </w:r>
      <w:r w:rsidR="00FF3DFC">
        <w:t>7</w:t>
      </w:r>
      <w:r w:rsidR="00EB6C66">
        <w:t xml:space="preserve"> t4cbcl_</w:t>
      </w:r>
      <w:r w:rsidR="00FF3DFC">
        <w:t>7</w:t>
      </w:r>
      <w:r w:rsidR="00EB6C66">
        <w:t xml:space="preserve"> </w:t>
      </w:r>
      <w:r>
        <w:t>(theta_</w:t>
      </w:r>
      <w:r w:rsidR="00FF3DFC">
        <w:t>7</w:t>
      </w:r>
      <w:r>
        <w:t>);</w:t>
      </w:r>
    </w:p>
    <w:p w14:paraId="7D619D48" w14:textId="77777777" w:rsidR="00C700F3" w:rsidRDefault="00C700F3" w:rsidP="00C700F3"/>
    <w:p w14:paraId="24DBDC47" w14:textId="1B923991" w:rsidR="00C700F3" w:rsidRPr="00C700F3" w:rsidRDefault="00C700F3" w:rsidP="00C700F3">
      <w:pPr>
        <w:rPr>
          <w:color w:val="70AD47" w:themeColor="accent6"/>
        </w:rPr>
      </w:pPr>
      <w:r w:rsidRPr="00C700F3">
        <w:rPr>
          <w:color w:val="70AD47" w:themeColor="accent6"/>
        </w:rPr>
        <w:t>!Observed Variable Intercepts</w:t>
      </w:r>
    </w:p>
    <w:p w14:paraId="219E52DB" w14:textId="15679AD1" w:rsidR="00C700F3" w:rsidRDefault="00C700F3" w:rsidP="00C700F3">
      <w:r>
        <w:t xml:space="preserve">   [</w:t>
      </w:r>
      <w:r w:rsidR="00EB6C66">
        <w:t>t1cbcl_1 t2cbcl_1 t3cbcl_1 t4cbcl_1</w:t>
      </w:r>
      <w:r>
        <w:t>] (tau_</w:t>
      </w:r>
      <w:r w:rsidR="00EB6C66">
        <w:t>1</w:t>
      </w:r>
      <w:r>
        <w:t>);</w:t>
      </w:r>
      <w:r w:rsidR="00DA7179">
        <w:t xml:space="preserve"> </w:t>
      </w:r>
      <w:r w:rsidR="00DA7179">
        <w:tab/>
      </w:r>
      <w:r w:rsidR="00DA7179" w:rsidRPr="00DA7179">
        <w:rPr>
          <w:color w:val="92D050"/>
          <w:sz w:val="22"/>
          <w:szCs w:val="22"/>
        </w:rPr>
        <w:t xml:space="preserve">!constrain </w:t>
      </w:r>
      <w:r w:rsidR="00DA7179">
        <w:rPr>
          <w:color w:val="92D050"/>
          <w:sz w:val="22"/>
          <w:szCs w:val="22"/>
        </w:rPr>
        <w:t>means</w:t>
      </w:r>
      <w:r w:rsidR="00DA7179" w:rsidRPr="00DA7179">
        <w:rPr>
          <w:color w:val="92D050"/>
          <w:sz w:val="22"/>
          <w:szCs w:val="22"/>
        </w:rPr>
        <w:t xml:space="preserve"> to be equal over time</w:t>
      </w:r>
    </w:p>
    <w:p w14:paraId="14F5C08E" w14:textId="3B5DA7C2" w:rsidR="00EB6C66" w:rsidRDefault="00C700F3" w:rsidP="00C700F3">
      <w:r>
        <w:t xml:space="preserve">   [</w:t>
      </w:r>
      <w:r w:rsidR="00EB6C66">
        <w:t>t1cbcl_2 t2cbcl_2 t3cbcl_2 t4cbcl_2</w:t>
      </w:r>
      <w:r>
        <w:t>] (tau_</w:t>
      </w:r>
      <w:r w:rsidR="00EB6C66">
        <w:t>2</w:t>
      </w:r>
      <w:r>
        <w:t>);</w:t>
      </w:r>
    </w:p>
    <w:p w14:paraId="4191E676" w14:textId="77777777" w:rsidR="00EB6C66" w:rsidRDefault="00EB6C66" w:rsidP="00C700F3">
      <w:r>
        <w:rPr>
          <w:rFonts w:eastAsiaTheme="minorEastAsia"/>
        </w:rPr>
        <w:t xml:space="preserve">   </w:t>
      </w:r>
      <m:oMath>
        <m:r>
          <w:rPr>
            <w:rFonts w:ascii="Cambria Math" w:hAnsi="Cambria Math"/>
          </w:rPr>
          <m:t>↓</m:t>
        </m:r>
      </m:oMath>
      <w:r w:rsidR="00C700F3">
        <w:t xml:space="preserve">   </w:t>
      </w:r>
    </w:p>
    <w:p w14:paraId="3572584F" w14:textId="3F5259AA" w:rsidR="00C700F3" w:rsidRDefault="00EB6C66" w:rsidP="00C700F3">
      <w:r>
        <w:t xml:space="preserve">   </w:t>
      </w:r>
      <w:r w:rsidR="00C700F3">
        <w:t>[</w:t>
      </w:r>
      <w:r>
        <w:t>t1cbcl_</w:t>
      </w:r>
      <w:r w:rsidR="00FF3DFC">
        <w:t>7</w:t>
      </w:r>
      <w:r>
        <w:t xml:space="preserve"> t2cbcl_</w:t>
      </w:r>
      <w:r w:rsidR="00FF3DFC">
        <w:t>7</w:t>
      </w:r>
      <w:r>
        <w:t xml:space="preserve"> t3cbcl_</w:t>
      </w:r>
      <w:r w:rsidR="00FF3DFC">
        <w:t>7</w:t>
      </w:r>
      <w:r>
        <w:t xml:space="preserve"> t4cbcl_</w:t>
      </w:r>
      <w:r w:rsidR="00FF3DFC">
        <w:t>7</w:t>
      </w:r>
      <w:r w:rsidR="00C700F3">
        <w:t>] (tau_</w:t>
      </w:r>
      <w:r w:rsidR="00FF3DFC">
        <w:t>7</w:t>
      </w:r>
      <w:r w:rsidR="00C700F3">
        <w:t>);</w:t>
      </w:r>
    </w:p>
    <w:p w14:paraId="7EB29E1F" w14:textId="77777777" w:rsidR="00C700F3" w:rsidRDefault="00C700F3" w:rsidP="00C700F3"/>
    <w:p w14:paraId="2568F9C8" w14:textId="4DB02AD5" w:rsidR="00C700F3" w:rsidRPr="00C700F3" w:rsidRDefault="00C700F3" w:rsidP="00C700F3">
      <w:pPr>
        <w:rPr>
          <w:color w:val="70AD47" w:themeColor="accent6"/>
        </w:rPr>
      </w:pPr>
      <w:r w:rsidRPr="00C700F3">
        <w:rPr>
          <w:color w:val="70AD47" w:themeColor="accent6"/>
        </w:rPr>
        <w:t>!</w:t>
      </w:r>
      <w:r w:rsidR="00136346">
        <w:rPr>
          <w:color w:val="70AD47" w:themeColor="accent6"/>
        </w:rPr>
        <w:t>Covariances for CBCL</w:t>
      </w:r>
      <w:r w:rsidR="00BB32FC">
        <w:rPr>
          <w:color w:val="70AD47" w:themeColor="accent6"/>
        </w:rPr>
        <w:t xml:space="preserve"> parcels’</w:t>
      </w:r>
      <w:r w:rsidR="00EB6C66">
        <w:rPr>
          <w:color w:val="70AD47" w:themeColor="accent6"/>
        </w:rPr>
        <w:t xml:space="preserve"> unique variance </w:t>
      </w:r>
    </w:p>
    <w:p w14:paraId="4743447F" w14:textId="1D8AE82F" w:rsidR="00C700F3" w:rsidRDefault="00C700F3" w:rsidP="00C700F3">
      <w:r>
        <w:t xml:space="preserve">    </w:t>
      </w:r>
      <w:r w:rsidR="00EB6C66">
        <w:t xml:space="preserve">t1cbcl_1 </w:t>
      </w:r>
      <w:r>
        <w:t xml:space="preserve">WITH </w:t>
      </w:r>
      <w:r w:rsidR="00EB6C66">
        <w:t>t2cbcl_1 t3cbcl_1 t4cbcl_1</w:t>
      </w:r>
      <w:r>
        <w:t>;</w:t>
      </w:r>
    </w:p>
    <w:p w14:paraId="0E3D4167" w14:textId="6194DCC3" w:rsidR="00EB6C66" w:rsidRDefault="00EB6C66" w:rsidP="00C700F3">
      <w:r>
        <w:t xml:space="preserve">    t2cbcl_1 WITH t3cbcl_1 t4cbcl_1;</w:t>
      </w:r>
    </w:p>
    <w:p w14:paraId="6461BD19" w14:textId="54BABA0F" w:rsidR="00EB6C66" w:rsidRDefault="00EB6C66" w:rsidP="00C700F3">
      <w:r>
        <w:t xml:space="preserve">    t3cbcl_1 WITH t4cbcl_1;</w:t>
      </w:r>
    </w:p>
    <w:p w14:paraId="5429D3B6" w14:textId="279ED31F" w:rsidR="00EB6C66" w:rsidRDefault="00EB6C66" w:rsidP="00C700F3">
      <w:r>
        <w:rPr>
          <w:rFonts w:eastAsiaTheme="minorEastAsia"/>
        </w:rPr>
        <w:t xml:space="preserve">    </w:t>
      </w:r>
      <m:oMath>
        <m:r>
          <w:rPr>
            <w:rFonts w:ascii="Cambria Math" w:hAnsi="Cambria Math"/>
          </w:rPr>
          <m:t>↓</m:t>
        </m:r>
      </m:oMath>
      <w:r>
        <w:t xml:space="preserve"> </w:t>
      </w:r>
    </w:p>
    <w:p w14:paraId="3C1ACB29" w14:textId="7D86BEA9" w:rsidR="00EB6C66" w:rsidRDefault="00C700F3" w:rsidP="00EB6C66">
      <w:r>
        <w:t xml:space="preserve">   </w:t>
      </w:r>
      <w:r w:rsidR="00EB6C66">
        <w:t xml:space="preserve"> t1cbcl_</w:t>
      </w:r>
      <w:r w:rsidR="00FF3DFC">
        <w:t>7</w:t>
      </w:r>
      <w:r w:rsidR="00EB6C66">
        <w:t xml:space="preserve"> WITH t2cbcl_</w:t>
      </w:r>
      <w:r w:rsidR="00FF3DFC">
        <w:t>7</w:t>
      </w:r>
      <w:r w:rsidR="00EB6C66">
        <w:t xml:space="preserve"> t3cbcl_</w:t>
      </w:r>
      <w:r w:rsidR="00FF3DFC">
        <w:t>7</w:t>
      </w:r>
      <w:r w:rsidR="00EB6C66">
        <w:t xml:space="preserve"> t4cbcl_</w:t>
      </w:r>
      <w:r w:rsidR="00FF3DFC">
        <w:t>7</w:t>
      </w:r>
      <w:r w:rsidR="00EB6C66">
        <w:t>;</w:t>
      </w:r>
    </w:p>
    <w:p w14:paraId="6AF0C24D" w14:textId="29383506" w:rsidR="00EB6C66" w:rsidRDefault="00EB6C66" w:rsidP="00EB6C66">
      <w:r>
        <w:t xml:space="preserve">    t2cbcl_</w:t>
      </w:r>
      <w:r w:rsidR="00FF3DFC">
        <w:t>7</w:t>
      </w:r>
      <w:r>
        <w:t xml:space="preserve"> WITH t3cbcl_</w:t>
      </w:r>
      <w:r w:rsidR="00FF3DFC">
        <w:t>7</w:t>
      </w:r>
      <w:r>
        <w:t xml:space="preserve"> t4cbcl_</w:t>
      </w:r>
      <w:r w:rsidR="00FF3DFC">
        <w:t>7</w:t>
      </w:r>
      <w:r>
        <w:t>;</w:t>
      </w:r>
    </w:p>
    <w:p w14:paraId="315AFF15" w14:textId="3400F78E" w:rsidR="00EB6C66" w:rsidRDefault="00EB6C66" w:rsidP="00EB6C66">
      <w:r>
        <w:t xml:space="preserve">    t3cbcl_</w:t>
      </w:r>
      <w:r w:rsidR="00FF3DFC">
        <w:t>7</w:t>
      </w:r>
      <w:r>
        <w:t xml:space="preserve"> WITH t4cbcl_</w:t>
      </w:r>
      <w:r w:rsidR="00FF3DFC">
        <w:t>7</w:t>
      </w:r>
      <w:r>
        <w:t>;</w:t>
      </w:r>
    </w:p>
    <w:p w14:paraId="3C6A3588" w14:textId="77777777" w:rsidR="005173C8" w:rsidRDefault="005173C8" w:rsidP="005173C8">
      <w:pPr>
        <w:pBdr>
          <w:bottom w:val="dotted" w:sz="24" w:space="1" w:color="auto"/>
        </w:pBdr>
      </w:pPr>
    </w:p>
    <w:p w14:paraId="016DC539" w14:textId="77777777" w:rsidR="005173C8" w:rsidRDefault="005173C8" w:rsidP="005173C8"/>
    <w:p w14:paraId="2CE7E8B7" w14:textId="6CB52DE9" w:rsidR="005173C8" w:rsidRDefault="005173C8" w:rsidP="005173C8">
      <w:r>
        <w:t xml:space="preserve">Establishing longitudinal measurement invariance is essential prior to examining longitudinal change in latent </w:t>
      </w:r>
      <w:r w:rsidR="00BF7427">
        <w:t>factors</w:t>
      </w:r>
      <w:r w:rsidR="005165EE">
        <w:t xml:space="preserve">, and at minimum, strong invariance should be established to examine change at the latent factor level over time </w:t>
      </w:r>
      <w:r w:rsidR="005165EE">
        <w:fldChar w:fldCharType="begin" w:fldLock="1"/>
      </w:r>
      <w:r w:rsidR="00314DBC">
        <w:instrText>ADDIN CSL_CITATION {"citationItems":[{"id":"ITEM-1","itemData":{"ISBN":"9781462526062","abstract":"This series provides applied researchers and students with analysis and research design books that emphasize the use of methods to answer research questions. Rather than emphasizing statistical theory, each volume in the series illustrates when a technique should (and should not) be used and how the output from available software programs should (and should not) be interpreted. Common pitfalls as well as areas of further development are clearly articulated.","author":[{"dropping-particle":"","family":"Grimm","given":"Kevin J.","non-dropping-particle":"","parse-names":false,"suffix":""},{"dropping-particle":"","family":"Ram","given":"Nilam","non-dropping-particle":"","parse-names":false,"suffix":""},{"dropping-particle":"","family":"Estabrook","given":"Ryne","non-dropping-particle":"","parse-names":false,"suffix":""}],"id":"ITEM-1","issued":{"date-parts":[["2017"]]},"publisher":"Guilford Press","publisher-place":"New York, NY","title":"Growth Modeling: Structural Equation Modeling and Multilevel Modeling Approaches","type":"book"},"uris":["http://www.mendeley.com/documents/?uuid=2c70f3b8-551d-447f-8cd5-5cd7a4ff5b7f"]}],"mendeley":{"formattedCitation":"(Grimm et al., 2017)","plainTextFormattedCitation":"(Grimm et al., 2017)","previouslyFormattedCitation":"(Grimm et al., 2017)"},"properties":{"noteIndex":0},"schema":"https://github.com/citation-style-language/schema/raw/master/csl-citation.json"}</w:instrText>
      </w:r>
      <w:r w:rsidR="005165EE">
        <w:fldChar w:fldCharType="separate"/>
      </w:r>
      <w:r w:rsidR="005165EE" w:rsidRPr="005165EE">
        <w:rPr>
          <w:noProof/>
        </w:rPr>
        <w:t>(Grimm et al., 2017)</w:t>
      </w:r>
      <w:r w:rsidR="005165EE">
        <w:fldChar w:fldCharType="end"/>
      </w:r>
      <w:r>
        <w:t xml:space="preserve">. Thus, if </w:t>
      </w:r>
      <w:r w:rsidR="005165EE">
        <w:t>strong</w:t>
      </w:r>
      <w:r>
        <w:t xml:space="preserve"> longitudinal measurement invariance is not established,</w:t>
      </w:r>
      <w:r w:rsidR="005165EE">
        <w:t xml:space="preserve"> we will identify which CBCL</w:t>
      </w:r>
      <w:r w:rsidR="00F3400C">
        <w:t xml:space="preserve"> externalizing</w:t>
      </w:r>
      <w:r w:rsidR="005165EE">
        <w:t xml:space="preserve"> </w:t>
      </w:r>
      <w:r w:rsidR="005D1C32">
        <w:t>item parcels</w:t>
      </w:r>
      <w:r w:rsidR="005165EE">
        <w:t xml:space="preserve"> demonstrate noninvariance over time. If noninvariant </w:t>
      </w:r>
      <w:r w:rsidR="005D1C32">
        <w:t xml:space="preserve">parcels </w:t>
      </w:r>
      <w:r w:rsidR="005165EE">
        <w:t xml:space="preserve">make up 15% or less of the total </w:t>
      </w:r>
      <w:r w:rsidR="005D1C32">
        <w:t xml:space="preserve">indicators </w:t>
      </w:r>
      <w:r w:rsidR="005165EE">
        <w:t xml:space="preserve">(e.g., out of </w:t>
      </w:r>
      <w:r w:rsidR="005D1C32">
        <w:t>7 parcels</w:t>
      </w:r>
      <w:r w:rsidR="005165EE">
        <w:t xml:space="preserve">, </w:t>
      </w:r>
      <w:r w:rsidR="005D1C32">
        <w:t xml:space="preserve">1 is </w:t>
      </w:r>
      <w:r w:rsidR="005165EE">
        <w:t>noninvariant), they will be removed from the measurement model and measurement invariance will be reexamined.</w:t>
      </w:r>
      <w:r w:rsidR="00DF4DA5">
        <w:t xml:space="preserve"> This will allow for the latent externalizing dimensions to be estimated with identical sets of items across time.</w:t>
      </w:r>
      <w:r w:rsidR="005165EE">
        <w:t xml:space="preserve"> </w:t>
      </w:r>
    </w:p>
    <w:p w14:paraId="0490A744" w14:textId="77777777" w:rsidR="00D8113D" w:rsidRDefault="00D8113D" w:rsidP="005173C8"/>
    <w:p w14:paraId="53CCB5DB" w14:textId="038489F1" w:rsidR="00D8113D" w:rsidRDefault="00D8113D" w:rsidP="005173C8">
      <w:r>
        <w:t>If</w:t>
      </w:r>
      <w:r w:rsidR="00DF4DA5">
        <w:t xml:space="preserve"> our initial strategy is </w:t>
      </w:r>
      <w:r w:rsidR="00C3692C">
        <w:t>not suitable</w:t>
      </w:r>
      <w:r w:rsidR="00DF4DA5">
        <w:t xml:space="preserve"> (e.g., out of </w:t>
      </w:r>
      <w:r w:rsidR="005D1C32">
        <w:t>7 parcels</w:t>
      </w:r>
      <w:r w:rsidR="00DF4DA5">
        <w:t xml:space="preserve">, </w:t>
      </w:r>
      <w:r w:rsidR="005D1C32">
        <w:t xml:space="preserve">3 </w:t>
      </w:r>
      <w:r w:rsidR="00DF4DA5">
        <w:t xml:space="preserve">are invariant), we will take a two-step partial measurement invariance approach. </w:t>
      </w:r>
      <w:r w:rsidR="00674A42">
        <w:t>First, invariant indicators will be identified using modification indices. Next, identified noninvariant indicators will be freed</w:t>
      </w:r>
      <w:r w:rsidR="00C3692C">
        <w:t xml:space="preserve"> (i.e., allowed to be noninvariant)</w:t>
      </w:r>
      <w:r w:rsidR="00674A42">
        <w:t xml:space="preserve"> and the model re-estimated. If partial measurement invariance is established, we will move forward with our subsequent analyses. </w:t>
      </w:r>
      <w:r w:rsidR="00DF4DA5">
        <w:t xml:space="preserve"> </w:t>
      </w:r>
      <w:r>
        <w:t xml:space="preserve"> </w:t>
      </w:r>
    </w:p>
    <w:p w14:paraId="09751861" w14:textId="77777777" w:rsidR="005173C8" w:rsidRDefault="005173C8" w:rsidP="005173C8"/>
    <w:p w14:paraId="35D22D08" w14:textId="66D535BC" w:rsidR="008C608A" w:rsidRPr="008C608A" w:rsidRDefault="008C608A" w:rsidP="008C608A">
      <w:pPr>
        <w:rPr>
          <w:b/>
          <w:bCs/>
        </w:rPr>
      </w:pPr>
      <w:r w:rsidRPr="008C608A">
        <w:rPr>
          <w:b/>
          <w:bCs/>
        </w:rPr>
        <w:t>Aim</w:t>
      </w:r>
      <w:r>
        <w:rPr>
          <w:b/>
          <w:bCs/>
        </w:rPr>
        <w:t>s</w:t>
      </w:r>
      <w:r w:rsidRPr="008C608A">
        <w:rPr>
          <w:b/>
          <w:bCs/>
        </w:rPr>
        <w:t xml:space="preserve"> 3</w:t>
      </w:r>
      <w:r>
        <w:rPr>
          <w:b/>
          <w:bCs/>
        </w:rPr>
        <w:t xml:space="preserve">: </w:t>
      </w:r>
      <w:r w:rsidR="00484A89">
        <w:rPr>
          <w:b/>
          <w:bCs/>
        </w:rPr>
        <w:t>E</w:t>
      </w:r>
      <w:r w:rsidR="00484A89" w:rsidRPr="00BA27ED">
        <w:rPr>
          <w:b/>
          <w:bCs/>
        </w:rPr>
        <w:t xml:space="preserve">xamine baseline levels and within-individual change in latent spectra, and their </w:t>
      </w:r>
      <w:r w:rsidR="00484A89">
        <w:rPr>
          <w:b/>
          <w:bCs/>
        </w:rPr>
        <w:t xml:space="preserve">respective </w:t>
      </w:r>
      <w:r w:rsidR="00484A89" w:rsidRPr="00BA27ED">
        <w:rPr>
          <w:b/>
          <w:bCs/>
        </w:rPr>
        <w:t>associations with clinically relevant outcomes (e.g., psychopathology, psychosocial functioning)</w:t>
      </w:r>
      <w:r w:rsidR="00484A89">
        <w:rPr>
          <w:b/>
          <w:bCs/>
        </w:rPr>
        <w:t>.</w:t>
      </w:r>
    </w:p>
    <w:p w14:paraId="17A09AE7" w14:textId="77777777" w:rsidR="008C608A" w:rsidRDefault="008C608A" w:rsidP="008C608A">
      <w:r w:rsidRPr="008C608A">
        <w:rPr>
          <w:b/>
          <w:bCs/>
        </w:rPr>
        <w:t>Aim 4: Examine how risk and resilience factors (e.g., parenting style, neighborhood) impact baseline levels and within-individual change in latent spectra.</w:t>
      </w:r>
      <w:r>
        <w:t xml:space="preserve"> </w:t>
      </w:r>
    </w:p>
    <w:p w14:paraId="39456220" w14:textId="77777777" w:rsidR="008C608A" w:rsidRDefault="008C608A" w:rsidP="005173C8"/>
    <w:p w14:paraId="4289AA75" w14:textId="77777777" w:rsidR="008B07D3" w:rsidRDefault="00C3692C" w:rsidP="005173C8">
      <w:r>
        <w:t>W</w:t>
      </w:r>
      <w:r w:rsidR="005173C8">
        <w:t>e will model longitudinal change in latent externalizing dimensions using latent change score models.</w:t>
      </w:r>
      <w:r w:rsidR="008C608A">
        <w:t xml:space="preserve"> Latent change score models will allow us to test our hypotheses associated with Aims 3 and 4. Specifically, latent change score</w:t>
      </w:r>
      <w:r w:rsidR="005173C8">
        <w:t xml:space="preserve"> models allow for</w:t>
      </w:r>
      <w:r w:rsidR="00BD3BC4">
        <w:t xml:space="preserve"> examining both proportional and </w:t>
      </w:r>
      <w:r w:rsidR="00DA7179">
        <w:t>constant</w:t>
      </w:r>
      <w:r w:rsidR="00BD3BC4">
        <w:t xml:space="preserve"> change in latent dimensions. In addition, latent change score models can accommodate predictors of both latent intercept and growth parameters, as well as predictors of latent change scores. </w:t>
      </w:r>
    </w:p>
    <w:p w14:paraId="21906F88" w14:textId="77777777" w:rsidR="008B07D3" w:rsidRDefault="008B07D3" w:rsidP="005173C8"/>
    <w:p w14:paraId="566D68B8" w14:textId="3BFED27D" w:rsidR="00484A89" w:rsidRDefault="00376AE5" w:rsidP="005173C8">
      <w:r>
        <w:lastRenderedPageBreak/>
        <w:t xml:space="preserve">For </w:t>
      </w:r>
      <w:r w:rsidRPr="008B07D3">
        <w:t xml:space="preserve">Aim </w:t>
      </w:r>
      <w:r w:rsidR="0030473A" w:rsidRPr="008B07D3">
        <w:t>3</w:t>
      </w:r>
      <w:r w:rsidR="0030473A">
        <w:t xml:space="preserve">, </w:t>
      </w:r>
      <w:r w:rsidR="001F4AA3">
        <w:t xml:space="preserve">latent externalizing scores will be saved and then correlated with  </w:t>
      </w:r>
      <w:r w:rsidR="0030473A">
        <w:t xml:space="preserve">the following outcomes: </w:t>
      </w:r>
      <w:r w:rsidR="001F4AA3">
        <w:t>symptom counts for parent-reported</w:t>
      </w:r>
      <w:r w:rsidR="00741A8B">
        <w:t xml:space="preserve"> (T1-T4)</w:t>
      </w:r>
      <w:r w:rsidR="001F4AA3">
        <w:t xml:space="preserve"> and youth-reported (when available) c</w:t>
      </w:r>
      <w:r w:rsidR="001F4AA3" w:rsidRPr="0037088C">
        <w:t xml:space="preserve">onduct </w:t>
      </w:r>
      <w:r w:rsidR="001F4AA3">
        <w:t>d</w:t>
      </w:r>
      <w:r w:rsidR="001F4AA3" w:rsidRPr="0037088C">
        <w:t>isorder</w:t>
      </w:r>
      <w:r w:rsidR="001F4AA3">
        <w:t>,</w:t>
      </w:r>
      <w:r w:rsidR="001F4AA3" w:rsidRPr="0037088C">
        <w:t xml:space="preserve"> </w:t>
      </w:r>
      <w:r w:rsidR="001F4AA3">
        <w:t>o</w:t>
      </w:r>
      <w:r w:rsidR="001F4AA3" w:rsidRPr="0037088C">
        <w:t xml:space="preserve">ppositional </w:t>
      </w:r>
      <w:r w:rsidR="001F4AA3">
        <w:t>d</w:t>
      </w:r>
      <w:r w:rsidR="001F4AA3" w:rsidRPr="0037088C">
        <w:t xml:space="preserve">efiant </w:t>
      </w:r>
      <w:r w:rsidR="001F4AA3">
        <w:t>d</w:t>
      </w:r>
      <w:r w:rsidR="001F4AA3" w:rsidRPr="0037088C">
        <w:t>isorder</w:t>
      </w:r>
      <w:r w:rsidR="001F4AA3">
        <w:t>, substance use disorders, ADHD, m</w:t>
      </w:r>
      <w:r w:rsidR="001F4AA3" w:rsidRPr="0037088C">
        <w:t xml:space="preserve">ajor </w:t>
      </w:r>
      <w:r w:rsidR="001F4AA3">
        <w:t>d</w:t>
      </w:r>
      <w:r w:rsidR="001F4AA3" w:rsidRPr="0037088C">
        <w:t>epressi</w:t>
      </w:r>
      <w:r w:rsidR="001F4AA3">
        <w:t>ve disorder, suicidality/self-harm,</w:t>
      </w:r>
      <w:r w:rsidR="001F4AA3" w:rsidRPr="0037088C">
        <w:t xml:space="preserve"> </w:t>
      </w:r>
      <w:r w:rsidR="001F4AA3">
        <w:t>g</w:t>
      </w:r>
      <w:r w:rsidR="001F4AA3" w:rsidRPr="0037088C">
        <w:t xml:space="preserve">eneralized </w:t>
      </w:r>
      <w:r w:rsidR="001F4AA3">
        <w:t>a</w:t>
      </w:r>
      <w:r w:rsidR="001F4AA3" w:rsidRPr="0037088C">
        <w:t>nxiety</w:t>
      </w:r>
      <w:r w:rsidR="001F4AA3">
        <w:t xml:space="preserve"> disorder, and so</w:t>
      </w:r>
      <w:r w:rsidR="001F4AA3" w:rsidRPr="0037088C">
        <w:t xml:space="preserve">cial </w:t>
      </w:r>
      <w:r w:rsidR="001F4AA3">
        <w:t xml:space="preserve">anxiety disorder, </w:t>
      </w:r>
      <w:r w:rsidR="00741A8B">
        <w:t xml:space="preserve">and </w:t>
      </w:r>
      <w:r w:rsidR="001F4AA3">
        <w:t>youth-reported prosocial behavior</w:t>
      </w:r>
      <w:r w:rsidR="00741A8B">
        <w:t xml:space="preserve"> (T1-T4)</w:t>
      </w:r>
      <w:r w:rsidR="001F4AA3">
        <w:t>,</w:t>
      </w:r>
      <w:r w:rsidR="00741A8B">
        <w:t xml:space="preserve"> aggressive behavior (</w:t>
      </w:r>
      <w:r w:rsidR="00EA33BE">
        <w:t>T3-T4</w:t>
      </w:r>
      <w:r w:rsidR="00741A8B">
        <w:t>), and</w:t>
      </w:r>
      <w:r w:rsidR="001F4AA3">
        <w:t xml:space="preserve"> impulsivity (T1 and T3)</w:t>
      </w:r>
      <w:r w:rsidR="0030473A">
        <w:t>.</w:t>
      </w:r>
      <w:r w:rsidR="00484A89">
        <w:t xml:space="preserve"> Though these associations can be included directly in the latent change score models as regression paths, it would substantially increase the number of parameters to be estimated (e.g., </w:t>
      </w:r>
      <w:r w:rsidR="00387982">
        <w:t xml:space="preserve">there are </w:t>
      </w:r>
      <w:r w:rsidR="00387982">
        <w:sym w:font="Symbol" w:char="F0B3"/>
      </w:r>
      <w:r w:rsidR="00387982">
        <w:t xml:space="preserve"> 11 regression coefficients to be estimated for each latent variable</w:t>
      </w:r>
      <w:r w:rsidR="00484A89">
        <w:t>). Thus, to potentially avoid model convergence issues</w:t>
      </w:r>
      <w:r w:rsidR="00387982">
        <w:t>,</w:t>
      </w:r>
      <w:r w:rsidR="00484A89">
        <w:t xml:space="preserve"> we will used saved factor scores rather than directly estimate these associations </w:t>
      </w:r>
      <w:r w:rsidR="00387982">
        <w:t>with</w:t>
      </w:r>
      <w:r w:rsidR="00484A89">
        <w:t xml:space="preserve">in the latent change score models.  </w:t>
      </w:r>
      <w:r w:rsidR="0030473A">
        <w:t xml:space="preserve"> </w:t>
      </w:r>
    </w:p>
    <w:p w14:paraId="0FF844E4" w14:textId="77777777" w:rsidR="00484A89" w:rsidRDefault="00484A89" w:rsidP="005173C8"/>
    <w:p w14:paraId="64CFB73F" w14:textId="38A5BE45" w:rsidR="003973CF" w:rsidRDefault="0030473A" w:rsidP="005173C8">
      <w:r>
        <w:t xml:space="preserve">For </w:t>
      </w:r>
      <w:r w:rsidRPr="008B07D3">
        <w:t>Aim 4</w:t>
      </w:r>
      <w:r>
        <w:t>, o</w:t>
      </w:r>
      <w:r w:rsidR="00BD3BC4">
        <w:t xml:space="preserve">ur analyses will incorporate </w:t>
      </w:r>
      <w:r>
        <w:t xml:space="preserve">the </w:t>
      </w:r>
      <w:r w:rsidR="00DA7179">
        <w:t>following predictors</w:t>
      </w:r>
      <w:r w:rsidR="00B40DB7">
        <w:t xml:space="preserve">: </w:t>
      </w:r>
      <w:r w:rsidR="00B40DB7" w:rsidRPr="00DD0618">
        <w:t xml:space="preserve">neighborhood safety, school connectedness, peer relationships, </w:t>
      </w:r>
      <w:r w:rsidR="00484A89">
        <w:t xml:space="preserve">and </w:t>
      </w:r>
      <w:r w:rsidR="00B40DB7" w:rsidRPr="00DD0618">
        <w:t>family conflict</w:t>
      </w:r>
      <w:r w:rsidR="00484A89">
        <w:t>. These predictors will be examined simultaneously in the models (i.e., we will account for their overlap when estimating their relations with outcomes).</w:t>
      </w:r>
      <w:r w:rsidR="00BD3BC4">
        <w:t xml:space="preserve"> </w:t>
      </w:r>
    </w:p>
    <w:p w14:paraId="755FB3EE" w14:textId="77777777" w:rsidR="003973CF" w:rsidRDefault="003973CF" w:rsidP="005173C8"/>
    <w:p w14:paraId="457A8F37" w14:textId="5BCD2105" w:rsidR="005173C8" w:rsidRDefault="003973CF" w:rsidP="005173C8">
      <w:r>
        <w:t>All m</w:t>
      </w:r>
      <w:r w:rsidR="00BD3BC4">
        <w:t>odels will be examined separately for each latent externalizing dimension, for a total of three separate models</w:t>
      </w:r>
      <w:r w:rsidR="006A08DB">
        <w:t xml:space="preserve"> for Aim 3 and Aim 4</w:t>
      </w:r>
      <w:r w:rsidR="00BD3BC4">
        <w:t xml:space="preserve"> (</w:t>
      </w:r>
      <w:r w:rsidR="00DA7179">
        <w:t>Model 1:</w:t>
      </w:r>
      <w:r w:rsidR="00BD3BC4">
        <w:t xml:space="preserve"> modeling </w:t>
      </w:r>
      <w:r w:rsidR="00DA7179">
        <w:t xml:space="preserve">latent </w:t>
      </w:r>
      <w:r w:rsidR="00BD3BC4">
        <w:t xml:space="preserve">changes in </w:t>
      </w:r>
      <w:r w:rsidR="00DA7179">
        <w:t>broad</w:t>
      </w:r>
      <w:r w:rsidR="00BD3BC4">
        <w:t xml:space="preserve"> externalizing, Model 2: modeling latent changes in antagonistic externalizing; Model 3: modeling latent changes in disinhibited externalizing). </w:t>
      </w:r>
    </w:p>
    <w:p w14:paraId="39EA14A8" w14:textId="77777777" w:rsidR="00BD3BC4" w:rsidRDefault="00BD3BC4" w:rsidP="005173C8"/>
    <w:p w14:paraId="4FF4DB44" w14:textId="0C491023" w:rsidR="00BD3BC4" w:rsidRDefault="0005762A" w:rsidP="005173C8">
      <w:r>
        <w:t>Representative</w:t>
      </w:r>
      <w:r w:rsidR="00BD3BC4">
        <w:t xml:space="preserve"> code for Model 1 (latent externalizing) </w:t>
      </w:r>
      <w:r w:rsidR="007D450D">
        <w:t xml:space="preserve">for Aim 4 </w:t>
      </w:r>
      <w:r w:rsidR="00BD3BC4">
        <w:t>is below. In this model, latent externalizing is estimated using</w:t>
      </w:r>
      <w:r w:rsidR="005D1C32">
        <w:t xml:space="preserve"> 7</w:t>
      </w:r>
      <w:r w:rsidR="00FF3DFC">
        <w:t xml:space="preserve"> item parcels comprised of</w:t>
      </w:r>
      <w:r w:rsidR="00BD3BC4">
        <w:t xml:space="preserve"> all 44 CBCL items/composites. Predictors of latent intercepts</w:t>
      </w:r>
      <w:r>
        <w:t>,</w:t>
      </w:r>
      <w:r w:rsidR="00BD3BC4">
        <w:t xml:space="preserve"> </w:t>
      </w:r>
      <w:r>
        <w:t xml:space="preserve">latent </w:t>
      </w:r>
      <w:r w:rsidR="00BD3BC4">
        <w:t>growth factors</w:t>
      </w:r>
      <w:r>
        <w:t>,</w:t>
      </w:r>
      <w:r w:rsidR="00BD3BC4">
        <w:t xml:space="preserve"> </w:t>
      </w:r>
      <w:r>
        <w:t xml:space="preserve">and </w:t>
      </w:r>
      <w:r w:rsidR="00BD3BC4">
        <w:t>latent change</w:t>
      </w:r>
      <w:r w:rsidR="00484A89">
        <w:t xml:space="preserve"> scores</w:t>
      </w:r>
      <w:r w:rsidR="00BD3BC4">
        <w:t xml:space="preserve"> are</w:t>
      </w:r>
      <w:r>
        <w:t xml:space="preserve"> </w:t>
      </w:r>
      <w:r w:rsidR="00E64E04" w:rsidRPr="000951D3">
        <w:t xml:space="preserve">neighborhood safety, school </w:t>
      </w:r>
      <w:r w:rsidR="00DD0618" w:rsidRPr="000951D3">
        <w:t>connectedness</w:t>
      </w:r>
      <w:r w:rsidR="00E64E04" w:rsidRPr="000951D3">
        <w:t xml:space="preserve">, peer relationships, </w:t>
      </w:r>
      <w:r w:rsidR="00484A89">
        <w:t xml:space="preserve">and </w:t>
      </w:r>
      <w:r w:rsidR="00E64E04" w:rsidRPr="000951D3">
        <w:t>family conflict</w:t>
      </w:r>
      <w:r w:rsidR="00484A89">
        <w:t>.</w:t>
      </w:r>
      <w:r w:rsidR="00BD3BC4">
        <w:t xml:space="preserve"> </w:t>
      </w:r>
    </w:p>
    <w:p w14:paraId="4C5366B0" w14:textId="77777777" w:rsidR="00C700F3" w:rsidRDefault="00C700F3" w:rsidP="005173C8">
      <w:pPr>
        <w:pBdr>
          <w:bottom w:val="dotted" w:sz="24" w:space="1" w:color="auto"/>
        </w:pBdr>
      </w:pPr>
    </w:p>
    <w:p w14:paraId="04F9AD2E" w14:textId="77777777" w:rsidR="00C700F3" w:rsidRDefault="00C700F3" w:rsidP="00C700F3">
      <w:pPr>
        <w:rPr>
          <w:rFonts w:ascii="Calibri" w:hAnsi="Calibri" w:cs="Calibri"/>
        </w:rPr>
      </w:pPr>
      <w:r>
        <w:rPr>
          <w:rFonts w:ascii="Calibri" w:hAnsi="Calibri" w:cs="Calibri"/>
        </w:rPr>
        <w:t>﻿</w:t>
      </w:r>
    </w:p>
    <w:p w14:paraId="6AFD15CF" w14:textId="3E5A0EAA" w:rsidR="00C700F3" w:rsidRDefault="00C700F3" w:rsidP="00C700F3">
      <w:r w:rsidRPr="00356C80">
        <w:rPr>
          <w:color w:val="2E74B5" w:themeColor="accent1" w:themeShade="BF"/>
        </w:rPr>
        <w:t xml:space="preserve">TITLE: </w:t>
      </w:r>
      <w:r>
        <w:t xml:space="preserve">Latent Change Score Model - Externalizing; </w:t>
      </w:r>
    </w:p>
    <w:p w14:paraId="2C1092C1" w14:textId="12F9A844" w:rsidR="00C700F3" w:rsidRDefault="00C700F3" w:rsidP="00C700F3">
      <w:r w:rsidRPr="00356C80">
        <w:rPr>
          <w:color w:val="2E74B5" w:themeColor="accent1" w:themeShade="BF"/>
        </w:rPr>
        <w:t xml:space="preserve">DATA: </w:t>
      </w:r>
      <w:r>
        <w:t xml:space="preserve">FILE = ABCD.csv; </w:t>
      </w:r>
    </w:p>
    <w:p w14:paraId="6D23EF6F" w14:textId="77777777" w:rsidR="00C700F3" w:rsidRDefault="00C700F3" w:rsidP="00C700F3"/>
    <w:p w14:paraId="7D48DB7B" w14:textId="12DAC0D2" w:rsidR="00C700F3" w:rsidRPr="00356C80" w:rsidRDefault="00C700F3" w:rsidP="00C700F3">
      <w:pPr>
        <w:rPr>
          <w:color w:val="2E74B5" w:themeColor="accent1" w:themeShade="BF"/>
        </w:rPr>
      </w:pPr>
      <w:r w:rsidRPr="00356C80">
        <w:rPr>
          <w:color w:val="2E74B5" w:themeColor="accent1" w:themeShade="BF"/>
        </w:rPr>
        <w:t>VARIABLE:</w:t>
      </w:r>
    </w:p>
    <w:p w14:paraId="1352B56C" w14:textId="77777777" w:rsidR="00356C80" w:rsidRDefault="00C700F3" w:rsidP="00C700F3">
      <w:r>
        <w:t xml:space="preserve">NAMES = </w:t>
      </w:r>
    </w:p>
    <w:p w14:paraId="10CE5272" w14:textId="77777777" w:rsidR="00EB6C66" w:rsidRDefault="00C700F3" w:rsidP="00C700F3">
      <w:r>
        <w:t xml:space="preserve">id </w:t>
      </w:r>
    </w:p>
    <w:p w14:paraId="563DA313" w14:textId="768023F7" w:rsidR="00EB6C66" w:rsidRDefault="00EB6C66" w:rsidP="00EB6C66">
      <w:r>
        <w:t>t1cbcl_1-t1cbcl_</w:t>
      </w:r>
      <w:r w:rsidR="00534C26">
        <w:t>7</w:t>
      </w:r>
      <w:r w:rsidR="00DD74BF">
        <w:tab/>
      </w:r>
      <w:r w:rsidR="00DD74BF">
        <w:tab/>
      </w:r>
      <w:r w:rsidR="00DD74BF">
        <w:tab/>
      </w:r>
      <w:r w:rsidR="00DD74BF">
        <w:tab/>
      </w:r>
      <w:r w:rsidR="00DD74BF">
        <w:tab/>
      </w:r>
      <w:r w:rsidR="00DD74BF" w:rsidRPr="00BF622A">
        <w:rPr>
          <w:color w:val="92D050"/>
          <w:sz w:val="22"/>
          <w:szCs w:val="22"/>
        </w:rPr>
        <w:t>!</w:t>
      </w:r>
      <w:r w:rsidR="00DD74BF">
        <w:rPr>
          <w:color w:val="92D050"/>
          <w:sz w:val="22"/>
          <w:szCs w:val="22"/>
        </w:rPr>
        <w:t xml:space="preserve">CBCL </w:t>
      </w:r>
      <w:r w:rsidR="00806B49">
        <w:rPr>
          <w:color w:val="92D050"/>
          <w:sz w:val="22"/>
          <w:szCs w:val="22"/>
        </w:rPr>
        <w:t>parcels</w:t>
      </w:r>
      <w:r w:rsidR="00DD74BF" w:rsidRPr="00BF622A">
        <w:rPr>
          <w:color w:val="92D050"/>
          <w:sz w:val="22"/>
          <w:szCs w:val="22"/>
        </w:rPr>
        <w:t xml:space="preserve"> at baseline</w:t>
      </w:r>
      <w:r w:rsidR="00DD74BF">
        <w:rPr>
          <w:color w:val="92D050"/>
          <w:sz w:val="22"/>
          <w:szCs w:val="22"/>
        </w:rPr>
        <w:t xml:space="preserve"> (t1)</w:t>
      </w:r>
    </w:p>
    <w:p w14:paraId="15A5EA92" w14:textId="2E59242D" w:rsidR="00EB6C66" w:rsidRDefault="00EB6C66" w:rsidP="00EB6C66">
      <w:r>
        <w:t>t2cbcl_1-t2cbcl_</w:t>
      </w:r>
      <w:r w:rsidR="00534C26">
        <w:t>7</w:t>
      </w:r>
      <w:r w:rsidR="00DD74BF">
        <w:tab/>
      </w:r>
      <w:r w:rsidR="00DD74BF">
        <w:tab/>
      </w:r>
      <w:r w:rsidR="00DD74BF">
        <w:tab/>
      </w:r>
      <w:r w:rsidR="00DD74BF">
        <w:tab/>
      </w:r>
      <w:r w:rsidR="00DD74BF">
        <w:tab/>
      </w:r>
      <w:r w:rsidR="00DD74BF" w:rsidRPr="00BF622A">
        <w:rPr>
          <w:color w:val="92D050"/>
          <w:sz w:val="22"/>
          <w:szCs w:val="22"/>
        </w:rPr>
        <w:t>!</w:t>
      </w:r>
      <w:r w:rsidR="00DD74BF">
        <w:rPr>
          <w:color w:val="92D050"/>
          <w:sz w:val="22"/>
          <w:szCs w:val="22"/>
        </w:rPr>
        <w:t xml:space="preserve">CBCL </w:t>
      </w:r>
      <w:r w:rsidR="00806B49">
        <w:rPr>
          <w:color w:val="92D050"/>
          <w:sz w:val="22"/>
          <w:szCs w:val="22"/>
        </w:rPr>
        <w:t>parcels</w:t>
      </w:r>
      <w:r w:rsidR="00806B49" w:rsidRPr="00BF622A">
        <w:rPr>
          <w:color w:val="92D050"/>
          <w:sz w:val="22"/>
          <w:szCs w:val="22"/>
        </w:rPr>
        <w:t xml:space="preserve"> </w:t>
      </w:r>
      <w:r w:rsidR="00DD74BF" w:rsidRPr="00BF622A">
        <w:rPr>
          <w:color w:val="92D050"/>
          <w:sz w:val="22"/>
          <w:szCs w:val="22"/>
        </w:rPr>
        <w:t xml:space="preserve">at </w:t>
      </w:r>
      <w:r w:rsidR="00DD74BF">
        <w:rPr>
          <w:color w:val="92D050"/>
          <w:sz w:val="22"/>
          <w:szCs w:val="22"/>
        </w:rPr>
        <w:t>1yr follow-up (t2)</w:t>
      </w:r>
    </w:p>
    <w:p w14:paraId="19248E46" w14:textId="490A4838" w:rsidR="00EB6C66" w:rsidRDefault="00EB6C66" w:rsidP="00EB6C66">
      <w:r>
        <w:t>t3cbcl_1-t3cbcl_</w:t>
      </w:r>
      <w:r w:rsidR="00534C26">
        <w:t>7</w:t>
      </w:r>
      <w:r w:rsidR="00E1649D">
        <w:tab/>
      </w:r>
      <w:r w:rsidR="00E1649D">
        <w:tab/>
      </w:r>
      <w:r w:rsidR="00E1649D">
        <w:tab/>
      </w:r>
      <w:r w:rsidR="00E1649D">
        <w:tab/>
      </w:r>
      <w:r w:rsidR="00E1649D">
        <w:tab/>
      </w:r>
      <w:r w:rsidR="00E1649D" w:rsidRPr="00BF622A">
        <w:rPr>
          <w:color w:val="92D050"/>
          <w:sz w:val="22"/>
          <w:szCs w:val="22"/>
        </w:rPr>
        <w:t>!</w:t>
      </w:r>
      <w:r w:rsidR="00E1649D">
        <w:rPr>
          <w:color w:val="92D050"/>
          <w:sz w:val="22"/>
          <w:szCs w:val="22"/>
        </w:rPr>
        <w:t>CBCL parcels</w:t>
      </w:r>
      <w:r w:rsidR="00E1649D" w:rsidRPr="00BF622A">
        <w:rPr>
          <w:color w:val="92D050"/>
          <w:sz w:val="22"/>
          <w:szCs w:val="22"/>
        </w:rPr>
        <w:t xml:space="preserve"> at </w:t>
      </w:r>
      <w:r w:rsidR="00E1649D">
        <w:rPr>
          <w:color w:val="92D050"/>
          <w:sz w:val="22"/>
          <w:szCs w:val="22"/>
        </w:rPr>
        <w:t>2yr follow-up (t3)</w:t>
      </w:r>
    </w:p>
    <w:p w14:paraId="2A72E5DA" w14:textId="23805A30" w:rsidR="00EB6C66" w:rsidRDefault="00EB6C66" w:rsidP="00EB6C66">
      <w:r>
        <w:t>t4cbcl_1-t4cbcl_</w:t>
      </w:r>
      <w:r w:rsidR="00534C26">
        <w:t>7</w:t>
      </w:r>
      <w:r w:rsidR="00E1649D">
        <w:tab/>
      </w:r>
      <w:r w:rsidR="00E1649D">
        <w:tab/>
      </w:r>
      <w:r w:rsidR="00E1649D">
        <w:tab/>
      </w:r>
      <w:r w:rsidR="00E1649D">
        <w:tab/>
      </w:r>
      <w:r w:rsidR="00E1649D">
        <w:tab/>
      </w:r>
      <w:r w:rsidR="00E1649D" w:rsidRPr="00BF622A">
        <w:rPr>
          <w:color w:val="92D050"/>
          <w:sz w:val="22"/>
          <w:szCs w:val="22"/>
        </w:rPr>
        <w:t>!</w:t>
      </w:r>
      <w:r w:rsidR="00E1649D">
        <w:rPr>
          <w:color w:val="92D050"/>
          <w:sz w:val="22"/>
          <w:szCs w:val="22"/>
        </w:rPr>
        <w:t>CBCL parcels</w:t>
      </w:r>
      <w:r w:rsidR="00E1649D" w:rsidRPr="00BF622A">
        <w:rPr>
          <w:color w:val="92D050"/>
          <w:sz w:val="22"/>
          <w:szCs w:val="22"/>
        </w:rPr>
        <w:t xml:space="preserve"> at </w:t>
      </w:r>
      <w:r w:rsidR="00E1649D">
        <w:rPr>
          <w:color w:val="92D050"/>
          <w:sz w:val="22"/>
          <w:szCs w:val="22"/>
        </w:rPr>
        <w:t>3yr follow-up (t4)</w:t>
      </w:r>
    </w:p>
    <w:p w14:paraId="797305B2" w14:textId="0ADDD304" w:rsidR="00BF622A" w:rsidRPr="00BF622A" w:rsidRDefault="00634C22" w:rsidP="00C700F3">
      <w:pPr>
        <w:rPr>
          <w:sz w:val="22"/>
          <w:szCs w:val="22"/>
        </w:rPr>
      </w:pPr>
      <w:r>
        <w:t>peer fam_conf neighbd school</w:t>
      </w:r>
      <w:r w:rsidR="005114DF">
        <w:t>;</w:t>
      </w:r>
      <w:r w:rsidR="005114DF">
        <w:tab/>
      </w:r>
      <w:r w:rsidR="00BF622A">
        <w:t xml:space="preserve">                 </w:t>
      </w:r>
      <w:r w:rsidR="00BF622A">
        <w:tab/>
      </w:r>
      <w:r w:rsidR="00BF622A" w:rsidRPr="00BF622A">
        <w:rPr>
          <w:color w:val="92D050"/>
          <w:sz w:val="22"/>
          <w:szCs w:val="22"/>
        </w:rPr>
        <w:t>!risk/resilience factors at baseline</w:t>
      </w:r>
      <w:r w:rsidR="00DD74BF">
        <w:rPr>
          <w:color w:val="92D050"/>
          <w:sz w:val="22"/>
          <w:szCs w:val="22"/>
        </w:rPr>
        <w:t xml:space="preserve"> (t1)</w:t>
      </w:r>
    </w:p>
    <w:p w14:paraId="28C0B3BF" w14:textId="77777777" w:rsidR="00634C22" w:rsidRDefault="00634C22" w:rsidP="00C700F3"/>
    <w:p w14:paraId="2BEAC98F" w14:textId="3ADA31C3" w:rsidR="00C700F3" w:rsidRDefault="00C700F3" w:rsidP="00C700F3">
      <w:r>
        <w:t>MISSING = ALL (9999);</w:t>
      </w:r>
    </w:p>
    <w:p w14:paraId="22AE9EED" w14:textId="77777777" w:rsidR="00634C22" w:rsidRDefault="00C700F3" w:rsidP="00C700F3">
      <w:r>
        <w:t xml:space="preserve">USEVAR = </w:t>
      </w:r>
    </w:p>
    <w:p w14:paraId="20139E7A" w14:textId="08180D4C" w:rsidR="00634C22" w:rsidRDefault="00634C22" w:rsidP="00634C22">
      <w:r>
        <w:t>t1cbcl_1-t1cbcl_</w:t>
      </w:r>
      <w:r w:rsidR="00534C26">
        <w:t>7</w:t>
      </w:r>
    </w:p>
    <w:p w14:paraId="2BB36086" w14:textId="581CD1FD" w:rsidR="00634C22" w:rsidRDefault="00634C22" w:rsidP="00634C22">
      <w:r>
        <w:t>t2cbcl_1-t2cbcl_</w:t>
      </w:r>
      <w:r w:rsidR="00534C26">
        <w:t>7</w:t>
      </w:r>
    </w:p>
    <w:p w14:paraId="1B8AC2FB" w14:textId="59DF8B31" w:rsidR="00634C22" w:rsidRDefault="00634C22" w:rsidP="00634C22">
      <w:r>
        <w:t>t3cbcl_1-t3cbcl_</w:t>
      </w:r>
      <w:r w:rsidR="00534C26">
        <w:t>7</w:t>
      </w:r>
    </w:p>
    <w:p w14:paraId="3566E9E8" w14:textId="42797781" w:rsidR="00634C22" w:rsidRDefault="00634C22" w:rsidP="00634C22">
      <w:r>
        <w:t>t4cbcl_1-t4cbcl_</w:t>
      </w:r>
      <w:r w:rsidR="00534C26">
        <w:t>7</w:t>
      </w:r>
    </w:p>
    <w:p w14:paraId="1C12386A" w14:textId="5036AFD1" w:rsidR="00BF622A" w:rsidRDefault="00634C22" w:rsidP="00BF622A">
      <w:r>
        <w:t>peer fam_conf neighbd school</w:t>
      </w:r>
      <w:r w:rsidR="00BF622A">
        <w:t>;</w:t>
      </w:r>
      <w:r w:rsidR="00BF622A">
        <w:tab/>
      </w:r>
    </w:p>
    <w:p w14:paraId="096017B3" w14:textId="77777777" w:rsidR="00C700F3" w:rsidRDefault="00C700F3" w:rsidP="00C700F3"/>
    <w:p w14:paraId="694343CB" w14:textId="3313603F" w:rsidR="00C700F3" w:rsidRPr="00356C80" w:rsidRDefault="00C700F3" w:rsidP="00C700F3">
      <w:pPr>
        <w:rPr>
          <w:color w:val="2E74B5" w:themeColor="accent1" w:themeShade="BF"/>
        </w:rPr>
      </w:pPr>
      <w:r w:rsidRPr="00356C80">
        <w:rPr>
          <w:color w:val="2E74B5" w:themeColor="accent1" w:themeShade="BF"/>
        </w:rPr>
        <w:t>ANALYSIS:</w:t>
      </w:r>
    </w:p>
    <w:p w14:paraId="4ACA5AAF" w14:textId="152E3C9D" w:rsidR="00C700F3" w:rsidRDefault="00C700F3" w:rsidP="00C700F3"/>
    <w:p w14:paraId="0A664DFA" w14:textId="77777777" w:rsidR="00E73D42" w:rsidRDefault="00E73D42" w:rsidP="00E73D42">
      <w:r>
        <w:t>ESTIMATOR=MLR;</w:t>
      </w:r>
    </w:p>
    <w:p w14:paraId="352C6889" w14:textId="3EFEB136" w:rsidR="00C700F3" w:rsidRDefault="00C700F3" w:rsidP="00C700F3">
      <w:r>
        <w:t>MODEL = NOCOVARIANCES;</w:t>
      </w:r>
      <w:r w:rsidR="00634C22">
        <w:tab/>
      </w:r>
      <w:r w:rsidR="00634C22" w:rsidRPr="002F0F74">
        <w:rPr>
          <w:color w:val="92D050"/>
          <w:sz w:val="22"/>
          <w:szCs w:val="22"/>
        </w:rPr>
        <w:t>!</w:t>
      </w:r>
      <w:r w:rsidR="002F0F74" w:rsidRPr="002F0F74">
        <w:rPr>
          <w:color w:val="92D050"/>
          <w:sz w:val="22"/>
          <w:szCs w:val="22"/>
        </w:rPr>
        <w:t>We will m</w:t>
      </w:r>
      <w:r w:rsidR="00634C22" w:rsidRPr="002F0F74">
        <w:rPr>
          <w:color w:val="92D050"/>
          <w:sz w:val="22"/>
          <w:szCs w:val="22"/>
        </w:rPr>
        <w:t xml:space="preserve">anually specify </w:t>
      </w:r>
      <w:r w:rsidR="00DA7179">
        <w:rPr>
          <w:color w:val="92D050"/>
          <w:sz w:val="22"/>
          <w:szCs w:val="22"/>
        </w:rPr>
        <w:t>relations</w:t>
      </w:r>
      <w:r w:rsidR="002F0F74" w:rsidRPr="002F0F74">
        <w:rPr>
          <w:color w:val="92D050"/>
          <w:sz w:val="22"/>
          <w:szCs w:val="22"/>
        </w:rPr>
        <w:t xml:space="preserve"> between latent variables</w:t>
      </w:r>
      <w:r w:rsidR="00634C22">
        <w:t xml:space="preserve">   </w:t>
      </w:r>
    </w:p>
    <w:p w14:paraId="0AB1FE76" w14:textId="77777777" w:rsidR="00C700F3" w:rsidRDefault="00C700F3" w:rsidP="00C700F3"/>
    <w:p w14:paraId="37115699" w14:textId="03B3257E" w:rsidR="00C700F3" w:rsidRPr="00356C80" w:rsidRDefault="00C700F3" w:rsidP="00C700F3">
      <w:pPr>
        <w:rPr>
          <w:color w:val="2E74B5" w:themeColor="accent1" w:themeShade="BF"/>
        </w:rPr>
      </w:pPr>
      <w:r w:rsidRPr="00356C80">
        <w:rPr>
          <w:color w:val="2E74B5" w:themeColor="accent1" w:themeShade="BF"/>
        </w:rPr>
        <w:t>MODEL:</w:t>
      </w:r>
    </w:p>
    <w:p w14:paraId="4413E110" w14:textId="77777777" w:rsidR="00C700F3" w:rsidRDefault="00C700F3" w:rsidP="00C700F3"/>
    <w:p w14:paraId="2F33F337" w14:textId="320543C9" w:rsidR="00C700F3" w:rsidRPr="00356C80" w:rsidRDefault="00C700F3" w:rsidP="00C700F3">
      <w:pPr>
        <w:rPr>
          <w:color w:val="92D050"/>
        </w:rPr>
      </w:pPr>
      <w:r w:rsidRPr="00356C80">
        <w:rPr>
          <w:color w:val="92D050"/>
        </w:rPr>
        <w:t xml:space="preserve">!Latent </w:t>
      </w:r>
      <w:r w:rsidR="002F0F74">
        <w:rPr>
          <w:color w:val="92D050"/>
        </w:rPr>
        <w:t>Externalizing</w:t>
      </w:r>
      <w:r w:rsidRPr="00356C80">
        <w:rPr>
          <w:color w:val="92D050"/>
        </w:rPr>
        <w:t xml:space="preserve"> Scores</w:t>
      </w:r>
    </w:p>
    <w:p w14:paraId="25A6210A" w14:textId="67A85816" w:rsidR="00006096" w:rsidRDefault="00634C22" w:rsidP="00006096">
      <w:r>
        <w:t>ext</w:t>
      </w:r>
      <w:r w:rsidR="00356C80">
        <w:t xml:space="preserve">1 BY </w:t>
      </w:r>
      <w:r w:rsidR="00006096">
        <w:t>t1cbcl_1</w:t>
      </w:r>
    </w:p>
    <w:p w14:paraId="714E3487" w14:textId="76819B75" w:rsidR="00006096" w:rsidRDefault="00006096" w:rsidP="00006096">
      <w:r>
        <w:t xml:space="preserve">             t1cbcl_2 </w:t>
      </w:r>
    </w:p>
    <w:p w14:paraId="60420C36" w14:textId="6535E112" w:rsidR="00006096" w:rsidRDefault="00006096" w:rsidP="00006096">
      <w:r>
        <w:t xml:space="preserve">             t1cbcl_3 </w:t>
      </w:r>
    </w:p>
    <w:p w14:paraId="60DB667B" w14:textId="77777777" w:rsidR="00006096" w:rsidRDefault="00006096" w:rsidP="00006096">
      <w:r>
        <w:tab/>
        <w:t xml:space="preserve"> </w:t>
      </w:r>
      <m:oMath>
        <m:r>
          <w:rPr>
            <w:rFonts w:ascii="Cambria Math" w:hAnsi="Cambria Math"/>
          </w:rPr>
          <m:t>↓</m:t>
        </m:r>
      </m:oMath>
    </w:p>
    <w:p w14:paraId="3E791E9E" w14:textId="28D07142" w:rsidR="00356C80" w:rsidRDefault="00006096" w:rsidP="00356C80">
      <w:r>
        <w:tab/>
        <w:t xml:space="preserve"> t1cbcl_</w:t>
      </w:r>
      <w:r w:rsidR="00534C26">
        <w:t>7</w:t>
      </w:r>
      <w:r>
        <w:t>;</w:t>
      </w:r>
    </w:p>
    <w:p w14:paraId="7C363E8D" w14:textId="40482E9E" w:rsidR="00006096" w:rsidRDefault="00634C22" w:rsidP="00006096">
      <w:r>
        <w:t>ext</w:t>
      </w:r>
      <w:r w:rsidR="00C700F3">
        <w:t xml:space="preserve">2 BY </w:t>
      </w:r>
      <w:r w:rsidR="00006096">
        <w:t>t2cbcl_1</w:t>
      </w:r>
    </w:p>
    <w:p w14:paraId="480A9A16" w14:textId="483B2063" w:rsidR="00006096" w:rsidRDefault="00006096" w:rsidP="00006096">
      <w:r>
        <w:t xml:space="preserve">             t2cbcl_2 </w:t>
      </w:r>
    </w:p>
    <w:p w14:paraId="59C6295D" w14:textId="1AEA2195" w:rsidR="00006096" w:rsidRDefault="00006096" w:rsidP="00006096">
      <w:r>
        <w:t xml:space="preserve">             t2cbcl_3 </w:t>
      </w:r>
    </w:p>
    <w:p w14:paraId="222DB9CA" w14:textId="77777777" w:rsidR="00006096" w:rsidRDefault="00006096" w:rsidP="00006096">
      <w:r>
        <w:tab/>
        <w:t xml:space="preserve"> </w:t>
      </w:r>
      <m:oMath>
        <m:r>
          <w:rPr>
            <w:rFonts w:ascii="Cambria Math" w:hAnsi="Cambria Math"/>
          </w:rPr>
          <m:t>↓</m:t>
        </m:r>
      </m:oMath>
    </w:p>
    <w:p w14:paraId="4F3D4E87" w14:textId="1A7E155C" w:rsidR="00006096" w:rsidRDefault="00006096" w:rsidP="00006096">
      <w:r>
        <w:tab/>
        <w:t xml:space="preserve"> t2cbcl_</w:t>
      </w:r>
      <w:r w:rsidR="00534C26">
        <w:t>7</w:t>
      </w:r>
      <w:r>
        <w:t>;</w:t>
      </w:r>
    </w:p>
    <w:p w14:paraId="687F9960" w14:textId="2C312915" w:rsidR="00006096" w:rsidRDefault="00634C22" w:rsidP="00006096">
      <w:r>
        <w:t>ext</w:t>
      </w:r>
      <w:r w:rsidR="00356C80">
        <w:t xml:space="preserve">3 BY </w:t>
      </w:r>
      <w:r w:rsidR="00006096">
        <w:t>t3cbcl_1</w:t>
      </w:r>
    </w:p>
    <w:p w14:paraId="022BF010" w14:textId="7A84711D" w:rsidR="00006096" w:rsidRDefault="00006096" w:rsidP="00006096">
      <w:r>
        <w:t xml:space="preserve">             t3cbcl_2 </w:t>
      </w:r>
    </w:p>
    <w:p w14:paraId="6AA556C6" w14:textId="4A2F6995" w:rsidR="00006096" w:rsidRDefault="00006096" w:rsidP="00006096">
      <w:r>
        <w:t xml:space="preserve">             t3cbcl_3 </w:t>
      </w:r>
    </w:p>
    <w:p w14:paraId="63FED647" w14:textId="77777777" w:rsidR="00006096" w:rsidRDefault="00006096" w:rsidP="00006096">
      <w:r>
        <w:tab/>
        <w:t xml:space="preserve"> </w:t>
      </w:r>
      <m:oMath>
        <m:r>
          <w:rPr>
            <w:rFonts w:ascii="Cambria Math" w:hAnsi="Cambria Math"/>
          </w:rPr>
          <m:t>↓</m:t>
        </m:r>
      </m:oMath>
    </w:p>
    <w:p w14:paraId="426F454C" w14:textId="34990473" w:rsidR="00006096" w:rsidRDefault="00006096" w:rsidP="00006096">
      <w:r>
        <w:tab/>
        <w:t xml:space="preserve"> t3cbcl_</w:t>
      </w:r>
      <w:r w:rsidR="00534C26">
        <w:t>7</w:t>
      </w:r>
      <w:r>
        <w:t>;</w:t>
      </w:r>
    </w:p>
    <w:p w14:paraId="33C4D8EA" w14:textId="7501E19E" w:rsidR="00006096" w:rsidRDefault="00634C22" w:rsidP="00006096">
      <w:r>
        <w:t>ext</w:t>
      </w:r>
      <w:r w:rsidR="00C700F3">
        <w:t xml:space="preserve">4 BY </w:t>
      </w:r>
      <w:r w:rsidR="00006096">
        <w:t>t4cbcl_1</w:t>
      </w:r>
    </w:p>
    <w:p w14:paraId="21C24EFE" w14:textId="21C0CBB1" w:rsidR="00006096" w:rsidRDefault="00006096" w:rsidP="00006096">
      <w:r>
        <w:t xml:space="preserve">             t4cbcl_2 </w:t>
      </w:r>
    </w:p>
    <w:p w14:paraId="365D32C7" w14:textId="16A8B5C3" w:rsidR="00006096" w:rsidRDefault="00006096" w:rsidP="00006096">
      <w:r>
        <w:t xml:space="preserve">             t4cbcl_3 </w:t>
      </w:r>
    </w:p>
    <w:p w14:paraId="3071C13A" w14:textId="77777777" w:rsidR="00006096" w:rsidRDefault="00006096" w:rsidP="00006096">
      <w:r>
        <w:tab/>
        <w:t xml:space="preserve"> </w:t>
      </w:r>
      <m:oMath>
        <m:r>
          <w:rPr>
            <w:rFonts w:ascii="Cambria Math" w:hAnsi="Cambria Math"/>
          </w:rPr>
          <m:t>↓</m:t>
        </m:r>
      </m:oMath>
    </w:p>
    <w:p w14:paraId="170EAC1C" w14:textId="3B1AFA89" w:rsidR="00006096" w:rsidRDefault="00006096" w:rsidP="00006096">
      <w:r>
        <w:tab/>
        <w:t xml:space="preserve"> t4cbcl_</w:t>
      </w:r>
      <w:r w:rsidR="00534C26">
        <w:t>7</w:t>
      </w:r>
      <w:r>
        <w:t>;</w:t>
      </w:r>
    </w:p>
    <w:p w14:paraId="2CB99C27" w14:textId="77777777" w:rsidR="00DA7179" w:rsidRDefault="00DA7179" w:rsidP="00006096"/>
    <w:p w14:paraId="11452663" w14:textId="64256471" w:rsidR="00DA7179" w:rsidRDefault="00DA7179" w:rsidP="00DA7179">
      <w:r>
        <w:t>[ext</w:t>
      </w:r>
      <w:r w:rsidR="00E1649D">
        <w:t>1</w:t>
      </w:r>
      <w:r>
        <w:t>-ext4@0];</w:t>
      </w:r>
      <w:r w:rsidR="00E1649D">
        <w:tab/>
      </w:r>
      <w:r w:rsidR="00E1649D">
        <w:tab/>
      </w:r>
      <w:r w:rsidR="00E1649D" w:rsidRPr="002F0F74">
        <w:rPr>
          <w:color w:val="92D050"/>
          <w:sz w:val="22"/>
          <w:szCs w:val="22"/>
        </w:rPr>
        <w:t>!</w:t>
      </w:r>
      <w:r w:rsidR="00E1649D">
        <w:rPr>
          <w:color w:val="92D050"/>
          <w:sz w:val="22"/>
          <w:szCs w:val="22"/>
        </w:rPr>
        <w:t>fix latent intercepts at 0</w:t>
      </w:r>
    </w:p>
    <w:p w14:paraId="3081DC87" w14:textId="408DC81E" w:rsidR="00356C80" w:rsidRDefault="00634C22" w:rsidP="00C700F3">
      <w:r>
        <w:t>ext</w:t>
      </w:r>
      <w:r w:rsidR="00E1649D">
        <w:t>1</w:t>
      </w:r>
      <w:r w:rsidR="00C700F3">
        <w:t>-</w:t>
      </w:r>
      <w:r>
        <w:t>ext</w:t>
      </w:r>
      <w:r w:rsidR="00480C71">
        <w:t>4</w:t>
      </w:r>
      <w:r w:rsidR="00C700F3">
        <w:t xml:space="preserve">@0; </w:t>
      </w:r>
      <w:r w:rsidR="00E1649D">
        <w:tab/>
      </w:r>
      <w:r w:rsidR="00E1649D">
        <w:tab/>
      </w:r>
      <w:r w:rsidR="00E1649D">
        <w:tab/>
      </w:r>
      <w:r w:rsidR="00E1649D" w:rsidRPr="002F0F74">
        <w:rPr>
          <w:color w:val="92D050"/>
          <w:sz w:val="22"/>
          <w:szCs w:val="22"/>
        </w:rPr>
        <w:t>!</w:t>
      </w:r>
      <w:r w:rsidR="00E1649D">
        <w:rPr>
          <w:color w:val="92D050"/>
          <w:sz w:val="22"/>
          <w:szCs w:val="22"/>
        </w:rPr>
        <w:t>fix latent intercepts at 0</w:t>
      </w:r>
    </w:p>
    <w:p w14:paraId="21CEB4D7" w14:textId="77777777" w:rsidR="00006096" w:rsidRDefault="00006096" w:rsidP="00C700F3"/>
    <w:p w14:paraId="786D1131" w14:textId="58073F83" w:rsidR="00356C80" w:rsidRDefault="00C700F3" w:rsidP="00C700F3">
      <w:r>
        <w:t>[</w:t>
      </w:r>
      <w:r w:rsidR="00006096">
        <w:t>t1cbcl_1</w:t>
      </w:r>
      <w:r>
        <w:t>-</w:t>
      </w:r>
      <w:r w:rsidR="00006096">
        <w:t>t1cbcl_</w:t>
      </w:r>
      <w:r w:rsidR="00534C26">
        <w:t>7</w:t>
      </w:r>
      <w:r>
        <w:t xml:space="preserve">@0]; </w:t>
      </w:r>
      <w:r w:rsidR="00006096">
        <w:t xml:space="preserve">  </w:t>
      </w:r>
      <w:r w:rsidR="00006096">
        <w:tab/>
      </w:r>
      <w:r w:rsidR="00006096" w:rsidRPr="002F0F74">
        <w:rPr>
          <w:color w:val="92D050"/>
          <w:sz w:val="22"/>
          <w:szCs w:val="22"/>
        </w:rPr>
        <w:t>!intercepts for observed scores fixed at 0</w:t>
      </w:r>
    </w:p>
    <w:p w14:paraId="15A93F96" w14:textId="7419AE19" w:rsidR="00006096" w:rsidRDefault="00006096" w:rsidP="00C700F3">
      <w:r>
        <w:t>[t2cbcl_1-t2cbcl_</w:t>
      </w:r>
      <w:r w:rsidR="00534C26">
        <w:t>7</w:t>
      </w:r>
      <w:r>
        <w:t xml:space="preserve">@0];   </w:t>
      </w:r>
    </w:p>
    <w:p w14:paraId="2945C6A7" w14:textId="5B15BB04" w:rsidR="00006096" w:rsidRDefault="00006096" w:rsidP="00C700F3">
      <w:r>
        <w:t>[t3cbcl_1-t2cbcl_</w:t>
      </w:r>
      <w:r w:rsidR="00534C26">
        <w:t>7</w:t>
      </w:r>
      <w:r>
        <w:t xml:space="preserve">@0];   </w:t>
      </w:r>
    </w:p>
    <w:p w14:paraId="3C727D21" w14:textId="4728ED6B" w:rsidR="00006096" w:rsidRDefault="00006096" w:rsidP="00C700F3">
      <w:r>
        <w:t>[t4cbcl_1-t2cbcl_</w:t>
      </w:r>
      <w:r w:rsidR="00534C26">
        <w:t>7</w:t>
      </w:r>
      <w:r>
        <w:t xml:space="preserve">@0];   </w:t>
      </w:r>
    </w:p>
    <w:p w14:paraId="37423AA4" w14:textId="77777777" w:rsidR="00006096" w:rsidRDefault="00006096" w:rsidP="00C700F3"/>
    <w:p w14:paraId="16417DB1" w14:textId="4D45B681" w:rsidR="00C700F3" w:rsidRDefault="00006096" w:rsidP="00C700F3">
      <w:r>
        <w:t xml:space="preserve">t1cbcl_1 t2cbcl_1 t3cbcl_1 t4cbcl_1 </w:t>
      </w:r>
      <w:r w:rsidR="00C700F3">
        <w:t>(sigma2_</w:t>
      </w:r>
      <w:r>
        <w:t>1</w:t>
      </w:r>
      <w:r w:rsidR="00C700F3">
        <w:t>);</w:t>
      </w:r>
      <w:r>
        <w:tab/>
      </w:r>
      <w:r w:rsidRPr="002F0F74">
        <w:rPr>
          <w:sz w:val="22"/>
          <w:szCs w:val="22"/>
        </w:rPr>
        <w:t xml:space="preserve">     </w:t>
      </w:r>
      <w:r w:rsidRPr="002F0F74">
        <w:rPr>
          <w:color w:val="92D050"/>
          <w:sz w:val="22"/>
          <w:szCs w:val="22"/>
        </w:rPr>
        <w:t>!constrain variances to be equal over time</w:t>
      </w:r>
    </w:p>
    <w:p w14:paraId="4D45CB92" w14:textId="16168E5C" w:rsidR="00006096" w:rsidRDefault="00006096" w:rsidP="00C700F3">
      <w:r>
        <w:t>t1cbcl_2 t2cbcl_2 t3cbcl_2 t4cbcl_2 (sigma2_2);</w:t>
      </w:r>
    </w:p>
    <w:p w14:paraId="2BA7F8C4" w14:textId="0EA6E6BE" w:rsidR="00006096" w:rsidRPr="00006096" w:rsidRDefault="00006096" w:rsidP="00C700F3">
      <w:pPr>
        <w:rPr>
          <w:rFonts w:eastAsiaTheme="minorEastAsia"/>
        </w:rPr>
      </w:pPr>
      <m:oMathPara>
        <m:oMathParaPr>
          <m:jc m:val="left"/>
        </m:oMathParaPr>
        <m:oMath>
          <m:r>
            <w:rPr>
              <w:rFonts w:ascii="Cambria Math" w:hAnsi="Cambria Math"/>
            </w:rPr>
            <m:t>↓</m:t>
          </m:r>
        </m:oMath>
      </m:oMathPara>
    </w:p>
    <w:p w14:paraId="614DEAED" w14:textId="01C8D327" w:rsidR="00006096" w:rsidRDefault="00006096" w:rsidP="00006096">
      <w:r>
        <w:t>t1cbcl_</w:t>
      </w:r>
      <w:r w:rsidR="00534C26">
        <w:t>7</w:t>
      </w:r>
      <w:r>
        <w:t xml:space="preserve"> t2cbcl_</w:t>
      </w:r>
      <w:r w:rsidR="00534C26">
        <w:t>7</w:t>
      </w:r>
      <w:r>
        <w:t xml:space="preserve"> t3cbcl_</w:t>
      </w:r>
      <w:r w:rsidR="00534C26">
        <w:t>7</w:t>
      </w:r>
      <w:r>
        <w:t xml:space="preserve"> t4cbcl_</w:t>
      </w:r>
      <w:r w:rsidR="00534C26">
        <w:t>7</w:t>
      </w:r>
      <w:r>
        <w:t xml:space="preserve"> (sigma2_</w:t>
      </w:r>
      <w:r w:rsidR="00534C26">
        <w:t>7</w:t>
      </w:r>
      <w:r>
        <w:t>);</w:t>
      </w:r>
    </w:p>
    <w:p w14:paraId="476F4EC3" w14:textId="77777777" w:rsidR="00006096" w:rsidRDefault="00006096" w:rsidP="00C700F3"/>
    <w:p w14:paraId="697FB249" w14:textId="77777777" w:rsidR="00C700F3" w:rsidRPr="00356C80" w:rsidRDefault="00C700F3" w:rsidP="00C700F3">
      <w:pPr>
        <w:rPr>
          <w:color w:val="92D050"/>
        </w:rPr>
      </w:pPr>
      <w:r w:rsidRPr="00356C80">
        <w:rPr>
          <w:color w:val="92D050"/>
        </w:rPr>
        <w:t>!Autoregressions</w:t>
      </w:r>
    </w:p>
    <w:p w14:paraId="1D93ED55" w14:textId="60955A66" w:rsidR="00356C80" w:rsidRDefault="00634C22" w:rsidP="00356C80">
      <w:r>
        <w:t>ext</w:t>
      </w:r>
      <w:r w:rsidR="00356C80">
        <w:t xml:space="preserve">2 ON </w:t>
      </w:r>
      <w:r>
        <w:t>ext</w:t>
      </w:r>
      <w:r w:rsidR="00356C80">
        <w:t>1@1;</w:t>
      </w:r>
    </w:p>
    <w:p w14:paraId="62E78331" w14:textId="4D7B8274" w:rsidR="00C700F3" w:rsidRDefault="00634C22" w:rsidP="00C700F3">
      <w:r>
        <w:t>ext</w:t>
      </w:r>
      <w:r w:rsidR="00C700F3">
        <w:t xml:space="preserve">3 ON </w:t>
      </w:r>
      <w:r>
        <w:t>ext</w:t>
      </w:r>
      <w:r w:rsidR="00C700F3">
        <w:t>2@1;</w:t>
      </w:r>
    </w:p>
    <w:p w14:paraId="6E41DA02" w14:textId="1D91FF94" w:rsidR="00356C80" w:rsidRDefault="00634C22" w:rsidP="00356C80">
      <w:r>
        <w:lastRenderedPageBreak/>
        <w:t>ext</w:t>
      </w:r>
      <w:r w:rsidR="00356C80">
        <w:t xml:space="preserve">4 ON </w:t>
      </w:r>
      <w:r>
        <w:t>ext</w:t>
      </w:r>
      <w:r w:rsidR="00356C80">
        <w:t xml:space="preserve">3@1; </w:t>
      </w:r>
    </w:p>
    <w:p w14:paraId="13EDE759" w14:textId="77777777" w:rsidR="00C700F3" w:rsidRDefault="00C700F3" w:rsidP="00C700F3"/>
    <w:p w14:paraId="58B5FDA7" w14:textId="77777777" w:rsidR="00C700F3" w:rsidRPr="00356C80" w:rsidRDefault="00C700F3" w:rsidP="00C700F3">
      <w:pPr>
        <w:rPr>
          <w:color w:val="92D050"/>
        </w:rPr>
      </w:pPr>
      <w:r w:rsidRPr="00356C80">
        <w:rPr>
          <w:color w:val="92D050"/>
        </w:rPr>
        <w:t>!Latent Change Scores</w:t>
      </w:r>
    </w:p>
    <w:p w14:paraId="0654B95E" w14:textId="6FB4FB11" w:rsidR="00356C80" w:rsidRDefault="00356C80" w:rsidP="00356C80">
      <w:r>
        <w:t>d</w:t>
      </w:r>
      <w:r w:rsidR="00634C22">
        <w:t>ext</w:t>
      </w:r>
      <w:r>
        <w:t xml:space="preserve">2 BY </w:t>
      </w:r>
      <w:r w:rsidR="00634C22">
        <w:t>ext</w:t>
      </w:r>
      <w:r>
        <w:t>2@1;</w:t>
      </w:r>
    </w:p>
    <w:p w14:paraId="58D0C3D0" w14:textId="6A32B448" w:rsidR="00C700F3" w:rsidRDefault="00C700F3" w:rsidP="00C700F3">
      <w:r>
        <w:t>d</w:t>
      </w:r>
      <w:r w:rsidR="00634C22">
        <w:t>ext</w:t>
      </w:r>
      <w:r>
        <w:t xml:space="preserve">3 BY </w:t>
      </w:r>
      <w:r w:rsidR="00634C22">
        <w:t>ext</w:t>
      </w:r>
      <w:r>
        <w:t>3@1;</w:t>
      </w:r>
    </w:p>
    <w:p w14:paraId="16EA5F88" w14:textId="4A59C1A0" w:rsidR="00356C80" w:rsidRDefault="00356C80" w:rsidP="00C700F3">
      <w:r>
        <w:t>d</w:t>
      </w:r>
      <w:r w:rsidR="00634C22">
        <w:t>ext</w:t>
      </w:r>
      <w:r>
        <w:t xml:space="preserve">4 BY </w:t>
      </w:r>
      <w:r w:rsidR="00634C22">
        <w:t>ext</w:t>
      </w:r>
      <w:r>
        <w:t>4@1;</w:t>
      </w:r>
    </w:p>
    <w:p w14:paraId="7CDB1CAD" w14:textId="25B96CB3" w:rsidR="00480C71" w:rsidRDefault="00C700F3" w:rsidP="00C700F3">
      <w:r>
        <w:t>[d</w:t>
      </w:r>
      <w:r w:rsidR="00634C22">
        <w:t>ext</w:t>
      </w:r>
      <w:r>
        <w:t>2-d</w:t>
      </w:r>
      <w:r w:rsidR="00634C22">
        <w:t>ext</w:t>
      </w:r>
      <w:r w:rsidR="00480C71">
        <w:t>4</w:t>
      </w:r>
      <w:r>
        <w:t xml:space="preserve">@0]; </w:t>
      </w:r>
    </w:p>
    <w:p w14:paraId="64A21D77" w14:textId="189D8E84" w:rsidR="00C700F3" w:rsidRDefault="00C700F3" w:rsidP="00C700F3">
      <w:r>
        <w:t>d</w:t>
      </w:r>
      <w:r w:rsidR="00634C22">
        <w:t>ext</w:t>
      </w:r>
      <w:r>
        <w:t>2-d</w:t>
      </w:r>
      <w:r w:rsidR="00634C22">
        <w:t>ext</w:t>
      </w:r>
      <w:r w:rsidR="00480C71">
        <w:t>4</w:t>
      </w:r>
      <w:r>
        <w:t>@0;</w:t>
      </w:r>
    </w:p>
    <w:p w14:paraId="0AD80544" w14:textId="77777777" w:rsidR="00C700F3" w:rsidRDefault="00C700F3" w:rsidP="00C700F3"/>
    <w:p w14:paraId="548C92CC" w14:textId="77777777" w:rsidR="00C700F3" w:rsidRPr="00C700F3" w:rsidRDefault="00C700F3" w:rsidP="00C700F3">
      <w:pPr>
        <w:rPr>
          <w:color w:val="70AD47" w:themeColor="accent6"/>
        </w:rPr>
      </w:pPr>
      <w:r w:rsidRPr="00C700F3">
        <w:rPr>
          <w:color w:val="70AD47" w:themeColor="accent6"/>
        </w:rPr>
        <w:t xml:space="preserve">!Constant Change Component </w:t>
      </w:r>
    </w:p>
    <w:p w14:paraId="3A514A34" w14:textId="081B42A0" w:rsidR="00C700F3" w:rsidRDefault="00C700F3" w:rsidP="00C700F3">
      <w:r>
        <w:t>g</w:t>
      </w:r>
      <w:r w:rsidR="00634C22">
        <w:t>ext</w:t>
      </w:r>
      <w:r>
        <w:t xml:space="preserve"> BY d</w:t>
      </w:r>
      <w:r w:rsidR="00634C22">
        <w:t>ext</w:t>
      </w:r>
      <w:r>
        <w:t>2-d</w:t>
      </w:r>
      <w:r w:rsidR="00634C22">
        <w:t>ext</w:t>
      </w:r>
      <w:r w:rsidR="00480C71">
        <w:t>4</w:t>
      </w:r>
      <w:r>
        <w:t>@1;</w:t>
      </w:r>
      <w:r w:rsidR="00634C22">
        <w:tab/>
      </w:r>
      <w:r w:rsidR="00634C22" w:rsidRPr="002F0F74">
        <w:rPr>
          <w:color w:val="92D050"/>
          <w:sz w:val="22"/>
          <w:szCs w:val="22"/>
        </w:rPr>
        <w:t>!growth factor</w:t>
      </w:r>
    </w:p>
    <w:p w14:paraId="5B987CEA" w14:textId="67F9F23C" w:rsidR="00C700F3" w:rsidRDefault="00C700F3" w:rsidP="00C700F3">
      <w:r>
        <w:t>g</w:t>
      </w:r>
      <w:r w:rsidR="00634C22">
        <w:t>ext</w:t>
      </w:r>
      <w:r>
        <w:t>;</w:t>
      </w:r>
    </w:p>
    <w:p w14:paraId="03FCF68D" w14:textId="315F2569" w:rsidR="00C700F3" w:rsidRDefault="00C700F3" w:rsidP="00C700F3">
      <w:r>
        <w:t>[g</w:t>
      </w:r>
      <w:r w:rsidR="00634C22">
        <w:t>ext</w:t>
      </w:r>
      <w:r>
        <w:t>];</w:t>
      </w:r>
    </w:p>
    <w:p w14:paraId="60297575" w14:textId="77777777" w:rsidR="00634C22" w:rsidRDefault="00634C22" w:rsidP="00C700F3"/>
    <w:p w14:paraId="3B5E7441" w14:textId="1FCE4E2F" w:rsidR="00634C22" w:rsidRDefault="00634C22" w:rsidP="00C700F3">
      <w:r w:rsidRPr="00634C22">
        <w:rPr>
          <w:rFonts w:ascii="Calibri" w:hAnsi="Calibri" w:cs="Calibri"/>
        </w:rPr>
        <w:t>﻿</w:t>
      </w:r>
      <w:r w:rsidRPr="00634C22">
        <w:t>i</w:t>
      </w:r>
      <w:r>
        <w:t>e</w:t>
      </w:r>
      <w:r w:rsidRPr="00634C22">
        <w:t>x</w:t>
      </w:r>
      <w:r>
        <w:t>t</w:t>
      </w:r>
      <w:r w:rsidRPr="00634C22">
        <w:t xml:space="preserve"> by </w:t>
      </w:r>
      <w:r>
        <w:t>ext1</w:t>
      </w:r>
      <w:r w:rsidRPr="00634C22">
        <w:t>@1;</w:t>
      </w:r>
      <w:r>
        <w:tab/>
      </w:r>
      <w:r w:rsidR="002F0F74">
        <w:tab/>
      </w:r>
      <w:r w:rsidRPr="002F0F74">
        <w:rPr>
          <w:color w:val="92D050"/>
          <w:sz w:val="22"/>
          <w:szCs w:val="22"/>
        </w:rPr>
        <w:t>!</w:t>
      </w:r>
      <w:r w:rsidR="002F0F74" w:rsidRPr="002F0F74">
        <w:rPr>
          <w:color w:val="92D050"/>
          <w:sz w:val="22"/>
          <w:szCs w:val="22"/>
        </w:rPr>
        <w:t xml:space="preserve">baseline intercept </w:t>
      </w:r>
      <w:r w:rsidRPr="002F0F74">
        <w:rPr>
          <w:color w:val="92D050"/>
          <w:sz w:val="22"/>
          <w:szCs w:val="22"/>
        </w:rPr>
        <w:t xml:space="preserve"> </w:t>
      </w:r>
    </w:p>
    <w:p w14:paraId="2E4B6830" w14:textId="385B8E53" w:rsidR="00634C22" w:rsidRDefault="00634C22" w:rsidP="00C700F3">
      <w:r w:rsidRPr="00634C22">
        <w:t>i</w:t>
      </w:r>
      <w:r>
        <w:t>e</w:t>
      </w:r>
      <w:r w:rsidRPr="00634C22">
        <w:t>x</w:t>
      </w:r>
      <w:r>
        <w:t>t</w:t>
      </w:r>
      <w:r w:rsidRPr="00634C22">
        <w:t xml:space="preserve">; </w:t>
      </w:r>
    </w:p>
    <w:p w14:paraId="2F2CF481" w14:textId="7A284787" w:rsidR="00634C22" w:rsidRDefault="00634C22" w:rsidP="00C700F3">
      <w:r w:rsidRPr="00634C22">
        <w:t>[i</w:t>
      </w:r>
      <w:r>
        <w:t>e</w:t>
      </w:r>
      <w:r w:rsidRPr="00634C22">
        <w:t>x</w:t>
      </w:r>
      <w:r>
        <w:t>t</w:t>
      </w:r>
      <w:r w:rsidRPr="00634C22">
        <w:t>];</w:t>
      </w:r>
    </w:p>
    <w:p w14:paraId="629CCA99" w14:textId="77777777" w:rsidR="00634C22" w:rsidRDefault="00634C22" w:rsidP="00C700F3"/>
    <w:p w14:paraId="1A8B3506" w14:textId="381DABA9" w:rsidR="00C700F3" w:rsidRPr="00DA7179" w:rsidRDefault="00634C22" w:rsidP="00C700F3">
      <w:pPr>
        <w:rPr>
          <w:color w:val="92D050"/>
          <w:sz w:val="22"/>
          <w:szCs w:val="22"/>
        </w:rPr>
      </w:pPr>
      <w:r w:rsidRPr="00634C22">
        <w:t>i</w:t>
      </w:r>
      <w:r>
        <w:t>e</w:t>
      </w:r>
      <w:r w:rsidRPr="00634C22">
        <w:t>x</w:t>
      </w:r>
      <w:r>
        <w:t>t</w:t>
      </w:r>
      <w:r w:rsidR="00C700F3">
        <w:t xml:space="preserve"> WITH g</w:t>
      </w:r>
      <w:r>
        <w:t>ext</w:t>
      </w:r>
      <w:r w:rsidR="00C700F3">
        <w:t>;</w:t>
      </w:r>
      <w:r w:rsidR="00DA7179">
        <w:tab/>
      </w:r>
      <w:r w:rsidR="00DA7179">
        <w:tab/>
      </w:r>
      <w:r w:rsidR="00DA7179" w:rsidRPr="00DA7179">
        <w:rPr>
          <w:color w:val="92D050"/>
          <w:sz w:val="22"/>
          <w:szCs w:val="22"/>
        </w:rPr>
        <w:t xml:space="preserve">!covariance between growth factor and intercept </w:t>
      </w:r>
    </w:p>
    <w:p w14:paraId="2D12231B" w14:textId="77777777" w:rsidR="00C700F3" w:rsidRDefault="00C700F3" w:rsidP="00C700F3"/>
    <w:p w14:paraId="697DEAB0" w14:textId="77777777" w:rsidR="00C700F3" w:rsidRPr="00C700F3" w:rsidRDefault="00C700F3" w:rsidP="00C700F3">
      <w:pPr>
        <w:rPr>
          <w:color w:val="70AD47" w:themeColor="accent6"/>
        </w:rPr>
      </w:pPr>
      <w:r w:rsidRPr="00C700F3">
        <w:rPr>
          <w:color w:val="70AD47" w:themeColor="accent6"/>
        </w:rPr>
        <w:t>!Proportional Effects</w:t>
      </w:r>
    </w:p>
    <w:p w14:paraId="619609FF" w14:textId="71308B0D" w:rsidR="00356C80" w:rsidRDefault="00356C80" w:rsidP="00356C80">
      <w:r>
        <w:t>d</w:t>
      </w:r>
      <w:r w:rsidR="00634C22">
        <w:t>ext</w:t>
      </w:r>
      <w:r>
        <w:t xml:space="preserve">2 ON </w:t>
      </w:r>
      <w:r w:rsidR="00634C22">
        <w:t>ext</w:t>
      </w:r>
      <w:r>
        <w:t>1 (pi);</w:t>
      </w:r>
      <w:r w:rsidR="00DA7179">
        <w:t xml:space="preserve">   </w:t>
      </w:r>
      <w:r w:rsidR="00DA7179">
        <w:tab/>
      </w:r>
      <w:r w:rsidR="00DA7179">
        <w:tab/>
      </w:r>
      <w:r w:rsidR="00DA7179" w:rsidRPr="00DA7179">
        <w:rPr>
          <w:color w:val="92D050"/>
          <w:sz w:val="22"/>
          <w:szCs w:val="22"/>
        </w:rPr>
        <w:t>!constrain our proportional effects to be equal over time</w:t>
      </w:r>
      <w:r w:rsidR="00BF622A">
        <w:rPr>
          <w:color w:val="92D050"/>
          <w:sz w:val="22"/>
          <w:szCs w:val="22"/>
        </w:rPr>
        <w:t xml:space="preserve"> to aid estimation</w:t>
      </w:r>
    </w:p>
    <w:p w14:paraId="1EA15508" w14:textId="548FD438" w:rsidR="00C700F3" w:rsidRDefault="00C700F3" w:rsidP="00C700F3">
      <w:r>
        <w:t>d</w:t>
      </w:r>
      <w:r w:rsidR="00634C22">
        <w:t>ext</w:t>
      </w:r>
      <w:r>
        <w:t xml:space="preserve">3 ON </w:t>
      </w:r>
      <w:r w:rsidR="00634C22">
        <w:t>ext</w:t>
      </w:r>
      <w:r>
        <w:t>2 (pi);</w:t>
      </w:r>
    </w:p>
    <w:p w14:paraId="31F25DEA" w14:textId="6AD2706E" w:rsidR="00356C80" w:rsidRDefault="00356C80" w:rsidP="00356C80">
      <w:r>
        <w:t>d</w:t>
      </w:r>
      <w:r w:rsidR="00634C22">
        <w:t>ext</w:t>
      </w:r>
      <w:r>
        <w:t xml:space="preserve">4 ON </w:t>
      </w:r>
      <w:r w:rsidR="00634C22">
        <w:t>ext</w:t>
      </w:r>
      <w:r>
        <w:t xml:space="preserve">3 (pi); </w:t>
      </w:r>
    </w:p>
    <w:p w14:paraId="0347DFDD" w14:textId="77777777" w:rsidR="00356C80" w:rsidRDefault="00356C80" w:rsidP="00C700F3">
      <w:pPr>
        <w:pBdr>
          <w:bottom w:val="dotted" w:sz="24" w:space="1" w:color="auto"/>
        </w:pBdr>
      </w:pPr>
    </w:p>
    <w:p w14:paraId="148D9B82" w14:textId="0B7CA7F1" w:rsidR="00356C80" w:rsidRPr="00356C80" w:rsidRDefault="00356C80" w:rsidP="00356C80">
      <w:pPr>
        <w:pBdr>
          <w:bottom w:val="dotted" w:sz="24" w:space="1" w:color="auto"/>
        </w:pBdr>
        <w:rPr>
          <w:color w:val="92D050"/>
        </w:rPr>
      </w:pPr>
      <w:r w:rsidRPr="00356C80">
        <w:rPr>
          <w:color w:val="92D050"/>
        </w:rPr>
        <w:t>!</w:t>
      </w:r>
      <w:r w:rsidR="0090044E">
        <w:rPr>
          <w:color w:val="92D050"/>
        </w:rPr>
        <w:t xml:space="preserve">Exogenous </w:t>
      </w:r>
      <w:r w:rsidRPr="00356C80">
        <w:rPr>
          <w:color w:val="92D050"/>
        </w:rPr>
        <w:t>Predictors</w:t>
      </w:r>
      <w:r w:rsidR="00136346">
        <w:rPr>
          <w:color w:val="92D050"/>
        </w:rPr>
        <w:t xml:space="preserve"> (predicting latent intercept/growth factors</w:t>
      </w:r>
      <w:r w:rsidR="00435FA0">
        <w:rPr>
          <w:color w:val="92D050"/>
        </w:rPr>
        <w:t xml:space="preserve"> and</w:t>
      </w:r>
      <w:r w:rsidR="00136346">
        <w:rPr>
          <w:color w:val="92D050"/>
        </w:rPr>
        <w:t xml:space="preserve"> latent change scores)</w:t>
      </w:r>
      <w:r w:rsidRPr="00356C80">
        <w:rPr>
          <w:color w:val="92D050"/>
        </w:rPr>
        <w:t xml:space="preserve"> </w:t>
      </w:r>
    </w:p>
    <w:p w14:paraId="629564F9" w14:textId="24F5A2B0" w:rsidR="00356C80" w:rsidRDefault="00356C80" w:rsidP="00356C80">
      <w:pPr>
        <w:pBdr>
          <w:bottom w:val="dotted" w:sz="24" w:space="1" w:color="auto"/>
        </w:pBdr>
      </w:pPr>
      <w:r>
        <w:t>i</w:t>
      </w:r>
      <w:r w:rsidR="00634C22">
        <w:t>e</w:t>
      </w:r>
      <w:r>
        <w:t>x</w:t>
      </w:r>
      <w:r w:rsidR="00634C22">
        <w:t>t</w:t>
      </w:r>
      <w:r>
        <w:t xml:space="preserve"> g</w:t>
      </w:r>
      <w:r w:rsidR="00634C22">
        <w:t>e</w:t>
      </w:r>
      <w:r>
        <w:t>x</w:t>
      </w:r>
      <w:r w:rsidR="00634C22">
        <w:t>t</w:t>
      </w:r>
      <w:r>
        <w:t xml:space="preserve"> on </w:t>
      </w:r>
      <w:r w:rsidR="00634C22">
        <w:t>peer fam_conf neighbd school</w:t>
      </w:r>
      <w:r>
        <w:t>;</w:t>
      </w:r>
    </w:p>
    <w:p w14:paraId="11F3A0ED" w14:textId="6D7F8461" w:rsidR="00356C80" w:rsidRDefault="00356C80" w:rsidP="00356C80">
      <w:pPr>
        <w:pBdr>
          <w:bottom w:val="dotted" w:sz="24" w:space="1" w:color="auto"/>
        </w:pBdr>
      </w:pPr>
      <w:r>
        <w:t>d</w:t>
      </w:r>
      <w:r w:rsidR="00634C22">
        <w:t>e</w:t>
      </w:r>
      <w:r>
        <w:t>x</w:t>
      </w:r>
      <w:r w:rsidR="00634C22">
        <w:t>t</w:t>
      </w:r>
      <w:r>
        <w:t xml:space="preserve">2 on </w:t>
      </w:r>
      <w:r w:rsidR="00634C22">
        <w:t>peer fam_conf neighbd school</w:t>
      </w:r>
      <w:r>
        <w:t xml:space="preserve">; </w:t>
      </w:r>
    </w:p>
    <w:p w14:paraId="79BDAE1F" w14:textId="70AD93D7" w:rsidR="00356C80" w:rsidRDefault="00356C80" w:rsidP="00356C80">
      <w:pPr>
        <w:pBdr>
          <w:bottom w:val="dotted" w:sz="24" w:space="1" w:color="auto"/>
        </w:pBdr>
      </w:pPr>
      <w:r>
        <w:t>d</w:t>
      </w:r>
      <w:r w:rsidR="00634C22">
        <w:t>e</w:t>
      </w:r>
      <w:r>
        <w:t>x</w:t>
      </w:r>
      <w:r w:rsidR="00634C22">
        <w:t>t</w:t>
      </w:r>
      <w:r>
        <w:t xml:space="preserve">3 on </w:t>
      </w:r>
      <w:r w:rsidR="00634C22">
        <w:t>peer fam_conf neighbd school</w:t>
      </w:r>
      <w:r>
        <w:t xml:space="preserve">; </w:t>
      </w:r>
    </w:p>
    <w:p w14:paraId="6C0F36F4" w14:textId="057AF665" w:rsidR="00356C80" w:rsidRDefault="00356C80" w:rsidP="00356C80">
      <w:pPr>
        <w:pBdr>
          <w:bottom w:val="dotted" w:sz="24" w:space="1" w:color="auto"/>
        </w:pBdr>
      </w:pPr>
      <w:r>
        <w:t>d</w:t>
      </w:r>
      <w:r w:rsidR="00634C22">
        <w:t>e</w:t>
      </w:r>
      <w:r>
        <w:t>x</w:t>
      </w:r>
      <w:r w:rsidR="00634C22">
        <w:t>t</w:t>
      </w:r>
      <w:r>
        <w:t xml:space="preserve">4 on </w:t>
      </w:r>
      <w:r w:rsidR="00634C22">
        <w:t>peer fam_conf neighbd school</w:t>
      </w:r>
      <w:r>
        <w:t>;</w:t>
      </w:r>
    </w:p>
    <w:p w14:paraId="17BDA8F7" w14:textId="77777777" w:rsidR="00C700F3" w:rsidRDefault="00C700F3" w:rsidP="00C700F3">
      <w:pPr>
        <w:pBdr>
          <w:bottom w:val="dotted" w:sz="24" w:space="1" w:color="auto"/>
        </w:pBdr>
      </w:pPr>
    </w:p>
    <w:p w14:paraId="54B410A9" w14:textId="34C8940B" w:rsidR="00C700F3" w:rsidRDefault="00C700F3" w:rsidP="00C700F3">
      <w:pPr>
        <w:pBdr>
          <w:bottom w:val="dotted" w:sz="24" w:space="1" w:color="auto"/>
        </w:pBdr>
      </w:pPr>
      <w:r>
        <w:rPr>
          <w:rFonts w:ascii="Calibri" w:hAnsi="Calibri" w:cs="Calibri"/>
        </w:rPr>
        <w:t>﻿</w:t>
      </w:r>
      <w:r w:rsidRPr="00356C80">
        <w:rPr>
          <w:color w:val="2E74B5" w:themeColor="accent1" w:themeShade="BF"/>
        </w:rPr>
        <w:t>SAVEDATA:</w:t>
      </w:r>
      <w:r w:rsidR="00EB6C66">
        <w:rPr>
          <w:color w:val="2E74B5" w:themeColor="accent1" w:themeShade="BF"/>
        </w:rPr>
        <w:t xml:space="preserve">  </w:t>
      </w:r>
      <w:r w:rsidR="00EB6C66">
        <w:rPr>
          <w:color w:val="2E74B5" w:themeColor="accent1" w:themeShade="BF"/>
        </w:rPr>
        <w:tab/>
      </w:r>
      <w:r w:rsidR="00EB6C66" w:rsidRPr="002F0F74">
        <w:rPr>
          <w:color w:val="92D050"/>
          <w:sz w:val="22"/>
          <w:szCs w:val="22"/>
        </w:rPr>
        <w:t xml:space="preserve">!Save factor scores </w:t>
      </w:r>
      <w:r w:rsidR="002F0F74">
        <w:rPr>
          <w:color w:val="92D050"/>
          <w:sz w:val="22"/>
          <w:szCs w:val="22"/>
        </w:rPr>
        <w:t>for analyses focused on</w:t>
      </w:r>
      <w:r w:rsidR="00EB6C66" w:rsidRPr="002F0F74">
        <w:rPr>
          <w:color w:val="92D050"/>
          <w:sz w:val="22"/>
          <w:szCs w:val="22"/>
        </w:rPr>
        <w:t xml:space="preserve"> clinical/psychosocial </w:t>
      </w:r>
      <w:r w:rsidR="002F0F74">
        <w:rPr>
          <w:color w:val="92D050"/>
          <w:sz w:val="22"/>
          <w:szCs w:val="22"/>
        </w:rPr>
        <w:t>outcomes</w:t>
      </w:r>
      <w:r w:rsidR="00EB6C66" w:rsidRPr="002F0F74">
        <w:rPr>
          <w:color w:val="92D050"/>
          <w:sz w:val="22"/>
          <w:szCs w:val="22"/>
        </w:rPr>
        <w:t xml:space="preserve">                 </w:t>
      </w:r>
    </w:p>
    <w:p w14:paraId="1AF00554" w14:textId="63F72686" w:rsidR="00C700F3" w:rsidRDefault="00C700F3" w:rsidP="00C700F3">
      <w:pPr>
        <w:pBdr>
          <w:bottom w:val="dotted" w:sz="24" w:space="1" w:color="auto"/>
        </w:pBdr>
      </w:pPr>
      <w:r>
        <w:t xml:space="preserve">    file is EXTfscores.txt;</w:t>
      </w:r>
    </w:p>
    <w:p w14:paraId="4A718B11" w14:textId="0307F964" w:rsidR="00C700F3" w:rsidRDefault="00C700F3" w:rsidP="00C700F3">
      <w:pPr>
        <w:pBdr>
          <w:bottom w:val="dotted" w:sz="24" w:space="1" w:color="auto"/>
        </w:pBdr>
      </w:pPr>
      <w:r>
        <w:t xml:space="preserve">    save = fscores;</w:t>
      </w:r>
    </w:p>
    <w:p w14:paraId="3B459C73" w14:textId="77777777" w:rsidR="00C700F3" w:rsidRDefault="00C700F3" w:rsidP="00C700F3">
      <w:pPr>
        <w:pBdr>
          <w:bottom w:val="dotted" w:sz="24" w:space="1" w:color="auto"/>
        </w:pBdr>
      </w:pPr>
    </w:p>
    <w:p w14:paraId="5386540E" w14:textId="77777777" w:rsidR="00C700F3" w:rsidRPr="005173C8" w:rsidRDefault="00C700F3" w:rsidP="00C700F3"/>
    <w:p w14:paraId="25AA987F" w14:textId="21EC3AEC" w:rsidR="00686C96" w:rsidRDefault="00686C96" w:rsidP="00686C96">
      <w:pPr>
        <w:rPr>
          <w:b/>
          <w:bCs/>
        </w:rPr>
      </w:pPr>
    </w:p>
    <w:p w14:paraId="0EDC747A" w14:textId="41B6CDF1" w:rsidR="00A710B8" w:rsidRDefault="00A710B8" w:rsidP="00A710B8">
      <w:pPr>
        <w:pStyle w:val="ListParagraph"/>
        <w:numPr>
          <w:ilvl w:val="0"/>
          <w:numId w:val="2"/>
        </w:numPr>
        <w:rPr>
          <w:b/>
          <w:bCs/>
        </w:rPr>
      </w:pPr>
      <w:r w:rsidRPr="0072287C">
        <w:rPr>
          <w:b/>
          <w:bCs/>
        </w:rPr>
        <w:t>Any secondary analyses? (optional)</w:t>
      </w:r>
    </w:p>
    <w:p w14:paraId="2E0370AF" w14:textId="77777777" w:rsidR="00BD3BC4" w:rsidRDefault="00BD3BC4" w:rsidP="00BD3BC4">
      <w:pPr>
        <w:rPr>
          <w:b/>
          <w:bCs/>
        </w:rPr>
      </w:pPr>
    </w:p>
    <w:p w14:paraId="71A94474" w14:textId="4744EDDE" w:rsidR="005324E2" w:rsidRDefault="005324E2" w:rsidP="00BD3BC4">
      <w:r>
        <w:t xml:space="preserve">We have no secondary analyses currently planned. </w:t>
      </w:r>
    </w:p>
    <w:p w14:paraId="693ECD76" w14:textId="77777777" w:rsidR="00E85287" w:rsidRPr="00E85287" w:rsidRDefault="00E85287" w:rsidP="00E85287">
      <w:pPr>
        <w:pStyle w:val="ListParagraph"/>
        <w:rPr>
          <w:b/>
          <w:bCs/>
        </w:rPr>
      </w:pPr>
    </w:p>
    <w:p w14:paraId="0ADEFEF4" w14:textId="52D03005" w:rsidR="00A710B8" w:rsidRDefault="00A710B8" w:rsidP="00A710B8">
      <w:pPr>
        <w:pStyle w:val="ListParagraph"/>
        <w:numPr>
          <w:ilvl w:val="0"/>
          <w:numId w:val="2"/>
        </w:numPr>
        <w:rPr>
          <w:b/>
          <w:bCs/>
        </w:rPr>
      </w:pPr>
      <w:r w:rsidRPr="0072287C">
        <w:rPr>
          <w:b/>
          <w:bCs/>
        </w:rPr>
        <w:t>How many observations will be collected or what will determine the sample size? No need to justify decision but be precise about exactly how the number will be determined. (optional)</w:t>
      </w:r>
    </w:p>
    <w:p w14:paraId="3A749449" w14:textId="77777777" w:rsidR="00DF274B" w:rsidRDefault="00DF274B" w:rsidP="00DF274B">
      <w:pPr>
        <w:rPr>
          <w:b/>
          <w:bCs/>
        </w:rPr>
      </w:pPr>
    </w:p>
    <w:p w14:paraId="52081DA3" w14:textId="344E4361" w:rsidR="005173C8" w:rsidRDefault="00DF274B" w:rsidP="00DF274B">
      <w:r>
        <w:lastRenderedPageBreak/>
        <w:t xml:space="preserve">This is a secondary data analysis using the ABCD dataset so no </w:t>
      </w:r>
      <w:r>
        <w:rPr>
          <w:i/>
          <w:iCs/>
        </w:rPr>
        <w:t xml:space="preserve">a priori </w:t>
      </w:r>
      <w:r>
        <w:t>power analysis was conducted to determine sample size</w:t>
      </w:r>
      <w:r w:rsidR="0090044E">
        <w:t xml:space="preserve"> for our specific analyses</w:t>
      </w:r>
      <w:r>
        <w:t>. However,</w:t>
      </w:r>
      <w:r w:rsidR="00A25106">
        <w:t xml:space="preserve"> simulation-based power analyses</w:t>
      </w:r>
      <w:r w:rsidR="0090044E">
        <w:t xml:space="preserve"> focused on a latent change score model</w:t>
      </w:r>
      <w:r w:rsidR="00A25106">
        <w:t xml:space="preserve"> suggest that we will have high power (&gt;.90) to detect even small (</w:t>
      </w:r>
      <w:r w:rsidR="00A25106">
        <w:sym w:font="Symbol" w:char="F062"/>
      </w:r>
      <w:r w:rsidR="00A25106">
        <w:t>=.10) effects of interest (i.e., proportional change in latent</w:t>
      </w:r>
      <w:r w:rsidR="005173C8">
        <w:t xml:space="preserve"> externalizing dimensions</w:t>
      </w:r>
      <w:r w:rsidR="00A25106">
        <w:t>).</w:t>
      </w:r>
      <w:r w:rsidR="005173C8">
        <w:t xml:space="preserve"> </w:t>
      </w:r>
    </w:p>
    <w:p w14:paraId="07506D41" w14:textId="77777777" w:rsidR="005173C8" w:rsidRDefault="005173C8" w:rsidP="00DF274B"/>
    <w:p w14:paraId="515C7B55" w14:textId="23A30564" w:rsidR="00DF274B" w:rsidRPr="00DF274B" w:rsidRDefault="005173C8" w:rsidP="00DF274B">
      <w:r>
        <w:t>Though these initial power analyses are informative, latent change score models involve a large number of parameters</w:t>
      </w:r>
      <w:r w:rsidR="00B07861">
        <w:t>, some of</w:t>
      </w:r>
      <w:r>
        <w:t xml:space="preserve"> </w:t>
      </w:r>
      <w:r w:rsidR="004E08AC">
        <w:t>which are</w:t>
      </w:r>
      <w:r>
        <w:t xml:space="preserve"> difficult to </w:t>
      </w:r>
      <w:r w:rsidR="004E08AC">
        <w:t>estimate</w:t>
      </w:r>
      <w:r>
        <w:t xml:space="preserve"> </w:t>
      </w:r>
      <w:r>
        <w:rPr>
          <w:i/>
          <w:iCs/>
        </w:rPr>
        <w:t>a</w:t>
      </w:r>
      <w:r>
        <w:t xml:space="preserve"> </w:t>
      </w:r>
      <w:r>
        <w:rPr>
          <w:i/>
          <w:iCs/>
        </w:rPr>
        <w:t>priori</w:t>
      </w:r>
      <w:r w:rsidR="004E08AC">
        <w:t>,</w:t>
      </w:r>
      <w:r>
        <w:t xml:space="preserve"> but nonetheless can have important implications for power (e.g., the covariance between the</w:t>
      </w:r>
      <w:r w:rsidR="004E08AC">
        <w:t xml:space="preserve"> latent</w:t>
      </w:r>
      <w:r>
        <w:t xml:space="preserve"> growth and intercept factors). Thus, we plan to conduct additional sensitivity analyses for our primary effects of interest</w:t>
      </w:r>
      <w:r w:rsidR="004E08AC">
        <w:t xml:space="preserve"> (proportional change in latent externalizing dimensions)</w:t>
      </w:r>
      <w:r>
        <w:t xml:space="preserve"> after estimating latent change score models. Values for </w:t>
      </w:r>
      <w:r w:rsidR="004E08AC">
        <w:t>model</w:t>
      </w:r>
      <w:r>
        <w:t xml:space="preserve"> parameters will be derived from the sample results and used as input values for sensitivity analyses. These analyses will provide more informed estimates of power for the effects of interest.</w:t>
      </w:r>
      <w:r w:rsidR="004E08AC">
        <w:t xml:space="preserve"> Sensitivity analyses will be conducted in MPlus using Monte Carlo simulation methods. </w:t>
      </w:r>
      <w:r>
        <w:t xml:space="preserve"> </w:t>
      </w:r>
      <w:r w:rsidR="00A25106">
        <w:t xml:space="preserve"> </w:t>
      </w:r>
      <w:r w:rsidR="00DF274B">
        <w:t xml:space="preserve"> </w:t>
      </w:r>
    </w:p>
    <w:p w14:paraId="27E7865F" w14:textId="77777777" w:rsidR="00A710B8" w:rsidRPr="0072287C" w:rsidRDefault="00A710B8" w:rsidP="00A710B8">
      <w:pPr>
        <w:rPr>
          <w:b/>
          <w:bCs/>
        </w:rPr>
      </w:pPr>
    </w:p>
    <w:p w14:paraId="781AB909" w14:textId="5DBCEDB6" w:rsidR="0078792C" w:rsidRDefault="00A710B8" w:rsidP="00A710B8">
      <w:pPr>
        <w:pStyle w:val="ListParagraph"/>
        <w:numPr>
          <w:ilvl w:val="0"/>
          <w:numId w:val="2"/>
        </w:numPr>
        <w:rPr>
          <w:b/>
          <w:bCs/>
        </w:rPr>
      </w:pPr>
      <w:r w:rsidRPr="0072287C">
        <w:rPr>
          <w:b/>
          <w:bCs/>
        </w:rPr>
        <w:t>Anything else you would like to pre-register? (e.g., data exclusions, variables collected for exploratory purposes, unusual analyses planned?) (optional)</w:t>
      </w:r>
    </w:p>
    <w:p w14:paraId="33F8397B" w14:textId="1E31E941" w:rsidR="00D606AA" w:rsidRDefault="00D606AA" w:rsidP="00D606AA">
      <w:pPr>
        <w:rPr>
          <w:b/>
          <w:bCs/>
        </w:rPr>
      </w:pPr>
    </w:p>
    <w:p w14:paraId="633FDEF4" w14:textId="410E4ED6" w:rsidR="00136346" w:rsidRDefault="00136346" w:rsidP="00CA3952">
      <w:pPr>
        <w:rPr>
          <w:i/>
          <w:iCs/>
        </w:rPr>
      </w:pPr>
      <w:r>
        <w:rPr>
          <w:i/>
          <w:iCs/>
        </w:rPr>
        <w:t>CBCL Item Exclusions</w:t>
      </w:r>
      <w:r w:rsidR="00E21A64">
        <w:rPr>
          <w:i/>
          <w:iCs/>
        </w:rPr>
        <w:t xml:space="preserve"> and </w:t>
      </w:r>
      <w:r>
        <w:rPr>
          <w:i/>
          <w:iCs/>
        </w:rPr>
        <w:t>Composites</w:t>
      </w:r>
    </w:p>
    <w:p w14:paraId="7D864782" w14:textId="77777777" w:rsidR="00E21A64" w:rsidRDefault="00E21A64" w:rsidP="00CA3952">
      <w:pPr>
        <w:rPr>
          <w:i/>
          <w:iCs/>
        </w:rPr>
      </w:pPr>
    </w:p>
    <w:p w14:paraId="73DF064B" w14:textId="20BFBEE0" w:rsidR="00E21A64" w:rsidRDefault="00E21A64" w:rsidP="00CA3952">
      <w:r>
        <w:t>In their initial exploratory factor analyses using the 119 CBCL items, Michelini et al. (2019) identified a series of CBCL items with very low endorsement (</w:t>
      </w:r>
      <w:r w:rsidRPr="004154D9">
        <w:t>&lt;0.5% rated as 1 or 2</w:t>
      </w:r>
      <w:r>
        <w:t xml:space="preserve">) and also identified items that were very highly correlated </w:t>
      </w:r>
      <w:r w:rsidRPr="004154D9">
        <w:t xml:space="preserve">(polychoric </w:t>
      </w:r>
      <w:r w:rsidRPr="00E21A64">
        <w:rPr>
          <w:i/>
          <w:iCs/>
        </w:rPr>
        <w:t>r</w:t>
      </w:r>
      <w:r w:rsidR="0066193A">
        <w:rPr>
          <w:i/>
          <w:iCs/>
        </w:rPr>
        <w:t xml:space="preserve"> </w:t>
      </w:r>
      <w:r w:rsidRPr="004154D9">
        <w:t>&gt;.75)</w:t>
      </w:r>
      <w:r>
        <w:t xml:space="preserve">. Based on low endorsement rates, they removed the following items: </w:t>
      </w:r>
      <w:r w:rsidRPr="00E21A64">
        <w:t>“Drinks alcohol without parents' approval”, “Sexual problems”, “Smokes, chews, or sniffs tobacco”, “Truancy, skips school”, “Uses drugs for non-medical purposes (don't include alcohol or tobacco)”.</w:t>
      </w:r>
    </w:p>
    <w:p w14:paraId="04690812" w14:textId="77777777" w:rsidR="00E21A64" w:rsidRDefault="00E21A64" w:rsidP="00CA3952"/>
    <w:p w14:paraId="3A3F3AB7" w14:textId="5BD54BF9" w:rsidR="00E21A64" w:rsidRDefault="00E75878" w:rsidP="00CA3952">
      <w:r>
        <w:t>Additionally, t</w:t>
      </w:r>
      <w:r w:rsidR="00E21A64">
        <w:t xml:space="preserve">he authors created 9 composite variables based on high correlations among </w:t>
      </w:r>
      <w:r w:rsidR="008A40EA">
        <w:t xml:space="preserve">some </w:t>
      </w:r>
      <w:r w:rsidR="00E21A64">
        <w:t xml:space="preserve">items, and the following 6 composites loaded on the externalizing factor: </w:t>
      </w:r>
      <w:r w:rsidR="00E21A64" w:rsidRPr="00E21A64">
        <w:t>Attacks/threatens (“Physically attacks people”, “Threatens people”); Destroys (“Destroys his/her own things”, “Destroys things belonging to his/her family or others”, “Vandalism”); Disobeys rules (“Disobedient at home”, “Disobedient at school”, “Breaks rules at home, school or elsewhere”); Steals (“Steals at home”, “Steals outside the home”); Peer problems (“Doesn't get along with other kids”, “Not liked by other kids”); Distracted/Hyperactive (“Can't concentrate, can't pay attention for long”, “Inattentive or easily distracted”, “Can't sit still, restless, or hyperactive”)</w:t>
      </w:r>
      <w:r w:rsidR="00E21A64">
        <w:t xml:space="preserve">. </w:t>
      </w:r>
    </w:p>
    <w:p w14:paraId="20A98994" w14:textId="77777777" w:rsidR="00E21A64" w:rsidRDefault="00E21A64" w:rsidP="00CA3952"/>
    <w:p w14:paraId="307C7465" w14:textId="6610770D" w:rsidR="00E21A64" w:rsidRDefault="00E21A64" w:rsidP="00CA3952">
      <w:r>
        <w:t>For our analyses, we will exclude the same items across all timepoints and will use the same composites across all time points.</w:t>
      </w:r>
      <w:r w:rsidR="008A40EA">
        <w:t xml:space="preserve"> </w:t>
      </w:r>
    </w:p>
    <w:p w14:paraId="4A9CFD67" w14:textId="77777777" w:rsidR="006B67C4" w:rsidRDefault="006B67C4" w:rsidP="00CA3952"/>
    <w:p w14:paraId="0FC60D06" w14:textId="2AF17FDA" w:rsidR="006B67C4" w:rsidRDefault="006B67C4" w:rsidP="00CA3952">
      <w:r>
        <w:rPr>
          <w:i/>
          <w:iCs/>
        </w:rPr>
        <w:t>Missing Data</w:t>
      </w:r>
    </w:p>
    <w:p w14:paraId="186F1B19" w14:textId="77777777" w:rsidR="006B67C4" w:rsidRDefault="006B67C4" w:rsidP="00CA3952"/>
    <w:p w14:paraId="60A9C80D" w14:textId="2889F371" w:rsidR="006B67C4" w:rsidRPr="006B67C4" w:rsidRDefault="006B67C4" w:rsidP="00CA3952">
      <w:r>
        <w:t>Although the ABCD study has low attrition rates across assessment periods and thus missing data is likely to be limited, we will use full-information maximum likelihood (FIML</w:t>
      </w:r>
      <w:r w:rsidR="00C5710B">
        <w:t>; the default approach in MPlus</w:t>
      </w:r>
      <w:r>
        <w:t xml:space="preserve">) to handle missing data for </w:t>
      </w:r>
      <w:r w:rsidR="00C5710B">
        <w:t xml:space="preserve">our analyses of longitudinal measurement invariance and latent change scores. </w:t>
      </w:r>
    </w:p>
    <w:p w14:paraId="2E9E25A3" w14:textId="77777777" w:rsidR="00F3599C" w:rsidRDefault="00F3599C" w:rsidP="00CA3952"/>
    <w:p w14:paraId="23180E82" w14:textId="7A3D3BDB" w:rsidR="00F3599C" w:rsidRDefault="00F3599C" w:rsidP="00CA3952">
      <w:pPr>
        <w:rPr>
          <w:i/>
          <w:iCs/>
        </w:rPr>
      </w:pPr>
      <w:r>
        <w:rPr>
          <w:i/>
          <w:iCs/>
        </w:rPr>
        <w:t>Alternative Factoring Method for Bass-ackwards Analyses</w:t>
      </w:r>
    </w:p>
    <w:p w14:paraId="78FC073D" w14:textId="77777777" w:rsidR="00F3599C" w:rsidRDefault="00F3599C" w:rsidP="00CA3952">
      <w:pPr>
        <w:rPr>
          <w:i/>
          <w:iCs/>
        </w:rPr>
      </w:pPr>
    </w:p>
    <w:p w14:paraId="4F82FD73" w14:textId="0F1EACB6" w:rsidR="00F3599C" w:rsidRDefault="00851533" w:rsidP="00CA3952">
      <w:r>
        <w:t>T</w:t>
      </w:r>
      <w:r w:rsidR="00F3599C">
        <w:t xml:space="preserve">he </w:t>
      </w:r>
      <w:r w:rsidR="00F3599C" w:rsidRPr="00FC1B18">
        <w:rPr>
          <w:rFonts w:ascii="Courier New" w:hAnsi="Courier New" w:cs="Courier New"/>
        </w:rPr>
        <w:t>ExtendedBassAckward</w:t>
      </w:r>
      <w:r w:rsidR="00F3599C">
        <w:t xml:space="preserve"> function </w:t>
      </w:r>
      <w:r>
        <w:t xml:space="preserve">will be used </w:t>
      </w:r>
      <w:r w:rsidR="00F3599C">
        <w:t>in our first set of analyses</w:t>
      </w:r>
      <w:r>
        <w:t xml:space="preserve"> focu</w:t>
      </w:r>
      <w:r w:rsidR="005114DF">
        <w:t>s</w:t>
      </w:r>
      <w:r>
        <w:t>es on the structure of CBCL externalizing items/composites</w:t>
      </w:r>
      <w:r w:rsidR="00F3599C">
        <w:t xml:space="preserve">. However, the </w:t>
      </w:r>
      <w:r w:rsidR="00F3599C" w:rsidRPr="00FC1B18">
        <w:rPr>
          <w:rFonts w:ascii="Courier New" w:hAnsi="Courier New" w:cs="Courier New"/>
        </w:rPr>
        <w:t>ExtendedBassAckward</w:t>
      </w:r>
      <w:r w:rsidR="00F3599C">
        <w:t xml:space="preserve"> function only supports either principal components</w:t>
      </w:r>
      <w:r>
        <w:t xml:space="preserve"> analysis</w:t>
      </w:r>
      <w:r w:rsidR="00F3599C">
        <w:t xml:space="preserve"> or minimum residual </w:t>
      </w:r>
      <w:r>
        <w:t>factoring</w:t>
      </w:r>
      <w:r w:rsidR="00F3599C">
        <w:t xml:space="preserve"> </w:t>
      </w:r>
      <w:r>
        <w:t>in the case of exploratory factor analysis</w:t>
      </w:r>
      <w:r w:rsidR="00F3599C">
        <w:t xml:space="preserve">. Because there is debate regarding the most appropriate </w:t>
      </w:r>
      <w:r>
        <w:t xml:space="preserve">factoring </w:t>
      </w:r>
      <w:r w:rsidR="00F3599C">
        <w:t xml:space="preserve">method to use for ordinal data (i.e., CBCL items), we will also examine whether results </w:t>
      </w:r>
      <w:r>
        <w:t>regarding</w:t>
      </w:r>
      <w:r w:rsidR="00F3599C">
        <w:t xml:space="preserve"> the hierarchical structure of </w:t>
      </w:r>
      <w:r w:rsidR="007D69CF">
        <w:t xml:space="preserve">externalizing differ when weighted least squares is used as the </w:t>
      </w:r>
      <w:r>
        <w:t>factoring</w:t>
      </w:r>
      <w:r w:rsidR="007D69CF">
        <w:t xml:space="preserve"> method (while using an</w:t>
      </w:r>
      <w:r w:rsidR="00D27453">
        <w:t xml:space="preserve"> oblique</w:t>
      </w:r>
      <w:r w:rsidR="007D69CF">
        <w:t xml:space="preserve"> equamax rotation). This method will be implemented using the </w:t>
      </w:r>
      <w:r w:rsidR="007D69CF">
        <w:rPr>
          <w:rFonts w:ascii="Courier New" w:hAnsi="Courier New" w:cs="Courier New"/>
        </w:rPr>
        <w:t>psych</w:t>
      </w:r>
      <w:r w:rsidR="007D69CF">
        <w:t xml:space="preserve"> package</w:t>
      </w:r>
      <w:r>
        <w:t xml:space="preserve"> and its </w:t>
      </w:r>
      <w:r w:rsidRPr="00851533">
        <w:rPr>
          <w:rFonts w:ascii="Courier New" w:hAnsi="Courier New" w:cs="Courier New"/>
        </w:rPr>
        <w:t>bassackward</w:t>
      </w:r>
      <w:r>
        <w:t xml:space="preserve"> </w:t>
      </w:r>
      <w:r w:rsidRPr="00851533">
        <w:t>function</w:t>
      </w:r>
      <w:r w:rsidR="007D69CF">
        <w:t>.</w:t>
      </w:r>
      <w:r w:rsidR="001B16F0">
        <w:t xml:space="preserve"> The oblique equamax rotation will be applied using the </w:t>
      </w:r>
      <w:r w:rsidR="001B16F0" w:rsidRPr="00231D5B">
        <w:rPr>
          <w:rFonts w:ascii="Courier New" w:hAnsi="Courier New" w:cs="Courier New"/>
        </w:rPr>
        <w:t>GPArotation</w:t>
      </w:r>
      <w:r w:rsidR="001B16F0">
        <w:t xml:space="preserve"> package (Bernaards &amp; Jennrich, 2005). </w:t>
      </w:r>
      <w:r w:rsidR="007D69CF">
        <w:t xml:space="preserve"> </w:t>
      </w:r>
    </w:p>
    <w:p w14:paraId="1EC1203D" w14:textId="77777777" w:rsidR="005D1C32" w:rsidRDefault="005D1C32" w:rsidP="00CA3952"/>
    <w:p w14:paraId="0C618208" w14:textId="7512406C" w:rsidR="005D1C32" w:rsidRDefault="005D1C32" w:rsidP="00CA3952">
      <w:pPr>
        <w:rPr>
          <w:i/>
          <w:iCs/>
        </w:rPr>
      </w:pPr>
      <w:r>
        <w:rPr>
          <w:i/>
          <w:iCs/>
        </w:rPr>
        <w:t>Alpha adjustment</w:t>
      </w:r>
    </w:p>
    <w:p w14:paraId="265DA81F" w14:textId="77777777" w:rsidR="005D1C32" w:rsidRDefault="005D1C32" w:rsidP="00CA3952">
      <w:pPr>
        <w:rPr>
          <w:i/>
          <w:iCs/>
        </w:rPr>
      </w:pPr>
    </w:p>
    <w:p w14:paraId="1A44A45E" w14:textId="36C3FEF7" w:rsidR="005D1C32" w:rsidRPr="005D1C32" w:rsidRDefault="005D1C32" w:rsidP="00CA3952">
      <w:r>
        <w:t xml:space="preserve">Due to the large number of correlational significance tests involving the </w:t>
      </w:r>
      <w:r w:rsidR="00A82266">
        <w:t xml:space="preserve">latent </w:t>
      </w:r>
      <w:r>
        <w:t xml:space="preserve">externalizing dimension factor scores and clinical outcomes, we will use a more stringent alpha value of .01 for these tests. </w:t>
      </w:r>
    </w:p>
    <w:p w14:paraId="0BD3A294" w14:textId="77777777" w:rsidR="00136346" w:rsidRDefault="00136346" w:rsidP="00CA3952">
      <w:pPr>
        <w:rPr>
          <w:i/>
          <w:iCs/>
        </w:rPr>
      </w:pPr>
    </w:p>
    <w:p w14:paraId="092A3F68" w14:textId="34CF28E3" w:rsidR="00314DBC" w:rsidRDefault="00314DBC">
      <w:r>
        <w:br w:type="page"/>
      </w:r>
    </w:p>
    <w:p w14:paraId="1CC1ECB0" w14:textId="1FFFD7F4" w:rsidR="00314DBC" w:rsidRDefault="00314DBC" w:rsidP="0007008F">
      <w:pPr>
        <w:jc w:val="center"/>
      </w:pPr>
      <w:r>
        <w:lastRenderedPageBreak/>
        <w:t>References</w:t>
      </w:r>
    </w:p>
    <w:p w14:paraId="65CB3461" w14:textId="77777777" w:rsidR="00EA33BE" w:rsidRDefault="001B16F0" w:rsidP="00EA33BE">
      <w:pPr>
        <w:pStyle w:val="NormalWeb"/>
        <w:ind w:left="475" w:hanging="475"/>
        <w:contextualSpacing/>
      </w:pPr>
      <w:r w:rsidRPr="001B16F0">
        <w:t xml:space="preserve">Bernaards, C. A., &amp; Jennrich, R. I. (2005). Gradient projection algorithms and software for arbitrary rotation criteria in factor analysis. </w:t>
      </w:r>
      <w:r w:rsidRPr="001B16F0">
        <w:rPr>
          <w:i/>
          <w:iCs/>
        </w:rPr>
        <w:t>Educational and Psychological Measurement</w:t>
      </w:r>
      <w:r>
        <w:rPr>
          <w:i/>
          <w:iCs/>
        </w:rPr>
        <w:t xml:space="preserve">, </w:t>
      </w:r>
      <w:r w:rsidRPr="00231D5B">
        <w:rPr>
          <w:i/>
          <w:iCs/>
        </w:rPr>
        <w:t>65</w:t>
      </w:r>
      <w:r>
        <w:t>(</w:t>
      </w:r>
      <w:r w:rsidRPr="001B16F0">
        <w:t>5</w:t>
      </w:r>
      <w:r>
        <w:t>)</w:t>
      </w:r>
      <w:r w:rsidRPr="001B16F0">
        <w:t>, 770–790</w:t>
      </w:r>
      <w:r>
        <w:t xml:space="preserve">. </w:t>
      </w:r>
      <w:hyperlink r:id="rId9" w:history="1">
        <w:r w:rsidR="00EA33BE" w:rsidRPr="00CC1F76">
          <w:rPr>
            <w:rStyle w:val="Hyperlink"/>
          </w:rPr>
          <w:t>https://doi.org/10.1177/0013164404272507</w:t>
        </w:r>
      </w:hyperlink>
    </w:p>
    <w:p w14:paraId="213F81E6" w14:textId="54CE0AFB" w:rsidR="00EA33BE" w:rsidRDefault="00EA33BE" w:rsidP="001B16F0">
      <w:pPr>
        <w:pStyle w:val="NormalWeb"/>
        <w:ind w:left="475" w:hanging="475"/>
        <w:contextualSpacing/>
      </w:pPr>
      <w:r w:rsidRPr="00EA33BE">
        <w:t xml:space="preserve">Bongers, I. L., Koot, H. M., van der Ende, J., &amp; Verhulst, F. C. (2004). Developmental trajectories of externalizing behaviors in childhood and adolescence. </w:t>
      </w:r>
      <w:r w:rsidRPr="00EA33BE">
        <w:rPr>
          <w:i/>
          <w:iCs/>
        </w:rPr>
        <w:t>Child Development</w:t>
      </w:r>
      <w:r w:rsidRPr="00EA33BE">
        <w:t xml:space="preserve">, </w:t>
      </w:r>
      <w:r w:rsidRPr="00EA33BE">
        <w:rPr>
          <w:i/>
          <w:iCs/>
        </w:rPr>
        <w:t>75</w:t>
      </w:r>
      <w:r w:rsidRPr="00EA33BE">
        <w:t>(5), 1523–1537. https://doi.org/10.1111/j.1467-8624.2004.00755.x</w:t>
      </w:r>
    </w:p>
    <w:p w14:paraId="40AE196C" w14:textId="75EAD4E1" w:rsidR="001B16F0" w:rsidRDefault="0007008F" w:rsidP="0007008F">
      <w:pPr>
        <w:pStyle w:val="NormalWeb"/>
        <w:ind w:left="475" w:hanging="475"/>
        <w:contextualSpacing/>
      </w:pPr>
      <w:r>
        <w:t xml:space="preserve">Cheung, G. W., &amp; Rensvold, R. B. (2002). Evaluating Goodness-of-Fit Indexes for Testing Measurement Invariance. </w:t>
      </w:r>
      <w:r>
        <w:rPr>
          <w:i/>
          <w:iCs/>
        </w:rPr>
        <w:t>Structural Equation Modeling</w:t>
      </w:r>
      <w:r>
        <w:t xml:space="preserve">, </w:t>
      </w:r>
      <w:r>
        <w:rPr>
          <w:i/>
          <w:iCs/>
        </w:rPr>
        <w:t>9</w:t>
      </w:r>
      <w:r>
        <w:t>(2), 233–255.</w:t>
      </w:r>
    </w:p>
    <w:p w14:paraId="7D944E0A" w14:textId="77777777" w:rsidR="0007008F" w:rsidRDefault="00314DBC" w:rsidP="0007008F">
      <w:pPr>
        <w:pStyle w:val="NormalWeb"/>
        <w:ind w:left="475" w:hanging="475"/>
        <w:contextualSpacing/>
        <w:rPr>
          <w:noProof/>
        </w:rPr>
      </w:pPr>
      <w:r>
        <w:fldChar w:fldCharType="begin" w:fldLock="1"/>
      </w:r>
      <w:r>
        <w:instrText xml:space="preserve">ADDIN Mendeley Bibliography CSL_BIBLIOGRAPHY </w:instrText>
      </w:r>
      <w:r>
        <w:fldChar w:fldCharType="separate"/>
      </w:r>
      <w:r w:rsidRPr="00314DBC">
        <w:rPr>
          <w:noProof/>
        </w:rPr>
        <w:t xml:space="preserve">Clark, D. A., Hicks, B. M., Angstadt, M., Rutherford, S., Taxali, A., Hyde, L., Weigard, A., Heitzeg, M. M., &amp; Sripada, C. (2023). The General Factor of Psychopathology in the Adolescent Brain Cognitive Development (ABCD) Study: A Comparison of Alternative Modeling Approaches. </w:t>
      </w:r>
      <w:r w:rsidRPr="00314DBC">
        <w:rPr>
          <w:i/>
          <w:iCs/>
          <w:noProof/>
        </w:rPr>
        <w:t>Clinical Psychological Science</w:t>
      </w:r>
      <w:r w:rsidRPr="00314DBC">
        <w:rPr>
          <w:noProof/>
        </w:rPr>
        <w:t>, 1–23.</w:t>
      </w:r>
    </w:p>
    <w:p w14:paraId="593AE91D" w14:textId="77777777" w:rsidR="0007008F" w:rsidRDefault="00314DBC" w:rsidP="0007008F">
      <w:pPr>
        <w:pStyle w:val="NormalWeb"/>
        <w:ind w:left="475" w:hanging="475"/>
        <w:contextualSpacing/>
        <w:rPr>
          <w:noProof/>
        </w:rPr>
      </w:pPr>
      <w:r w:rsidRPr="00314DBC">
        <w:rPr>
          <w:noProof/>
        </w:rPr>
        <w:t xml:space="preserve">Forbes, M. K. (2023). Improving hierarchical models of individual differences: An extension of Goldberg’s bass-ackward method. </w:t>
      </w:r>
      <w:r w:rsidRPr="00314DBC">
        <w:rPr>
          <w:i/>
          <w:iCs/>
          <w:noProof/>
        </w:rPr>
        <w:t>Psychological Methods</w:t>
      </w:r>
      <w:r w:rsidRPr="00314DBC">
        <w:rPr>
          <w:noProof/>
        </w:rPr>
        <w:t>, 1–20. https://doi.org/10.1037/met0000546</w:t>
      </w:r>
    </w:p>
    <w:p w14:paraId="5E423085" w14:textId="77777777" w:rsidR="0007008F" w:rsidRDefault="00314DBC" w:rsidP="0007008F">
      <w:pPr>
        <w:pStyle w:val="NormalWeb"/>
        <w:ind w:left="475" w:hanging="475"/>
        <w:contextualSpacing/>
        <w:rPr>
          <w:noProof/>
        </w:rPr>
      </w:pPr>
      <w:r w:rsidRPr="00314DBC">
        <w:rPr>
          <w:noProof/>
        </w:rPr>
        <w:t xml:space="preserve">Goldberg, L. R. (2006). Doing it all Bass-Ackwards: The development of hierarchical factor structures from the top down. </w:t>
      </w:r>
      <w:r w:rsidRPr="00314DBC">
        <w:rPr>
          <w:i/>
          <w:iCs/>
          <w:noProof/>
        </w:rPr>
        <w:t>Journal of Research in Personality</w:t>
      </w:r>
      <w:r w:rsidRPr="00314DBC">
        <w:rPr>
          <w:noProof/>
        </w:rPr>
        <w:t xml:space="preserve">, </w:t>
      </w:r>
      <w:r w:rsidRPr="00314DBC">
        <w:rPr>
          <w:i/>
          <w:iCs/>
          <w:noProof/>
        </w:rPr>
        <w:t>40</w:t>
      </w:r>
      <w:r w:rsidRPr="00314DBC">
        <w:rPr>
          <w:noProof/>
        </w:rPr>
        <w:t>(4), 347–358. https://doi.org/10.1016/j.jrp.2006.01.001</w:t>
      </w:r>
    </w:p>
    <w:p w14:paraId="3EB655E4" w14:textId="77777777" w:rsidR="00D27453" w:rsidRDefault="00314DBC" w:rsidP="00D27453">
      <w:pPr>
        <w:pStyle w:val="NormalWeb"/>
        <w:ind w:left="475" w:hanging="475"/>
        <w:contextualSpacing/>
        <w:rPr>
          <w:noProof/>
        </w:rPr>
      </w:pPr>
      <w:r w:rsidRPr="00314DBC">
        <w:rPr>
          <w:noProof/>
        </w:rPr>
        <w:t xml:space="preserve">Grimm, K. J., Ram, N., &amp; Estabrook, R. (2017). </w:t>
      </w:r>
      <w:r w:rsidRPr="00314DBC">
        <w:rPr>
          <w:i/>
          <w:iCs/>
          <w:noProof/>
        </w:rPr>
        <w:t>Growth Modeling: Structural Equation Modeling and Multilevel Modeling Approaches</w:t>
      </w:r>
      <w:r w:rsidRPr="00314DBC">
        <w:rPr>
          <w:noProof/>
        </w:rPr>
        <w:t>. Guilford Press. www.guilford.com/MSS</w:t>
      </w:r>
    </w:p>
    <w:p w14:paraId="1EC8536B" w14:textId="47E9B5E8" w:rsidR="00D27453" w:rsidRDefault="00D27453" w:rsidP="0007008F">
      <w:pPr>
        <w:pStyle w:val="NormalWeb"/>
        <w:ind w:left="475" w:hanging="475"/>
        <w:contextualSpacing/>
        <w:rPr>
          <w:noProof/>
        </w:rPr>
      </w:pPr>
      <w:r w:rsidRPr="00D27453">
        <w:t xml:space="preserve">Little, T. D., Rhemtulla, M., Gibson, K., &amp; Schoemann, A. M. (2013). Why the items versus parcels controversy needn’t be one. </w:t>
      </w:r>
      <w:r w:rsidRPr="00D27453">
        <w:rPr>
          <w:i/>
          <w:iCs/>
        </w:rPr>
        <w:t>Psychological Methods</w:t>
      </w:r>
      <w:r w:rsidRPr="00D27453">
        <w:t xml:space="preserve">, </w:t>
      </w:r>
      <w:r w:rsidRPr="00D27453">
        <w:rPr>
          <w:i/>
          <w:iCs/>
        </w:rPr>
        <w:t>18</w:t>
      </w:r>
      <w:r w:rsidRPr="00D27453">
        <w:t>(3), 285–300. https://doi.org/10.1037/a0033266</w:t>
      </w:r>
    </w:p>
    <w:p w14:paraId="10172B8E" w14:textId="77777777" w:rsidR="00EA33BE" w:rsidRDefault="00D27453" w:rsidP="00EA33BE">
      <w:pPr>
        <w:pStyle w:val="NormalWeb"/>
        <w:ind w:left="475" w:hanging="475"/>
        <w:contextualSpacing/>
        <w:rPr>
          <w:noProof/>
        </w:rPr>
      </w:pPr>
      <w:r>
        <w:rPr>
          <w:noProof/>
        </w:rPr>
        <w:t>M</w:t>
      </w:r>
      <w:r w:rsidR="00314DBC" w:rsidRPr="00314DBC">
        <w:rPr>
          <w:noProof/>
        </w:rPr>
        <w:t xml:space="preserve">ichelini, G., Barch, D. M., Tian, Y., Watson, D., Klein, D. N., &amp; Kotov, R. (2019). Delineating and validating higher-order dimensions of psychopathology in the Adolescent Brain Cognitive Development (ABCD) study. </w:t>
      </w:r>
      <w:r w:rsidR="00314DBC" w:rsidRPr="00314DBC">
        <w:rPr>
          <w:i/>
          <w:iCs/>
          <w:noProof/>
        </w:rPr>
        <w:t>Translational Psychiatry</w:t>
      </w:r>
      <w:r w:rsidR="00314DBC" w:rsidRPr="00314DBC">
        <w:rPr>
          <w:noProof/>
        </w:rPr>
        <w:t xml:space="preserve">, </w:t>
      </w:r>
      <w:r w:rsidR="00314DBC" w:rsidRPr="00314DBC">
        <w:rPr>
          <w:i/>
          <w:iCs/>
          <w:noProof/>
        </w:rPr>
        <w:t>9</w:t>
      </w:r>
      <w:r w:rsidR="00314DBC" w:rsidRPr="00314DBC">
        <w:rPr>
          <w:noProof/>
        </w:rPr>
        <w:t>(1), 21–25. https://doi.org/10.1038/s41398-019-0593-4</w:t>
      </w:r>
    </w:p>
    <w:p w14:paraId="01A7280D" w14:textId="7C89DB6D" w:rsidR="00EA33BE" w:rsidRDefault="00EA33BE" w:rsidP="0007008F">
      <w:pPr>
        <w:pStyle w:val="NormalWeb"/>
        <w:ind w:left="475" w:hanging="475"/>
        <w:contextualSpacing/>
        <w:rPr>
          <w:noProof/>
        </w:rPr>
      </w:pPr>
      <w:r w:rsidRPr="00EA33BE">
        <w:t xml:space="preserve">Miner, J. L., &amp; Clarke-Stewart, K. A. (2008). Trajectories of Externalizing Behavior from Age 2 to Age 9: Relations With Gender, Temperament, Ethnicity, Parenting, and Rater. </w:t>
      </w:r>
      <w:r w:rsidRPr="00EA33BE">
        <w:rPr>
          <w:i/>
          <w:iCs/>
        </w:rPr>
        <w:t>Developmental Psychology</w:t>
      </w:r>
      <w:r w:rsidRPr="00EA33BE">
        <w:t xml:space="preserve">, </w:t>
      </w:r>
      <w:r w:rsidRPr="00EA33BE">
        <w:rPr>
          <w:i/>
          <w:iCs/>
        </w:rPr>
        <w:t>44</w:t>
      </w:r>
      <w:r w:rsidRPr="00EA33BE">
        <w:t>(3), 771–786. https://doi.org/10.1037/0012-1649.44.3.771</w:t>
      </w:r>
    </w:p>
    <w:p w14:paraId="3A417BF7" w14:textId="77777777" w:rsidR="0007008F" w:rsidRDefault="00314DBC" w:rsidP="0007008F">
      <w:pPr>
        <w:pStyle w:val="NormalWeb"/>
        <w:ind w:left="475" w:hanging="475"/>
        <w:contextualSpacing/>
        <w:rPr>
          <w:noProof/>
        </w:rPr>
      </w:pPr>
      <w:r w:rsidRPr="00314DBC">
        <w:rPr>
          <w:noProof/>
        </w:rPr>
        <w:t xml:space="preserve">Moore, T. M., Kaczkurkin, A. N., Durham, E. L., Jeong, H. J., McDowell, M. G., Dupont, R. M., Applegate, B., Tackett, J. L., Cardenas-Iniguez, C., Kardan, O., Akcelik, G. N., Stier, A. J., Rosenberg, M. D., Hedeker, D., Berman, M. G., &amp; Lahey, B. B. (2020). Criterion validity and relationships between alternative hierarchical dimensional models of general and specific psychopathology. </w:t>
      </w:r>
      <w:r w:rsidRPr="00314DBC">
        <w:rPr>
          <w:i/>
          <w:iCs/>
          <w:noProof/>
        </w:rPr>
        <w:t>Journal of Abnormal Psychology</w:t>
      </w:r>
      <w:r w:rsidRPr="00314DBC">
        <w:rPr>
          <w:noProof/>
        </w:rPr>
        <w:t xml:space="preserve">, </w:t>
      </w:r>
      <w:r w:rsidRPr="00314DBC">
        <w:rPr>
          <w:i/>
          <w:iCs/>
          <w:noProof/>
        </w:rPr>
        <w:t>129</w:t>
      </w:r>
      <w:r w:rsidRPr="00314DBC">
        <w:rPr>
          <w:noProof/>
        </w:rPr>
        <w:t>(7), 677–688. https://doi.org/10.1037/abn0000601</w:t>
      </w:r>
    </w:p>
    <w:p w14:paraId="28BE6422" w14:textId="77777777" w:rsidR="0007008F" w:rsidRDefault="00314DBC" w:rsidP="0007008F">
      <w:pPr>
        <w:pStyle w:val="NormalWeb"/>
        <w:ind w:left="475" w:hanging="475"/>
        <w:contextualSpacing/>
        <w:rPr>
          <w:rFonts w:ascii="Times" w:hAnsi="Times"/>
          <w:color w:val="000000"/>
          <w:shd w:val="clear" w:color="auto" w:fill="FFFFFF"/>
        </w:rPr>
      </w:pPr>
      <w:r w:rsidRPr="00314DBC">
        <w:rPr>
          <w:rFonts w:ascii="Times" w:hAnsi="Times"/>
          <w:color w:val="000000"/>
          <w:shd w:val="clear" w:color="auto" w:fill="FFFFFF"/>
        </w:rPr>
        <w:t>Revelle, W. (2023). </w:t>
      </w:r>
      <w:r w:rsidRPr="00314DBC">
        <w:rPr>
          <w:rStyle w:val="Emphasis"/>
          <w:rFonts w:ascii="Times" w:hAnsi="Times"/>
          <w:color w:val="000000"/>
          <w:shd w:val="clear" w:color="auto" w:fill="FFFFFF"/>
        </w:rPr>
        <w:t>psych: Procedures for Psychological, Psychometric, and Personality Research</w:t>
      </w:r>
      <w:r w:rsidRPr="00314DBC">
        <w:rPr>
          <w:rFonts w:ascii="Times" w:hAnsi="Times"/>
          <w:color w:val="000000"/>
          <w:shd w:val="clear" w:color="auto" w:fill="FFFFFF"/>
        </w:rPr>
        <w:t>. Northwestern University, Evanston, Illinois. R package version 2.3.3, </w:t>
      </w:r>
      <w:hyperlink r:id="rId10" w:history="1">
        <w:r w:rsidRPr="00314DBC">
          <w:rPr>
            <w:rStyle w:val="Hyperlink"/>
            <w:rFonts w:ascii="Times" w:hAnsi="Times"/>
            <w:shd w:val="clear" w:color="auto" w:fill="FFFFFF"/>
          </w:rPr>
          <w:t>https://CRAN.R-project.org/package=psych</w:t>
        </w:r>
      </w:hyperlink>
      <w:r w:rsidRPr="00314DBC">
        <w:rPr>
          <w:rFonts w:ascii="Times" w:hAnsi="Times"/>
          <w:color w:val="000000"/>
          <w:shd w:val="clear" w:color="auto" w:fill="FFFFFF"/>
        </w:rPr>
        <w:t>.</w:t>
      </w:r>
    </w:p>
    <w:p w14:paraId="08617981" w14:textId="422F3984" w:rsidR="00314DBC" w:rsidRPr="00314DBC" w:rsidRDefault="00314DBC" w:rsidP="0007008F">
      <w:pPr>
        <w:pStyle w:val="NormalWeb"/>
        <w:ind w:left="475" w:hanging="475"/>
        <w:contextualSpacing/>
        <w:rPr>
          <w:noProof/>
        </w:rPr>
      </w:pPr>
      <w:r w:rsidRPr="00314DBC">
        <w:rPr>
          <w:noProof/>
        </w:rPr>
        <w:t xml:space="preserve">Schermelleh-Engel, K., Moosbrugger, H., &amp; Müller, H. (2003). Evaluating the fit of structural equation models: Tests of significance and descriptive goodness-of-fit measures. </w:t>
      </w:r>
      <w:r w:rsidRPr="00314DBC">
        <w:rPr>
          <w:i/>
          <w:iCs/>
          <w:noProof/>
        </w:rPr>
        <w:t>MPR-Online</w:t>
      </w:r>
      <w:r w:rsidRPr="00314DBC">
        <w:rPr>
          <w:noProof/>
        </w:rPr>
        <w:t xml:space="preserve">, </w:t>
      </w:r>
      <w:r w:rsidRPr="00314DBC">
        <w:rPr>
          <w:i/>
          <w:iCs/>
          <w:noProof/>
        </w:rPr>
        <w:t>8</w:t>
      </w:r>
      <w:r w:rsidRPr="00314DBC">
        <w:rPr>
          <w:noProof/>
        </w:rPr>
        <w:t>(2), 23–74.</w:t>
      </w:r>
    </w:p>
    <w:p w14:paraId="186B2983" w14:textId="3FADE373" w:rsidR="00314DBC" w:rsidRDefault="00314DBC" w:rsidP="00CA3952">
      <w:r>
        <w:fldChar w:fldCharType="end"/>
      </w:r>
    </w:p>
    <w:sectPr w:rsidR="00314DBC" w:rsidSect="00EC0E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ter">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24BE"/>
    <w:multiLevelType w:val="hybridMultilevel"/>
    <w:tmpl w:val="318C1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177E9"/>
    <w:multiLevelType w:val="hybridMultilevel"/>
    <w:tmpl w:val="D3DC3B3E"/>
    <w:lvl w:ilvl="0" w:tplc="EBDAC846">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615D44"/>
    <w:multiLevelType w:val="hybridMultilevel"/>
    <w:tmpl w:val="15D863B0"/>
    <w:lvl w:ilvl="0" w:tplc="C330C270">
      <w:start w:val="1"/>
      <w:numFmt w:val="decimal"/>
      <w:lvlText w:val="%1."/>
      <w:lvlJc w:val="left"/>
      <w:pPr>
        <w:ind w:left="720" w:hanging="360"/>
      </w:pPr>
      <w:rPr>
        <w:rFonts w:asciiTheme="minorHAnsi" w:hAnsiTheme="minorHAnsi" w:cstheme="minorHAnsi"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35F8F"/>
    <w:multiLevelType w:val="hybridMultilevel"/>
    <w:tmpl w:val="6B8C6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B15D8C"/>
    <w:multiLevelType w:val="hybridMultilevel"/>
    <w:tmpl w:val="6FC077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7309012">
    <w:abstractNumId w:val="1"/>
  </w:num>
  <w:num w:numId="2" w16cid:durableId="1290475172">
    <w:abstractNumId w:val="0"/>
  </w:num>
  <w:num w:numId="3" w16cid:durableId="2142527333">
    <w:abstractNumId w:val="2"/>
  </w:num>
  <w:num w:numId="4" w16cid:durableId="650211319">
    <w:abstractNumId w:val="4"/>
  </w:num>
  <w:num w:numId="5" w16cid:durableId="478107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B8"/>
    <w:rsid w:val="00006096"/>
    <w:rsid w:val="00017153"/>
    <w:rsid w:val="00022882"/>
    <w:rsid w:val="00026ED9"/>
    <w:rsid w:val="00032145"/>
    <w:rsid w:val="000365E5"/>
    <w:rsid w:val="00043404"/>
    <w:rsid w:val="00044068"/>
    <w:rsid w:val="00050C67"/>
    <w:rsid w:val="0005762A"/>
    <w:rsid w:val="0006722F"/>
    <w:rsid w:val="0007008F"/>
    <w:rsid w:val="00086165"/>
    <w:rsid w:val="00086DC9"/>
    <w:rsid w:val="00087498"/>
    <w:rsid w:val="0009119C"/>
    <w:rsid w:val="000920A1"/>
    <w:rsid w:val="00093DA6"/>
    <w:rsid w:val="00097111"/>
    <w:rsid w:val="000C1D8A"/>
    <w:rsid w:val="000D0A73"/>
    <w:rsid w:val="000D53D8"/>
    <w:rsid w:val="000F0482"/>
    <w:rsid w:val="000F4288"/>
    <w:rsid w:val="00105513"/>
    <w:rsid w:val="00110061"/>
    <w:rsid w:val="001273A1"/>
    <w:rsid w:val="00136346"/>
    <w:rsid w:val="0014218C"/>
    <w:rsid w:val="00147D44"/>
    <w:rsid w:val="0015004A"/>
    <w:rsid w:val="0015048C"/>
    <w:rsid w:val="001535EF"/>
    <w:rsid w:val="00156A27"/>
    <w:rsid w:val="001600DB"/>
    <w:rsid w:val="00171553"/>
    <w:rsid w:val="00175901"/>
    <w:rsid w:val="00177FC7"/>
    <w:rsid w:val="001906EB"/>
    <w:rsid w:val="00194A38"/>
    <w:rsid w:val="00197ADE"/>
    <w:rsid w:val="001A71E1"/>
    <w:rsid w:val="001B16F0"/>
    <w:rsid w:val="001D1394"/>
    <w:rsid w:val="001E186E"/>
    <w:rsid w:val="001E1F08"/>
    <w:rsid w:val="001E6DD4"/>
    <w:rsid w:val="001F21F4"/>
    <w:rsid w:val="001F4AA3"/>
    <w:rsid w:val="001F6BE6"/>
    <w:rsid w:val="00200CA6"/>
    <w:rsid w:val="00202733"/>
    <w:rsid w:val="0021309B"/>
    <w:rsid w:val="00231D5B"/>
    <w:rsid w:val="00236397"/>
    <w:rsid w:val="00241685"/>
    <w:rsid w:val="0027280D"/>
    <w:rsid w:val="002857ED"/>
    <w:rsid w:val="00286DEF"/>
    <w:rsid w:val="00286E87"/>
    <w:rsid w:val="00293938"/>
    <w:rsid w:val="002B2210"/>
    <w:rsid w:val="002B5D3A"/>
    <w:rsid w:val="002C5323"/>
    <w:rsid w:val="002D0213"/>
    <w:rsid w:val="002D277C"/>
    <w:rsid w:val="002D616F"/>
    <w:rsid w:val="002E1977"/>
    <w:rsid w:val="002E58AE"/>
    <w:rsid w:val="002E6775"/>
    <w:rsid w:val="002F0F74"/>
    <w:rsid w:val="002F12CC"/>
    <w:rsid w:val="002F2466"/>
    <w:rsid w:val="002F75B8"/>
    <w:rsid w:val="003019BD"/>
    <w:rsid w:val="0030473A"/>
    <w:rsid w:val="00304E6F"/>
    <w:rsid w:val="0031376F"/>
    <w:rsid w:val="00314DBC"/>
    <w:rsid w:val="00317847"/>
    <w:rsid w:val="00320B09"/>
    <w:rsid w:val="003211D7"/>
    <w:rsid w:val="0032211A"/>
    <w:rsid w:val="00336CF4"/>
    <w:rsid w:val="003442A9"/>
    <w:rsid w:val="0034555F"/>
    <w:rsid w:val="003456DB"/>
    <w:rsid w:val="0035015E"/>
    <w:rsid w:val="003526DB"/>
    <w:rsid w:val="00355CC1"/>
    <w:rsid w:val="00356C80"/>
    <w:rsid w:val="00363059"/>
    <w:rsid w:val="00365861"/>
    <w:rsid w:val="0037088C"/>
    <w:rsid w:val="00376AE5"/>
    <w:rsid w:val="00382869"/>
    <w:rsid w:val="00383AA6"/>
    <w:rsid w:val="00383BAB"/>
    <w:rsid w:val="003878DB"/>
    <w:rsid w:val="00387982"/>
    <w:rsid w:val="00394D6D"/>
    <w:rsid w:val="0039570D"/>
    <w:rsid w:val="003973CF"/>
    <w:rsid w:val="003A0609"/>
    <w:rsid w:val="003A37DF"/>
    <w:rsid w:val="003B31E5"/>
    <w:rsid w:val="003B5F3B"/>
    <w:rsid w:val="003C161A"/>
    <w:rsid w:val="003C44AD"/>
    <w:rsid w:val="003D34EB"/>
    <w:rsid w:val="003D37B1"/>
    <w:rsid w:val="003D41E1"/>
    <w:rsid w:val="003E097A"/>
    <w:rsid w:val="003E0BE3"/>
    <w:rsid w:val="003E7F95"/>
    <w:rsid w:val="003F442E"/>
    <w:rsid w:val="003F6AF6"/>
    <w:rsid w:val="003F70F1"/>
    <w:rsid w:val="003F7E00"/>
    <w:rsid w:val="004037D1"/>
    <w:rsid w:val="004123E8"/>
    <w:rsid w:val="00416D6C"/>
    <w:rsid w:val="00421A56"/>
    <w:rsid w:val="004265B8"/>
    <w:rsid w:val="0043011B"/>
    <w:rsid w:val="00430F1E"/>
    <w:rsid w:val="00435FA0"/>
    <w:rsid w:val="00440E1C"/>
    <w:rsid w:val="004436E5"/>
    <w:rsid w:val="00445A5F"/>
    <w:rsid w:val="00451984"/>
    <w:rsid w:val="00454465"/>
    <w:rsid w:val="0045649A"/>
    <w:rsid w:val="00461B23"/>
    <w:rsid w:val="00466999"/>
    <w:rsid w:val="00480C71"/>
    <w:rsid w:val="00484A89"/>
    <w:rsid w:val="004908EA"/>
    <w:rsid w:val="00490FA1"/>
    <w:rsid w:val="0049624D"/>
    <w:rsid w:val="004A30E6"/>
    <w:rsid w:val="004A7001"/>
    <w:rsid w:val="004A724F"/>
    <w:rsid w:val="004B13C7"/>
    <w:rsid w:val="004B1B20"/>
    <w:rsid w:val="004B2ACD"/>
    <w:rsid w:val="004B4B9B"/>
    <w:rsid w:val="004B67F9"/>
    <w:rsid w:val="004C7A8E"/>
    <w:rsid w:val="004C7ACE"/>
    <w:rsid w:val="004D249B"/>
    <w:rsid w:val="004D6357"/>
    <w:rsid w:val="004D64AE"/>
    <w:rsid w:val="004D6A29"/>
    <w:rsid w:val="004D71DD"/>
    <w:rsid w:val="004E08AC"/>
    <w:rsid w:val="004E0AAC"/>
    <w:rsid w:val="004F0284"/>
    <w:rsid w:val="004F31BA"/>
    <w:rsid w:val="004F3ED5"/>
    <w:rsid w:val="004F7366"/>
    <w:rsid w:val="00505509"/>
    <w:rsid w:val="005114DF"/>
    <w:rsid w:val="005118ED"/>
    <w:rsid w:val="005165EE"/>
    <w:rsid w:val="005173C8"/>
    <w:rsid w:val="005178F1"/>
    <w:rsid w:val="00531BCB"/>
    <w:rsid w:val="005323FA"/>
    <w:rsid w:val="005324E2"/>
    <w:rsid w:val="00534C26"/>
    <w:rsid w:val="005356E1"/>
    <w:rsid w:val="00543C72"/>
    <w:rsid w:val="00543FE7"/>
    <w:rsid w:val="00546D55"/>
    <w:rsid w:val="005512BB"/>
    <w:rsid w:val="00551F9C"/>
    <w:rsid w:val="0055261A"/>
    <w:rsid w:val="0055333C"/>
    <w:rsid w:val="00561B8D"/>
    <w:rsid w:val="0057436A"/>
    <w:rsid w:val="00580FAE"/>
    <w:rsid w:val="00581DD9"/>
    <w:rsid w:val="00586130"/>
    <w:rsid w:val="005943FD"/>
    <w:rsid w:val="00597560"/>
    <w:rsid w:val="005A0884"/>
    <w:rsid w:val="005A5390"/>
    <w:rsid w:val="005C4B7E"/>
    <w:rsid w:val="005C73A1"/>
    <w:rsid w:val="005D1C32"/>
    <w:rsid w:val="005D2721"/>
    <w:rsid w:val="005D34C6"/>
    <w:rsid w:val="005D722A"/>
    <w:rsid w:val="005E479C"/>
    <w:rsid w:val="005E49A4"/>
    <w:rsid w:val="005F61F2"/>
    <w:rsid w:val="005F7CFB"/>
    <w:rsid w:val="00603DC1"/>
    <w:rsid w:val="00604533"/>
    <w:rsid w:val="00605C81"/>
    <w:rsid w:val="00611A7E"/>
    <w:rsid w:val="0061314B"/>
    <w:rsid w:val="00622C23"/>
    <w:rsid w:val="006322AC"/>
    <w:rsid w:val="00634C22"/>
    <w:rsid w:val="0064354A"/>
    <w:rsid w:val="00647F06"/>
    <w:rsid w:val="00655627"/>
    <w:rsid w:val="0066193A"/>
    <w:rsid w:val="00662B6C"/>
    <w:rsid w:val="00663D2C"/>
    <w:rsid w:val="00674A42"/>
    <w:rsid w:val="00686BFD"/>
    <w:rsid w:val="00686C96"/>
    <w:rsid w:val="006900F5"/>
    <w:rsid w:val="00690F63"/>
    <w:rsid w:val="00693AB5"/>
    <w:rsid w:val="006954B7"/>
    <w:rsid w:val="00695C66"/>
    <w:rsid w:val="00697BEC"/>
    <w:rsid w:val="006A08DB"/>
    <w:rsid w:val="006A780E"/>
    <w:rsid w:val="006B1FC1"/>
    <w:rsid w:val="006B5940"/>
    <w:rsid w:val="006B67C4"/>
    <w:rsid w:val="006B6935"/>
    <w:rsid w:val="006C2953"/>
    <w:rsid w:val="006C30C3"/>
    <w:rsid w:val="006C5747"/>
    <w:rsid w:val="006D28BC"/>
    <w:rsid w:val="006D35EC"/>
    <w:rsid w:val="006D7354"/>
    <w:rsid w:val="006F79DC"/>
    <w:rsid w:val="0070130D"/>
    <w:rsid w:val="00712D13"/>
    <w:rsid w:val="00712D8C"/>
    <w:rsid w:val="00715597"/>
    <w:rsid w:val="00717C24"/>
    <w:rsid w:val="007206C1"/>
    <w:rsid w:val="0072287C"/>
    <w:rsid w:val="00723199"/>
    <w:rsid w:val="00723765"/>
    <w:rsid w:val="0072435E"/>
    <w:rsid w:val="00731059"/>
    <w:rsid w:val="007316B5"/>
    <w:rsid w:val="00733297"/>
    <w:rsid w:val="00734278"/>
    <w:rsid w:val="00736AC6"/>
    <w:rsid w:val="00741A8B"/>
    <w:rsid w:val="00745433"/>
    <w:rsid w:val="0075382D"/>
    <w:rsid w:val="00756EDE"/>
    <w:rsid w:val="00761CAF"/>
    <w:rsid w:val="00767A5E"/>
    <w:rsid w:val="00771A05"/>
    <w:rsid w:val="00772D57"/>
    <w:rsid w:val="00780B2C"/>
    <w:rsid w:val="00785399"/>
    <w:rsid w:val="0078792C"/>
    <w:rsid w:val="00791994"/>
    <w:rsid w:val="00791A92"/>
    <w:rsid w:val="007A1668"/>
    <w:rsid w:val="007A2BFC"/>
    <w:rsid w:val="007C31A5"/>
    <w:rsid w:val="007C7BA7"/>
    <w:rsid w:val="007D450D"/>
    <w:rsid w:val="007D69CF"/>
    <w:rsid w:val="007E0B44"/>
    <w:rsid w:val="007E6DB8"/>
    <w:rsid w:val="007F0BB9"/>
    <w:rsid w:val="008000AE"/>
    <w:rsid w:val="00805F92"/>
    <w:rsid w:val="00806B49"/>
    <w:rsid w:val="008072F4"/>
    <w:rsid w:val="00813FE2"/>
    <w:rsid w:val="00816105"/>
    <w:rsid w:val="00820931"/>
    <w:rsid w:val="008230BB"/>
    <w:rsid w:val="00824309"/>
    <w:rsid w:val="00826483"/>
    <w:rsid w:val="00836AE9"/>
    <w:rsid w:val="00840A77"/>
    <w:rsid w:val="0084605D"/>
    <w:rsid w:val="00847668"/>
    <w:rsid w:val="00851533"/>
    <w:rsid w:val="008640E6"/>
    <w:rsid w:val="00867FFC"/>
    <w:rsid w:val="00870FEB"/>
    <w:rsid w:val="00871745"/>
    <w:rsid w:val="008754A7"/>
    <w:rsid w:val="00875CB9"/>
    <w:rsid w:val="00876356"/>
    <w:rsid w:val="008820E6"/>
    <w:rsid w:val="00887101"/>
    <w:rsid w:val="00897F65"/>
    <w:rsid w:val="008A15D0"/>
    <w:rsid w:val="008A40EA"/>
    <w:rsid w:val="008B07D3"/>
    <w:rsid w:val="008B7FC5"/>
    <w:rsid w:val="008C10EE"/>
    <w:rsid w:val="008C345B"/>
    <w:rsid w:val="008C608A"/>
    <w:rsid w:val="008D1E22"/>
    <w:rsid w:val="008E19BB"/>
    <w:rsid w:val="008F250F"/>
    <w:rsid w:val="008F550A"/>
    <w:rsid w:val="008F6223"/>
    <w:rsid w:val="0090044E"/>
    <w:rsid w:val="0090776A"/>
    <w:rsid w:val="00907BB1"/>
    <w:rsid w:val="00907D34"/>
    <w:rsid w:val="00924184"/>
    <w:rsid w:val="009443F3"/>
    <w:rsid w:val="00944B10"/>
    <w:rsid w:val="009479D8"/>
    <w:rsid w:val="00950B38"/>
    <w:rsid w:val="00951C27"/>
    <w:rsid w:val="00954F94"/>
    <w:rsid w:val="009619CB"/>
    <w:rsid w:val="00963748"/>
    <w:rsid w:val="00976994"/>
    <w:rsid w:val="00993C3B"/>
    <w:rsid w:val="009A15AA"/>
    <w:rsid w:val="009A6FAF"/>
    <w:rsid w:val="009B00AD"/>
    <w:rsid w:val="009B16C3"/>
    <w:rsid w:val="009B2859"/>
    <w:rsid w:val="009B4583"/>
    <w:rsid w:val="009B6CB5"/>
    <w:rsid w:val="009C7F14"/>
    <w:rsid w:val="009D11DE"/>
    <w:rsid w:val="009D58ED"/>
    <w:rsid w:val="009E201E"/>
    <w:rsid w:val="009E632A"/>
    <w:rsid w:val="00A0335B"/>
    <w:rsid w:val="00A16E82"/>
    <w:rsid w:val="00A25106"/>
    <w:rsid w:val="00A267EB"/>
    <w:rsid w:val="00A30A38"/>
    <w:rsid w:val="00A36897"/>
    <w:rsid w:val="00A42D5D"/>
    <w:rsid w:val="00A43613"/>
    <w:rsid w:val="00A51954"/>
    <w:rsid w:val="00A55EAF"/>
    <w:rsid w:val="00A6374D"/>
    <w:rsid w:val="00A661AB"/>
    <w:rsid w:val="00A70FC4"/>
    <w:rsid w:val="00A710B8"/>
    <w:rsid w:val="00A73CAE"/>
    <w:rsid w:val="00A82266"/>
    <w:rsid w:val="00A8322A"/>
    <w:rsid w:val="00A83E81"/>
    <w:rsid w:val="00A91023"/>
    <w:rsid w:val="00A93EF2"/>
    <w:rsid w:val="00A9541F"/>
    <w:rsid w:val="00AA2314"/>
    <w:rsid w:val="00AA2C93"/>
    <w:rsid w:val="00AA62B3"/>
    <w:rsid w:val="00AB0E08"/>
    <w:rsid w:val="00AB1AD4"/>
    <w:rsid w:val="00AB1F3F"/>
    <w:rsid w:val="00AB7CA3"/>
    <w:rsid w:val="00AC3CCD"/>
    <w:rsid w:val="00AC4EC6"/>
    <w:rsid w:val="00AE2A1C"/>
    <w:rsid w:val="00AE7158"/>
    <w:rsid w:val="00AF01B0"/>
    <w:rsid w:val="00AF0E0A"/>
    <w:rsid w:val="00AF55A8"/>
    <w:rsid w:val="00B00293"/>
    <w:rsid w:val="00B00FCE"/>
    <w:rsid w:val="00B02E8A"/>
    <w:rsid w:val="00B059EE"/>
    <w:rsid w:val="00B0671E"/>
    <w:rsid w:val="00B07861"/>
    <w:rsid w:val="00B213F2"/>
    <w:rsid w:val="00B2628E"/>
    <w:rsid w:val="00B329CC"/>
    <w:rsid w:val="00B32B0E"/>
    <w:rsid w:val="00B3650D"/>
    <w:rsid w:val="00B40699"/>
    <w:rsid w:val="00B40DB7"/>
    <w:rsid w:val="00B40E36"/>
    <w:rsid w:val="00B42B08"/>
    <w:rsid w:val="00B532D6"/>
    <w:rsid w:val="00B55AFD"/>
    <w:rsid w:val="00B55C43"/>
    <w:rsid w:val="00B65566"/>
    <w:rsid w:val="00B71158"/>
    <w:rsid w:val="00B74E8E"/>
    <w:rsid w:val="00B85747"/>
    <w:rsid w:val="00B87F9F"/>
    <w:rsid w:val="00B903A8"/>
    <w:rsid w:val="00B90791"/>
    <w:rsid w:val="00B938F6"/>
    <w:rsid w:val="00B9488C"/>
    <w:rsid w:val="00B94AD9"/>
    <w:rsid w:val="00B966CD"/>
    <w:rsid w:val="00B979E3"/>
    <w:rsid w:val="00BA056A"/>
    <w:rsid w:val="00BA2420"/>
    <w:rsid w:val="00BB32FC"/>
    <w:rsid w:val="00BB6666"/>
    <w:rsid w:val="00BC2A85"/>
    <w:rsid w:val="00BD0899"/>
    <w:rsid w:val="00BD3BC4"/>
    <w:rsid w:val="00BD3DFE"/>
    <w:rsid w:val="00BE5E22"/>
    <w:rsid w:val="00BF3BCF"/>
    <w:rsid w:val="00BF622A"/>
    <w:rsid w:val="00BF7427"/>
    <w:rsid w:val="00C06D2B"/>
    <w:rsid w:val="00C11E9E"/>
    <w:rsid w:val="00C17714"/>
    <w:rsid w:val="00C23E44"/>
    <w:rsid w:val="00C30406"/>
    <w:rsid w:val="00C31D1F"/>
    <w:rsid w:val="00C3692C"/>
    <w:rsid w:val="00C47042"/>
    <w:rsid w:val="00C506DC"/>
    <w:rsid w:val="00C5178A"/>
    <w:rsid w:val="00C52F66"/>
    <w:rsid w:val="00C54EEC"/>
    <w:rsid w:val="00C56844"/>
    <w:rsid w:val="00C5710B"/>
    <w:rsid w:val="00C629AA"/>
    <w:rsid w:val="00C665F2"/>
    <w:rsid w:val="00C700F3"/>
    <w:rsid w:val="00C71E37"/>
    <w:rsid w:val="00C753E7"/>
    <w:rsid w:val="00C814BA"/>
    <w:rsid w:val="00C8714E"/>
    <w:rsid w:val="00CA3952"/>
    <w:rsid w:val="00CA5913"/>
    <w:rsid w:val="00CB5BE3"/>
    <w:rsid w:val="00CB6014"/>
    <w:rsid w:val="00CC37B4"/>
    <w:rsid w:val="00CC3DBC"/>
    <w:rsid w:val="00CC52CA"/>
    <w:rsid w:val="00CD2C12"/>
    <w:rsid w:val="00CE09BE"/>
    <w:rsid w:val="00CE1AC0"/>
    <w:rsid w:val="00CE4033"/>
    <w:rsid w:val="00CF55B6"/>
    <w:rsid w:val="00CF5DCD"/>
    <w:rsid w:val="00D033EB"/>
    <w:rsid w:val="00D21F73"/>
    <w:rsid w:val="00D23CAA"/>
    <w:rsid w:val="00D23F8A"/>
    <w:rsid w:val="00D27453"/>
    <w:rsid w:val="00D30367"/>
    <w:rsid w:val="00D31649"/>
    <w:rsid w:val="00D42A13"/>
    <w:rsid w:val="00D43B24"/>
    <w:rsid w:val="00D44662"/>
    <w:rsid w:val="00D46AFC"/>
    <w:rsid w:val="00D5458F"/>
    <w:rsid w:val="00D561B0"/>
    <w:rsid w:val="00D606AA"/>
    <w:rsid w:val="00D70DEC"/>
    <w:rsid w:val="00D71D46"/>
    <w:rsid w:val="00D746AE"/>
    <w:rsid w:val="00D76B32"/>
    <w:rsid w:val="00D8113D"/>
    <w:rsid w:val="00D85518"/>
    <w:rsid w:val="00D86107"/>
    <w:rsid w:val="00D8748C"/>
    <w:rsid w:val="00D946AE"/>
    <w:rsid w:val="00DA396D"/>
    <w:rsid w:val="00DA7179"/>
    <w:rsid w:val="00DB05D8"/>
    <w:rsid w:val="00DB2601"/>
    <w:rsid w:val="00DB66A5"/>
    <w:rsid w:val="00DC129D"/>
    <w:rsid w:val="00DC6287"/>
    <w:rsid w:val="00DD0618"/>
    <w:rsid w:val="00DD0E0F"/>
    <w:rsid w:val="00DD74BF"/>
    <w:rsid w:val="00DE3A3F"/>
    <w:rsid w:val="00DF274B"/>
    <w:rsid w:val="00DF4DA5"/>
    <w:rsid w:val="00DF5A80"/>
    <w:rsid w:val="00DF5B80"/>
    <w:rsid w:val="00DF7713"/>
    <w:rsid w:val="00DF7763"/>
    <w:rsid w:val="00E008B1"/>
    <w:rsid w:val="00E00F17"/>
    <w:rsid w:val="00E13060"/>
    <w:rsid w:val="00E1649D"/>
    <w:rsid w:val="00E21A64"/>
    <w:rsid w:val="00E350B2"/>
    <w:rsid w:val="00E3626A"/>
    <w:rsid w:val="00E426BB"/>
    <w:rsid w:val="00E4474D"/>
    <w:rsid w:val="00E45C9E"/>
    <w:rsid w:val="00E463E0"/>
    <w:rsid w:val="00E524C0"/>
    <w:rsid w:val="00E55FF5"/>
    <w:rsid w:val="00E56F9E"/>
    <w:rsid w:val="00E57464"/>
    <w:rsid w:val="00E57E89"/>
    <w:rsid w:val="00E64BF0"/>
    <w:rsid w:val="00E64E04"/>
    <w:rsid w:val="00E73D42"/>
    <w:rsid w:val="00E75878"/>
    <w:rsid w:val="00E76445"/>
    <w:rsid w:val="00E77CB2"/>
    <w:rsid w:val="00E807F2"/>
    <w:rsid w:val="00E83690"/>
    <w:rsid w:val="00E85287"/>
    <w:rsid w:val="00E858D2"/>
    <w:rsid w:val="00E9050D"/>
    <w:rsid w:val="00E9065B"/>
    <w:rsid w:val="00E922B9"/>
    <w:rsid w:val="00EA33BE"/>
    <w:rsid w:val="00EB2769"/>
    <w:rsid w:val="00EB4CC9"/>
    <w:rsid w:val="00EB6C66"/>
    <w:rsid w:val="00EC0E10"/>
    <w:rsid w:val="00ED2032"/>
    <w:rsid w:val="00ED4205"/>
    <w:rsid w:val="00ED6657"/>
    <w:rsid w:val="00EE0E75"/>
    <w:rsid w:val="00EE5E8B"/>
    <w:rsid w:val="00EF0872"/>
    <w:rsid w:val="00EF0B2B"/>
    <w:rsid w:val="00EF66F4"/>
    <w:rsid w:val="00EF76B9"/>
    <w:rsid w:val="00EF7A76"/>
    <w:rsid w:val="00F07F90"/>
    <w:rsid w:val="00F211E5"/>
    <w:rsid w:val="00F225D8"/>
    <w:rsid w:val="00F3400C"/>
    <w:rsid w:val="00F3599C"/>
    <w:rsid w:val="00F40578"/>
    <w:rsid w:val="00F42B41"/>
    <w:rsid w:val="00F50CBA"/>
    <w:rsid w:val="00F533F4"/>
    <w:rsid w:val="00F553C1"/>
    <w:rsid w:val="00F55BD4"/>
    <w:rsid w:val="00F61AEE"/>
    <w:rsid w:val="00F6416E"/>
    <w:rsid w:val="00F65A56"/>
    <w:rsid w:val="00F91A1C"/>
    <w:rsid w:val="00F947BD"/>
    <w:rsid w:val="00F96228"/>
    <w:rsid w:val="00FA004B"/>
    <w:rsid w:val="00FA2C65"/>
    <w:rsid w:val="00FB29F4"/>
    <w:rsid w:val="00FC1B18"/>
    <w:rsid w:val="00FC6CAD"/>
    <w:rsid w:val="00FD2FAA"/>
    <w:rsid w:val="00FE03C8"/>
    <w:rsid w:val="00FE397B"/>
    <w:rsid w:val="00FF35EB"/>
    <w:rsid w:val="00FF3DFC"/>
    <w:rsid w:val="00FF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DE9B"/>
  <w15:docId w15:val="{0739F1B1-EFD8-0440-95F7-B31155827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10B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0B8"/>
    <w:pPr>
      <w:ind w:left="720"/>
      <w:contextualSpacing/>
    </w:pPr>
  </w:style>
  <w:style w:type="character" w:styleId="CommentReference">
    <w:name w:val="annotation reference"/>
    <w:basedOn w:val="DefaultParagraphFont"/>
    <w:uiPriority w:val="99"/>
    <w:semiHidden/>
    <w:unhideWhenUsed/>
    <w:rsid w:val="00175901"/>
    <w:rPr>
      <w:sz w:val="16"/>
      <w:szCs w:val="16"/>
    </w:rPr>
  </w:style>
  <w:style w:type="paragraph" w:styleId="CommentText">
    <w:name w:val="annotation text"/>
    <w:basedOn w:val="Normal"/>
    <w:link w:val="CommentTextChar"/>
    <w:uiPriority w:val="99"/>
    <w:unhideWhenUsed/>
    <w:rsid w:val="00175901"/>
    <w:rPr>
      <w:sz w:val="20"/>
      <w:szCs w:val="20"/>
    </w:rPr>
  </w:style>
  <w:style w:type="character" w:customStyle="1" w:styleId="CommentTextChar">
    <w:name w:val="Comment Text Char"/>
    <w:basedOn w:val="DefaultParagraphFont"/>
    <w:link w:val="CommentText"/>
    <w:uiPriority w:val="99"/>
    <w:rsid w:val="0017590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5901"/>
    <w:rPr>
      <w:b/>
      <w:bCs/>
    </w:rPr>
  </w:style>
  <w:style w:type="character" w:customStyle="1" w:styleId="CommentSubjectChar">
    <w:name w:val="Comment Subject Char"/>
    <w:basedOn w:val="CommentTextChar"/>
    <w:link w:val="CommentSubject"/>
    <w:uiPriority w:val="99"/>
    <w:semiHidden/>
    <w:rsid w:val="00175901"/>
    <w:rPr>
      <w:rFonts w:ascii="Times New Roman" w:hAnsi="Times New Roman" w:cs="Times New Roman"/>
      <w:b/>
      <w:bCs/>
      <w:sz w:val="20"/>
      <w:szCs w:val="20"/>
    </w:rPr>
  </w:style>
  <w:style w:type="paragraph" w:styleId="Revision">
    <w:name w:val="Revision"/>
    <w:hidden/>
    <w:uiPriority w:val="99"/>
    <w:semiHidden/>
    <w:rsid w:val="00E13060"/>
    <w:rPr>
      <w:rFonts w:ascii="Times New Roman" w:hAnsi="Times New Roman" w:cs="Times New Roman"/>
    </w:rPr>
  </w:style>
  <w:style w:type="paragraph" w:styleId="NormalWeb">
    <w:name w:val="Normal (Web)"/>
    <w:basedOn w:val="Normal"/>
    <w:uiPriority w:val="99"/>
    <w:unhideWhenUsed/>
    <w:rsid w:val="00C665F2"/>
    <w:pPr>
      <w:spacing w:before="100" w:beforeAutospacing="1" w:after="100" w:afterAutospacing="1"/>
    </w:pPr>
    <w:rPr>
      <w:rFonts w:eastAsia="Times New Roman"/>
    </w:rPr>
  </w:style>
  <w:style w:type="paragraph" w:customStyle="1" w:styleId="Default">
    <w:name w:val="Default"/>
    <w:rsid w:val="005356E1"/>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FF35EB"/>
    <w:rPr>
      <w:color w:val="0563C1" w:themeColor="hyperlink"/>
      <w:u w:val="single"/>
    </w:rPr>
  </w:style>
  <w:style w:type="character" w:styleId="UnresolvedMention">
    <w:name w:val="Unresolved Mention"/>
    <w:basedOn w:val="DefaultParagraphFont"/>
    <w:uiPriority w:val="99"/>
    <w:rsid w:val="00FF35EB"/>
    <w:rPr>
      <w:color w:val="605E5C"/>
      <w:shd w:val="clear" w:color="auto" w:fill="E1DFDD"/>
    </w:rPr>
  </w:style>
  <w:style w:type="table" w:styleId="TableGrid">
    <w:name w:val="Table Grid"/>
    <w:basedOn w:val="TableNormal"/>
    <w:uiPriority w:val="39"/>
    <w:rsid w:val="003E0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B6C66"/>
    <w:rPr>
      <w:color w:val="808080"/>
    </w:rPr>
  </w:style>
  <w:style w:type="character" w:styleId="FollowedHyperlink">
    <w:name w:val="FollowedHyperlink"/>
    <w:basedOn w:val="DefaultParagraphFont"/>
    <w:uiPriority w:val="99"/>
    <w:semiHidden/>
    <w:unhideWhenUsed/>
    <w:rsid w:val="00314DBC"/>
    <w:rPr>
      <w:color w:val="954F72" w:themeColor="followedHyperlink"/>
      <w:u w:val="single"/>
    </w:rPr>
  </w:style>
  <w:style w:type="character" w:styleId="Emphasis">
    <w:name w:val="Emphasis"/>
    <w:basedOn w:val="DefaultParagraphFont"/>
    <w:uiPriority w:val="20"/>
    <w:qFormat/>
    <w:rsid w:val="00314D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3745">
      <w:bodyDiv w:val="1"/>
      <w:marLeft w:val="0"/>
      <w:marRight w:val="0"/>
      <w:marTop w:val="0"/>
      <w:marBottom w:val="0"/>
      <w:divBdr>
        <w:top w:val="none" w:sz="0" w:space="0" w:color="auto"/>
        <w:left w:val="none" w:sz="0" w:space="0" w:color="auto"/>
        <w:bottom w:val="none" w:sz="0" w:space="0" w:color="auto"/>
        <w:right w:val="none" w:sz="0" w:space="0" w:color="auto"/>
      </w:divBdr>
      <w:divsChild>
        <w:div w:id="1352564021">
          <w:marLeft w:val="0"/>
          <w:marRight w:val="0"/>
          <w:marTop w:val="0"/>
          <w:marBottom w:val="0"/>
          <w:divBdr>
            <w:top w:val="none" w:sz="0" w:space="0" w:color="auto"/>
            <w:left w:val="none" w:sz="0" w:space="0" w:color="auto"/>
            <w:bottom w:val="none" w:sz="0" w:space="0" w:color="auto"/>
            <w:right w:val="none" w:sz="0" w:space="0" w:color="auto"/>
          </w:divBdr>
        </w:div>
      </w:divsChild>
    </w:div>
    <w:div w:id="463617221">
      <w:bodyDiv w:val="1"/>
      <w:marLeft w:val="0"/>
      <w:marRight w:val="0"/>
      <w:marTop w:val="0"/>
      <w:marBottom w:val="0"/>
      <w:divBdr>
        <w:top w:val="none" w:sz="0" w:space="0" w:color="auto"/>
        <w:left w:val="none" w:sz="0" w:space="0" w:color="auto"/>
        <w:bottom w:val="none" w:sz="0" w:space="0" w:color="auto"/>
        <w:right w:val="none" w:sz="0" w:space="0" w:color="auto"/>
      </w:divBdr>
    </w:div>
    <w:div w:id="649599496">
      <w:bodyDiv w:val="1"/>
      <w:marLeft w:val="0"/>
      <w:marRight w:val="0"/>
      <w:marTop w:val="0"/>
      <w:marBottom w:val="0"/>
      <w:divBdr>
        <w:top w:val="none" w:sz="0" w:space="0" w:color="auto"/>
        <w:left w:val="none" w:sz="0" w:space="0" w:color="auto"/>
        <w:bottom w:val="none" w:sz="0" w:space="0" w:color="auto"/>
        <w:right w:val="none" w:sz="0" w:space="0" w:color="auto"/>
      </w:divBdr>
      <w:divsChild>
        <w:div w:id="1811242905">
          <w:marLeft w:val="0"/>
          <w:marRight w:val="0"/>
          <w:marTop w:val="0"/>
          <w:marBottom w:val="0"/>
          <w:divBdr>
            <w:top w:val="none" w:sz="0" w:space="0" w:color="auto"/>
            <w:left w:val="none" w:sz="0" w:space="0" w:color="auto"/>
            <w:bottom w:val="none" w:sz="0" w:space="0" w:color="auto"/>
            <w:right w:val="none" w:sz="0" w:space="0" w:color="auto"/>
          </w:divBdr>
        </w:div>
      </w:divsChild>
    </w:div>
    <w:div w:id="655693603">
      <w:bodyDiv w:val="1"/>
      <w:marLeft w:val="0"/>
      <w:marRight w:val="0"/>
      <w:marTop w:val="0"/>
      <w:marBottom w:val="0"/>
      <w:divBdr>
        <w:top w:val="none" w:sz="0" w:space="0" w:color="auto"/>
        <w:left w:val="none" w:sz="0" w:space="0" w:color="auto"/>
        <w:bottom w:val="none" w:sz="0" w:space="0" w:color="auto"/>
        <w:right w:val="none" w:sz="0" w:space="0" w:color="auto"/>
      </w:divBdr>
    </w:div>
    <w:div w:id="723484056">
      <w:bodyDiv w:val="1"/>
      <w:marLeft w:val="0"/>
      <w:marRight w:val="0"/>
      <w:marTop w:val="0"/>
      <w:marBottom w:val="0"/>
      <w:divBdr>
        <w:top w:val="none" w:sz="0" w:space="0" w:color="auto"/>
        <w:left w:val="none" w:sz="0" w:space="0" w:color="auto"/>
        <w:bottom w:val="none" w:sz="0" w:space="0" w:color="auto"/>
        <w:right w:val="none" w:sz="0" w:space="0" w:color="auto"/>
      </w:divBdr>
    </w:div>
    <w:div w:id="983897340">
      <w:bodyDiv w:val="1"/>
      <w:marLeft w:val="0"/>
      <w:marRight w:val="0"/>
      <w:marTop w:val="0"/>
      <w:marBottom w:val="0"/>
      <w:divBdr>
        <w:top w:val="none" w:sz="0" w:space="0" w:color="auto"/>
        <w:left w:val="none" w:sz="0" w:space="0" w:color="auto"/>
        <w:bottom w:val="none" w:sz="0" w:space="0" w:color="auto"/>
        <w:right w:val="none" w:sz="0" w:space="0" w:color="auto"/>
      </w:divBdr>
    </w:div>
    <w:div w:id="1107655162">
      <w:bodyDiv w:val="1"/>
      <w:marLeft w:val="0"/>
      <w:marRight w:val="0"/>
      <w:marTop w:val="0"/>
      <w:marBottom w:val="0"/>
      <w:divBdr>
        <w:top w:val="none" w:sz="0" w:space="0" w:color="auto"/>
        <w:left w:val="none" w:sz="0" w:space="0" w:color="auto"/>
        <w:bottom w:val="none" w:sz="0" w:space="0" w:color="auto"/>
        <w:right w:val="none" w:sz="0" w:space="0" w:color="auto"/>
      </w:divBdr>
    </w:div>
    <w:div w:id="1108624908">
      <w:bodyDiv w:val="1"/>
      <w:marLeft w:val="0"/>
      <w:marRight w:val="0"/>
      <w:marTop w:val="0"/>
      <w:marBottom w:val="0"/>
      <w:divBdr>
        <w:top w:val="none" w:sz="0" w:space="0" w:color="auto"/>
        <w:left w:val="none" w:sz="0" w:space="0" w:color="auto"/>
        <w:bottom w:val="none" w:sz="0" w:space="0" w:color="auto"/>
        <w:right w:val="none" w:sz="0" w:space="0" w:color="auto"/>
      </w:divBdr>
    </w:div>
    <w:div w:id="1117414126">
      <w:bodyDiv w:val="1"/>
      <w:marLeft w:val="0"/>
      <w:marRight w:val="0"/>
      <w:marTop w:val="0"/>
      <w:marBottom w:val="0"/>
      <w:divBdr>
        <w:top w:val="none" w:sz="0" w:space="0" w:color="auto"/>
        <w:left w:val="none" w:sz="0" w:space="0" w:color="auto"/>
        <w:bottom w:val="none" w:sz="0" w:space="0" w:color="auto"/>
        <w:right w:val="none" w:sz="0" w:space="0" w:color="auto"/>
      </w:divBdr>
    </w:div>
    <w:div w:id="1180505923">
      <w:bodyDiv w:val="1"/>
      <w:marLeft w:val="0"/>
      <w:marRight w:val="0"/>
      <w:marTop w:val="0"/>
      <w:marBottom w:val="0"/>
      <w:divBdr>
        <w:top w:val="none" w:sz="0" w:space="0" w:color="auto"/>
        <w:left w:val="none" w:sz="0" w:space="0" w:color="auto"/>
        <w:bottom w:val="none" w:sz="0" w:space="0" w:color="auto"/>
        <w:right w:val="none" w:sz="0" w:space="0" w:color="auto"/>
      </w:divBdr>
    </w:div>
    <w:div w:id="1479497603">
      <w:bodyDiv w:val="1"/>
      <w:marLeft w:val="0"/>
      <w:marRight w:val="0"/>
      <w:marTop w:val="0"/>
      <w:marBottom w:val="0"/>
      <w:divBdr>
        <w:top w:val="none" w:sz="0" w:space="0" w:color="auto"/>
        <w:left w:val="none" w:sz="0" w:space="0" w:color="auto"/>
        <w:bottom w:val="none" w:sz="0" w:space="0" w:color="auto"/>
        <w:right w:val="none" w:sz="0" w:space="0" w:color="auto"/>
      </w:divBdr>
    </w:div>
    <w:div w:id="1500852223">
      <w:bodyDiv w:val="1"/>
      <w:marLeft w:val="0"/>
      <w:marRight w:val="0"/>
      <w:marTop w:val="0"/>
      <w:marBottom w:val="0"/>
      <w:divBdr>
        <w:top w:val="none" w:sz="0" w:space="0" w:color="auto"/>
        <w:left w:val="none" w:sz="0" w:space="0" w:color="auto"/>
        <w:bottom w:val="none" w:sz="0" w:space="0" w:color="auto"/>
        <w:right w:val="none" w:sz="0" w:space="0" w:color="auto"/>
      </w:divBdr>
    </w:div>
    <w:div w:id="1501920217">
      <w:bodyDiv w:val="1"/>
      <w:marLeft w:val="0"/>
      <w:marRight w:val="0"/>
      <w:marTop w:val="0"/>
      <w:marBottom w:val="0"/>
      <w:divBdr>
        <w:top w:val="none" w:sz="0" w:space="0" w:color="auto"/>
        <w:left w:val="none" w:sz="0" w:space="0" w:color="auto"/>
        <w:bottom w:val="none" w:sz="0" w:space="0" w:color="auto"/>
        <w:right w:val="none" w:sz="0" w:space="0" w:color="auto"/>
      </w:divBdr>
      <w:divsChild>
        <w:div w:id="844827497">
          <w:marLeft w:val="0"/>
          <w:marRight w:val="0"/>
          <w:marTop w:val="0"/>
          <w:marBottom w:val="0"/>
          <w:divBdr>
            <w:top w:val="none" w:sz="0" w:space="0" w:color="auto"/>
            <w:left w:val="none" w:sz="0" w:space="0" w:color="auto"/>
            <w:bottom w:val="none" w:sz="0" w:space="0" w:color="auto"/>
            <w:right w:val="none" w:sz="0" w:space="0" w:color="auto"/>
          </w:divBdr>
        </w:div>
      </w:divsChild>
    </w:div>
    <w:div w:id="1525172588">
      <w:bodyDiv w:val="1"/>
      <w:marLeft w:val="0"/>
      <w:marRight w:val="0"/>
      <w:marTop w:val="0"/>
      <w:marBottom w:val="0"/>
      <w:divBdr>
        <w:top w:val="none" w:sz="0" w:space="0" w:color="auto"/>
        <w:left w:val="none" w:sz="0" w:space="0" w:color="auto"/>
        <w:bottom w:val="none" w:sz="0" w:space="0" w:color="auto"/>
        <w:right w:val="none" w:sz="0" w:space="0" w:color="auto"/>
      </w:divBdr>
    </w:div>
    <w:div w:id="1782797634">
      <w:bodyDiv w:val="1"/>
      <w:marLeft w:val="0"/>
      <w:marRight w:val="0"/>
      <w:marTop w:val="0"/>
      <w:marBottom w:val="0"/>
      <w:divBdr>
        <w:top w:val="none" w:sz="0" w:space="0" w:color="auto"/>
        <w:left w:val="none" w:sz="0" w:space="0" w:color="auto"/>
        <w:bottom w:val="none" w:sz="0" w:space="0" w:color="auto"/>
        <w:right w:val="none" w:sz="0" w:space="0" w:color="auto"/>
      </w:divBdr>
      <w:divsChild>
        <w:div w:id="2068992529">
          <w:marLeft w:val="0"/>
          <w:marRight w:val="0"/>
          <w:marTop w:val="0"/>
          <w:marBottom w:val="0"/>
          <w:divBdr>
            <w:top w:val="none" w:sz="0" w:space="0" w:color="auto"/>
            <w:left w:val="none" w:sz="0" w:space="0" w:color="auto"/>
            <w:bottom w:val="none" w:sz="0" w:space="0" w:color="auto"/>
            <w:right w:val="none" w:sz="0" w:space="0" w:color="auto"/>
          </w:divBdr>
        </w:div>
      </w:divsChild>
    </w:div>
    <w:div w:id="2050836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bn0000601" TargetMode="External"/><Relationship Id="rId3" Type="http://schemas.openxmlformats.org/officeDocument/2006/relationships/styles" Target="styles.xml"/><Relationship Id="rId7" Type="http://schemas.openxmlformats.org/officeDocument/2006/relationships/hyperlink" Target="https://doi.org/10.1038/s41398-019-0593-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bcdstudy.org/publication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ran.r-project.org/package=psych" TargetMode="External"/><Relationship Id="rId4" Type="http://schemas.openxmlformats.org/officeDocument/2006/relationships/settings" Target="settings.xml"/><Relationship Id="rId9" Type="http://schemas.openxmlformats.org/officeDocument/2006/relationships/hyperlink" Target="https://doi.org/10.1177/00131644042725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D0552-B5E9-3542-A2F4-502471CBD405}">
  <ds:schemaRefs>
    <ds:schemaRef ds:uri="http://schemas.openxmlformats.org/officeDocument/2006/bibliography"/>
  </ds:schemaRefs>
</ds:datastoreItem>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18</Pages>
  <Words>9301</Words>
  <Characters>53021</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DeHaven</dc:creator>
  <cp:keywords/>
  <dc:description/>
  <cp:lastModifiedBy>Samuel Hawes</cp:lastModifiedBy>
  <cp:revision>2</cp:revision>
  <dcterms:created xsi:type="dcterms:W3CDTF">2023-07-31T23:30:00Z</dcterms:created>
  <dcterms:modified xsi:type="dcterms:W3CDTF">2023-07-31T23:30:00Z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52904f8e-7511-326d-aaae-51bd7983029c</vt:lpwstr>
  </property>
  <property fmtid="{D5CDD505-2E9C-101B-9397-08002B2CF9AE}" pid="24" name="Mendeley Citation Style_1">
    <vt:lpwstr>http://www.zotero.org/styles/apa</vt:lpwstr>
  </property>
</Properties>
</file>