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r-004-opens2p-uiux-design-system"/>
    <w:p>
      <w:pPr>
        <w:pStyle w:val="Heading1"/>
      </w:pPr>
      <w:r>
        <w:t xml:space="preserve">ADR-004: OpenS2P UI/UX Design System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Traditional procurement systems are complex and navigation heavy.</w:t>
      </w:r>
    </w:p>
    <w:p>
      <w:pPr>
        <w:pStyle w:val="BodyText"/>
      </w:pPr>
      <w:r>
        <w:t xml:space="preserve">OpenS2P will provide a modern AI-first procurement experience.</w:t>
      </w:r>
    </w:p>
    <w:p>
      <w:pPr>
        <w:pStyle w:val="BodyText"/>
      </w:pPr>
      <w:r>
        <w:t xml:space="preserve">Design principle:</w:t>
      </w:r>
    </w:p>
    <w:p>
      <w:pPr>
        <w:pStyle w:val="BodyText"/>
      </w:pPr>
      <w:r>
        <w:t xml:space="preserve">Ask → Understand → Recommend → Act</w:t>
      </w:r>
    </w:p>
    <w:p>
      <w:r>
        <w:pict>
          <v:rect style="width:0;height:1.5pt" o:hralign="center" o:hrstd="t" o:hr="t"/>
        </w:pict>
      </w:r>
    </w:p>
    <w:bookmarkEnd w:id="21"/>
    <w:bookmarkStart w:id="22" w:name="ui-architecture"/>
    <w:p>
      <w:pPr>
        <w:pStyle w:val="Heading1"/>
      </w:pPr>
      <w:r>
        <w:t xml:space="preserve">2. UI Architecture</w:t>
      </w:r>
    </w:p>
    <w:p>
      <w:pPr>
        <w:pStyle w:val="FirstParagraph"/>
      </w:pPr>
      <w:r>
        <w:t xml:space="preserve">Main layout: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Header</w:t>
      </w:r>
      <w:r>
        <w:br/>
      </w:r>
      <w:r>
        <w:br/>
      </w:r>
      <w:r>
        <w:rPr>
          <w:rStyle w:val="VerbatimChar"/>
        </w:rPr>
        <w:t xml:space="preserve">Navigation        Workspace          AI Copilot</w:t>
      </w:r>
      <w:r>
        <w:br/>
      </w:r>
      <w:r>
        <w:br/>
      </w:r>
      <w:r>
        <w:br/>
      </w:r>
      <w:r>
        <w:rPr>
          <w:rStyle w:val="VerbatimChar"/>
        </w:rPr>
        <w:t xml:space="preserve">Modules           Business           Assistant</w:t>
      </w:r>
      <w:r>
        <w:br/>
      </w:r>
      <w:r>
        <w:br/>
      </w:r>
      <w:r>
        <w:rPr>
          <w:rStyle w:val="VerbatimChar"/>
        </w:rPr>
        <w:t xml:space="preserve">                  Screen             Actions</w:t>
      </w:r>
      <w:r>
        <w:br/>
      </w:r>
      <w:r>
        <w:rPr>
          <w:rStyle w:val="VerbatimChar"/>
        </w:rPr>
        <w:t xml:space="preserve">------------------------------------------------</w:t>
      </w:r>
    </w:p>
    <w:p>
      <w:r>
        <w:pict>
          <v:rect style="width:0;height:1.5pt" o:hralign="center" o:hrstd="t" o:hr="t"/>
        </w:pict>
      </w:r>
    </w:p>
    <w:bookmarkEnd w:id="22"/>
    <w:bookmarkStart w:id="23" w:name="global-components"/>
    <w:p>
      <w:pPr>
        <w:pStyle w:val="Heading1"/>
      </w:pPr>
      <w:r>
        <w:t xml:space="preserve">3. Global Components</w:t>
      </w:r>
    </w:p>
    <w:p>
      <w:pPr>
        <w:pStyle w:val="FirstParagraph"/>
      </w:pPr>
      <w:r>
        <w:t xml:space="preserve">Every module supports:</w:t>
      </w:r>
    </w:p>
    <w:p>
      <w:pPr>
        <w:pStyle w:val="Compact"/>
        <w:numPr>
          <w:ilvl w:val="0"/>
          <w:numId w:val="1001"/>
        </w:numPr>
      </w:pPr>
      <w:r>
        <w:t xml:space="preserve">Search</w:t>
      </w:r>
    </w:p>
    <w:p>
      <w:pPr>
        <w:pStyle w:val="Compact"/>
        <w:numPr>
          <w:ilvl w:val="0"/>
          <w:numId w:val="1001"/>
        </w:numPr>
      </w:pPr>
      <w:r>
        <w:t xml:space="preserve">AI Assistant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t xml:space="preserve">Activity timeline</w:t>
      </w:r>
    </w:p>
    <w:p>
      <w:pPr>
        <w:pStyle w:val="Compact"/>
        <w:numPr>
          <w:ilvl w:val="0"/>
          <w:numId w:val="1001"/>
        </w:numPr>
      </w:pPr>
      <w:r>
        <w:t xml:space="preserve">Audit history</w:t>
      </w:r>
    </w:p>
    <w:p>
      <w:r>
        <w:pict>
          <v:rect style="width:0;height:1.5pt" o:hralign="center" o:hrstd="t" o:hr="t"/>
        </w:pict>
      </w:r>
    </w:p>
    <w:bookmarkEnd w:id="23"/>
    <w:bookmarkStart w:id="24" w:name="supplier-360-experience"/>
    <w:p>
      <w:pPr>
        <w:pStyle w:val="Heading1"/>
      </w:pPr>
      <w:r>
        <w:t xml:space="preserve">4. Supplier 360 Experience</w:t>
      </w:r>
    </w:p>
    <w:p>
      <w:pPr>
        <w:pStyle w:val="FirstParagraph"/>
      </w:pPr>
      <w:r>
        <w:t xml:space="preserve">Main sections:</w:t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Spend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Activity</w:t>
      </w:r>
    </w:p>
    <w:p>
      <w:pPr>
        <w:pStyle w:val="BodyText"/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24"/>
    <w:bookmarkStart w:id="25" w:name="supplier-intelligence-card"/>
    <w:p>
      <w:pPr>
        <w:pStyle w:val="Heading1"/>
      </w:pPr>
      <w:r>
        <w:t xml:space="preserve">Supplier Intelligence Card</w:t>
      </w:r>
    </w:p>
    <w:p>
      <w:pPr>
        <w:pStyle w:val="FirstParagraph"/>
      </w:pPr>
      <w:r>
        <w:t xml:space="preserve">Shows:</w:t>
      </w:r>
    </w:p>
    <w:p>
      <w:pPr>
        <w:pStyle w:val="BodyText"/>
      </w:pPr>
      <w:r>
        <w:t xml:space="preserve">Supplier Trust Score</w:t>
      </w:r>
    </w:p>
    <w:p>
      <w:pPr>
        <w:pStyle w:val="BodyText"/>
      </w:pPr>
      <w:r>
        <w:t xml:space="preserve">Lifecycle Health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Recommended Actions</w:t>
      </w:r>
    </w:p>
    <w:p>
      <w:r>
        <w:pict>
          <v:rect style="width:0;height:1.5pt" o:hralign="center" o:hrstd="t" o:hr="t"/>
        </w:pict>
      </w:r>
    </w:p>
    <w:bookmarkEnd w:id="25"/>
    <w:bookmarkStart w:id="26" w:name="contract-experience"/>
    <w:p>
      <w:pPr>
        <w:pStyle w:val="Heading1"/>
      </w:pPr>
      <w:r>
        <w:t xml:space="preserve">5. Contract Experience</w:t>
      </w:r>
    </w:p>
    <w:p>
      <w:pPr>
        <w:pStyle w:val="FirstParagraph"/>
      </w:pPr>
      <w:r>
        <w:t xml:space="preserve">Layout:</w:t>
      </w:r>
    </w:p>
    <w:p>
      <w:pPr>
        <w:pStyle w:val="BodyText"/>
      </w:pPr>
      <w:r>
        <w:t xml:space="preserve">Left:</w:t>
      </w:r>
    </w:p>
    <w:p>
      <w:pPr>
        <w:pStyle w:val="BodyText"/>
      </w:pPr>
      <w:r>
        <w:t xml:space="preserve">Contract Viewer</w:t>
      </w:r>
    </w:p>
    <w:p>
      <w:pPr>
        <w:pStyle w:val="BodyText"/>
      </w:pPr>
      <w:r>
        <w:t xml:space="preserve">Center:</w:t>
      </w:r>
    </w:p>
    <w:p>
      <w:pPr>
        <w:pStyle w:val="BodyText"/>
      </w:pPr>
      <w:r>
        <w:t xml:space="preserve">Extracted Information</w:t>
      </w:r>
    </w:p>
    <w:p>
      <w:pPr>
        <w:pStyle w:val="BodyText"/>
      </w:pPr>
      <w:r>
        <w:t xml:space="preserve">Right:</w:t>
      </w:r>
    </w:p>
    <w:p>
      <w:pPr>
        <w:pStyle w:val="BodyText"/>
      </w:pPr>
      <w:r>
        <w:t xml:space="preserve">AI Risk Advisor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2"/>
        </w:numPr>
      </w:pPr>
      <w:r>
        <w:t xml:space="preserve">Clause highlighting</w:t>
      </w:r>
    </w:p>
    <w:p>
      <w:pPr>
        <w:pStyle w:val="Compact"/>
        <w:numPr>
          <w:ilvl w:val="0"/>
          <w:numId w:val="1002"/>
        </w:numPr>
      </w:pPr>
      <w:r>
        <w:t xml:space="preserve">Risk explanation</w:t>
      </w:r>
    </w:p>
    <w:p>
      <w:pPr>
        <w:pStyle w:val="Compact"/>
        <w:numPr>
          <w:ilvl w:val="0"/>
          <w:numId w:val="1002"/>
        </w:numPr>
      </w:pPr>
      <w:r>
        <w:t xml:space="preserve">Compare versions</w:t>
      </w:r>
    </w:p>
    <w:p>
      <w:pPr>
        <w:pStyle w:val="Compact"/>
        <w:numPr>
          <w:ilvl w:val="0"/>
          <w:numId w:val="1002"/>
        </w:numPr>
      </w:pPr>
      <w:r>
        <w:t xml:space="preserve">Ask contract questions</w:t>
      </w:r>
    </w:p>
    <w:p>
      <w:r>
        <w:pict>
          <v:rect style="width:0;height:1.5pt" o:hralign="center" o:hrstd="t" o:hr="t"/>
        </w:pict>
      </w:r>
    </w:p>
    <w:bookmarkEnd w:id="26"/>
    <w:bookmarkStart w:id="27" w:name="sourcing-experience"/>
    <w:p>
      <w:pPr>
        <w:pStyle w:val="Heading1"/>
      </w:pPr>
      <w:r>
        <w:t xml:space="preserve">6. Sourcing Experience</w:t>
      </w:r>
    </w:p>
    <w:p>
      <w:pPr>
        <w:pStyle w:val="FirstParagraph"/>
      </w:pPr>
      <w:r>
        <w:t xml:space="preserve">AI-guided creation.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“I need laptops for 500 employees.”</w:t>
      </w:r>
    </w:p>
    <w:p>
      <w:pPr>
        <w:pStyle w:val="BodyText"/>
      </w:pPr>
      <w:r>
        <w:t xml:space="preserve">AI generates:</w:t>
      </w:r>
    </w:p>
    <w:p>
      <w:pPr>
        <w:pStyle w:val="Compact"/>
        <w:numPr>
          <w:ilvl w:val="0"/>
          <w:numId w:val="1003"/>
        </w:numPr>
      </w:pPr>
      <w:r>
        <w:t xml:space="preserve">Event</w:t>
      </w:r>
    </w:p>
    <w:p>
      <w:pPr>
        <w:pStyle w:val="Compact"/>
        <w:numPr>
          <w:ilvl w:val="0"/>
          <w:numId w:val="1003"/>
        </w:numPr>
      </w:pPr>
      <w:r>
        <w:t xml:space="preserve">Questions</w:t>
      </w:r>
    </w:p>
    <w:p>
      <w:pPr>
        <w:pStyle w:val="Compact"/>
        <w:numPr>
          <w:ilvl w:val="0"/>
          <w:numId w:val="1003"/>
        </w:numPr>
      </w:pPr>
      <w:r>
        <w:t xml:space="preserve">Suppliers</w:t>
      </w:r>
    </w:p>
    <w:p>
      <w:pPr>
        <w:pStyle w:val="Compact"/>
        <w:numPr>
          <w:ilvl w:val="0"/>
          <w:numId w:val="1003"/>
        </w:numPr>
      </w:pPr>
      <w:r>
        <w:t xml:space="preserve">Timeline</w:t>
      </w:r>
    </w:p>
    <w:p>
      <w:r>
        <w:pict>
          <v:rect style="width:0;height:1.5pt" o:hralign="center" o:hrstd="t" o:hr="t"/>
        </w:pict>
      </w:r>
    </w:p>
    <w:bookmarkEnd w:id="27"/>
    <w:bookmarkStart w:id="28" w:name="buying-experience"/>
    <w:p>
      <w:pPr>
        <w:pStyle w:val="Heading1"/>
      </w:pPr>
      <w:r>
        <w:t xml:space="preserve">7. Buying Experience</w:t>
      </w:r>
    </w:p>
    <w:p>
      <w:pPr>
        <w:pStyle w:val="FirstParagraph"/>
      </w:pPr>
      <w:r>
        <w:t xml:space="preserve">Consumer-style purchasing.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4"/>
        </w:numPr>
      </w:pPr>
      <w:r>
        <w:t xml:space="preserve">Smart search</w:t>
      </w:r>
    </w:p>
    <w:p>
      <w:pPr>
        <w:pStyle w:val="Compact"/>
        <w:numPr>
          <w:ilvl w:val="0"/>
          <w:numId w:val="1004"/>
        </w:numPr>
      </w:pPr>
      <w:r>
        <w:t xml:space="preserve">Recommendations</w:t>
      </w:r>
    </w:p>
    <w:p>
      <w:pPr>
        <w:pStyle w:val="Compact"/>
        <w:numPr>
          <w:ilvl w:val="0"/>
          <w:numId w:val="1004"/>
        </w:numPr>
      </w:pPr>
      <w:r>
        <w:t xml:space="preserve">Policy guidance</w:t>
      </w:r>
    </w:p>
    <w:p>
      <w:pPr>
        <w:pStyle w:val="Compact"/>
        <w:numPr>
          <w:ilvl w:val="0"/>
          <w:numId w:val="1004"/>
        </w:numPr>
      </w:pPr>
      <w:r>
        <w:t xml:space="preserve">One-click request</w:t>
      </w:r>
    </w:p>
    <w:p>
      <w:r>
        <w:pict>
          <v:rect style="width:0;height:1.5pt" o:hralign="center" o:hrstd="t" o:hr="t"/>
        </w:pict>
      </w:r>
    </w:p>
    <w:bookmarkEnd w:id="28"/>
    <w:bookmarkStart w:id="29" w:name="invoice-experience"/>
    <w:p>
      <w:pPr>
        <w:pStyle w:val="Heading1"/>
      </w:pPr>
      <w:r>
        <w:t xml:space="preserve">8. Invoice Experience</w:t>
      </w:r>
    </w:p>
    <w:p>
      <w:pPr>
        <w:pStyle w:val="FirstParagraph"/>
      </w:pPr>
      <w:r>
        <w:t xml:space="preserve">Focus:</w:t>
      </w:r>
    </w:p>
    <w:p>
      <w:pPr>
        <w:pStyle w:val="BodyText"/>
      </w:pPr>
      <w:r>
        <w:t xml:space="preserve">Exception resolution.</w:t>
      </w:r>
    </w:p>
    <w:p>
      <w:pPr>
        <w:pStyle w:val="BodyText"/>
      </w:pPr>
      <w:r>
        <w:t xml:space="preserve">Questions:</w:t>
      </w:r>
    </w:p>
    <w:p>
      <w:pPr>
        <w:pStyle w:val="BodyText"/>
      </w:pPr>
      <w:r>
        <w:t xml:space="preserve">“Why is invoice blocked?”</w:t>
      </w:r>
    </w:p>
    <w:p>
      <w:pPr>
        <w:pStyle w:val="BodyText"/>
      </w:pPr>
      <w:r>
        <w:t xml:space="preserve">AI explains:</w:t>
      </w:r>
    </w:p>
    <w:p>
      <w:pPr>
        <w:pStyle w:val="Compact"/>
        <w:numPr>
          <w:ilvl w:val="0"/>
          <w:numId w:val="1005"/>
        </w:numPr>
      </w:pPr>
      <w:r>
        <w:t xml:space="preserve">PO mismatch</w:t>
      </w:r>
    </w:p>
    <w:p>
      <w:pPr>
        <w:pStyle w:val="Compact"/>
        <w:numPr>
          <w:ilvl w:val="0"/>
          <w:numId w:val="1005"/>
        </w:numPr>
      </w:pPr>
      <w:r>
        <w:t xml:space="preserve">Receipt issue</w:t>
      </w:r>
    </w:p>
    <w:p>
      <w:pPr>
        <w:pStyle w:val="Compact"/>
        <w:numPr>
          <w:ilvl w:val="0"/>
          <w:numId w:val="1005"/>
        </w:numPr>
      </w:pPr>
      <w:r>
        <w:t xml:space="preserve">Price difference</w:t>
      </w:r>
    </w:p>
    <w:p>
      <w:r>
        <w:pict>
          <v:rect style="width:0;height:1.5pt" o:hralign="center" o:hrstd="t" o:hr="t"/>
        </w:pict>
      </w:r>
    </w:p>
    <w:bookmarkEnd w:id="29"/>
    <w:bookmarkStart w:id="30" w:name="admin-experience"/>
    <w:p>
      <w:pPr>
        <w:pStyle w:val="Heading1"/>
      </w:pPr>
      <w:r>
        <w:t xml:space="preserve">9. Admin Experience</w:t>
      </w:r>
    </w:p>
    <w:p>
      <w:pPr>
        <w:pStyle w:val="FirstParagraph"/>
      </w:pPr>
      <w:r>
        <w:t xml:space="preserve">Reduce configuration complexity.</w:t>
      </w:r>
    </w:p>
    <w:p>
      <w:pPr>
        <w:pStyle w:val="BodyText"/>
      </w:pPr>
      <w:r>
        <w:t xml:space="preserve">Natural language setup: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“Create approval workflow for Mexico.”</w:t>
      </w:r>
    </w:p>
    <w:p>
      <w:pPr>
        <w:pStyle w:val="BodyText"/>
      </w:pPr>
      <w:r>
        <w:t xml:space="preserve">AI generates rules.</w:t>
      </w:r>
    </w:p>
    <w:p>
      <w:r>
        <w:pict>
          <v:rect style="width:0;height:1.5pt" o:hralign="center" o:hrstd="t" o:hr="t"/>
        </w:pict>
      </w:r>
    </w:p>
    <w:bookmarkEnd w:id="30"/>
    <w:bookmarkStart w:id="31" w:name="technology-stack"/>
    <w:p>
      <w:pPr>
        <w:pStyle w:val="Heading1"/>
      </w:pPr>
      <w:r>
        <w:t xml:space="preserve">10. Technology Stack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Tailwind CSS</w:t>
      </w:r>
    </w:p>
    <w:p>
      <w:pPr>
        <w:pStyle w:val="BodyText"/>
      </w:pPr>
      <w:r>
        <w:t xml:space="preserve">Component library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Charts:</w:t>
      </w:r>
    </w:p>
    <w:p>
      <w:pPr>
        <w:pStyle w:val="BodyText"/>
      </w:pPr>
      <w:r>
        <w:t xml:space="preserve">Spend analytics</w:t>
      </w:r>
    </w:p>
    <w:p>
      <w:pPr>
        <w:pStyle w:val="BodyText"/>
      </w:pPr>
      <w:r>
        <w:t xml:space="preserve">Supplier scorecards</w:t>
      </w:r>
    </w:p>
    <w:p>
      <w:pPr>
        <w:pStyle w:val="BodyText"/>
      </w:pPr>
      <w:r>
        <w:t xml:space="preserve">Performance dashboards</w:t>
      </w:r>
    </w:p>
    <w:p>
      <w:r>
        <w:pict>
          <v:rect style="width:0;height:1.5pt" o:hralign="center" o:hrstd="t" o:hr="t"/>
        </w:pict>
      </w:r>
    </w:p>
    <w:bookmarkEnd w:id="31"/>
    <w:bookmarkStart w:id="32" w:name="mobile-strategy"/>
    <w:p>
      <w:pPr>
        <w:pStyle w:val="Heading1"/>
      </w:pPr>
      <w:r>
        <w:t xml:space="preserve">11. Mobile Strategy</w:t>
      </w:r>
    </w:p>
    <w:p>
      <w:pPr>
        <w:pStyle w:val="FirstParagraph"/>
      </w:pPr>
      <w:r>
        <w:t xml:space="preserve">Mobile first for:</w:t>
      </w:r>
    </w:p>
    <w:p>
      <w:pPr>
        <w:pStyle w:val="Compact"/>
        <w:numPr>
          <w:ilvl w:val="0"/>
          <w:numId w:val="1006"/>
        </w:numPr>
      </w:pPr>
      <w:r>
        <w:t xml:space="preserve">Approvals</w:t>
      </w:r>
    </w:p>
    <w:p>
      <w:pPr>
        <w:pStyle w:val="Compact"/>
        <w:numPr>
          <w:ilvl w:val="0"/>
          <w:numId w:val="1006"/>
        </w:numPr>
      </w:pPr>
      <w:r>
        <w:t xml:space="preserve">Supplier review</w:t>
      </w:r>
    </w:p>
    <w:p>
      <w:pPr>
        <w:pStyle w:val="Compact"/>
        <w:numPr>
          <w:ilvl w:val="0"/>
          <w:numId w:val="1006"/>
        </w:numPr>
      </w:pPr>
      <w:r>
        <w:t xml:space="preserve">Notifications</w:t>
      </w:r>
    </w:p>
    <w:p>
      <w:pPr>
        <w:pStyle w:val="Compact"/>
        <w:numPr>
          <w:ilvl w:val="0"/>
          <w:numId w:val="1006"/>
        </w:numPr>
      </w:pPr>
      <w:r>
        <w:t xml:space="preserve">AI assistant</w:t>
      </w:r>
    </w:p>
    <w:p>
      <w:r>
        <w:pict>
          <v:rect style="width:0;height:1.5pt" o:hralign="center" o:hrstd="t" o:hr="t"/>
        </w:pict>
      </w:r>
    </w:p>
    <w:bookmarkEnd w:id="32"/>
    <w:bookmarkStart w:id="33" w:name="ux-rules"/>
    <w:p>
      <w:pPr>
        <w:pStyle w:val="Heading1"/>
      </w:pPr>
      <w:r>
        <w:t xml:space="preserve">12. UX Rules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7"/>
        </w:numPr>
      </w:pPr>
      <w:r>
        <w:t xml:space="preserve">Too many tabs</w:t>
      </w:r>
    </w:p>
    <w:p>
      <w:pPr>
        <w:pStyle w:val="Compact"/>
        <w:numPr>
          <w:ilvl w:val="0"/>
          <w:numId w:val="1007"/>
        </w:numPr>
      </w:pPr>
      <w:r>
        <w:t xml:space="preserve">Hidden configuration</w:t>
      </w:r>
    </w:p>
    <w:p>
      <w:pPr>
        <w:pStyle w:val="Compact"/>
        <w:numPr>
          <w:ilvl w:val="0"/>
          <w:numId w:val="1007"/>
        </w:numPr>
      </w:pPr>
      <w:r>
        <w:t xml:space="preserve">Long forms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08"/>
        </w:numPr>
      </w:pPr>
      <w:r>
        <w:t xml:space="preserve">Guided experience</w:t>
      </w:r>
    </w:p>
    <w:p>
      <w:pPr>
        <w:pStyle w:val="Compact"/>
        <w:numPr>
          <w:ilvl w:val="0"/>
          <w:numId w:val="1008"/>
        </w:numPr>
      </w:pPr>
      <w:r>
        <w:t xml:space="preserve">Smart defaults</w:t>
      </w:r>
    </w:p>
    <w:p>
      <w:pPr>
        <w:pStyle w:val="Compact"/>
        <w:numPr>
          <w:ilvl w:val="0"/>
          <w:numId w:val="1008"/>
        </w:numPr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33"/>
    <w:bookmarkStart w:id="34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UI will combine enterprise workflows with AI-first user experience instead of copying legacy procurement screens.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2026-07-06T12:42:18Z</dcterms:created>
  <dcterms:modified xsi:type="dcterms:W3CDTF">2026-07-06T12:42:18Z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