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dr-006-opens2p-workflow-engine-design"/>
    <w:p>
      <w:pPr>
        <w:pStyle w:val="Heading1"/>
      </w:pPr>
      <w:r>
        <w:t xml:space="preserve">ADR-006: OpenS2P Workflow Engine Design</w:t>
      </w:r>
    </w:p>
    <w:p>
      <w:pPr>
        <w:pStyle w:val="FirstParagraph"/>
      </w:pPr>
      <w:r>
        <w:t xml:space="preserve">Date: 2026-07-06</w:t>
      </w:r>
      <w:r>
        <w:br/>
      </w:r>
      <w:r>
        <w:t xml:space="preserve">Status: Approved</w:t>
      </w:r>
      <w:r>
        <w:br/>
      </w:r>
      <w:r>
        <w:t xml:space="preserve">Owner: OpenS2P Architecture Team</w:t>
      </w:r>
    </w:p>
    <w:p>
      <w:r>
        <w:pict>
          <v:rect style="width:0;height:1.5pt" o:hralign="center" o:hrstd="t" o:hr="t"/>
        </w:pict>
      </w:r>
    </w:p>
    <w:bookmarkEnd w:id="20"/>
    <w:bookmarkStart w:id="21" w:name="context"/>
    <w:p>
      <w:pPr>
        <w:pStyle w:val="Heading1"/>
      </w:pPr>
      <w:r>
        <w:t xml:space="preserve">1. Context</w:t>
      </w:r>
    </w:p>
    <w:p>
      <w:pPr>
        <w:pStyle w:val="FirstParagraph"/>
      </w:pPr>
      <w:r>
        <w:t xml:space="preserve">Workflow is the backbone of Source-to-Pay.</w:t>
      </w:r>
    </w:p>
    <w:p>
      <w:pPr>
        <w:pStyle w:val="BodyText"/>
      </w:pPr>
      <w:r>
        <w:t xml:space="preserve">Almost every process requires routing, approval, escalation, and audit.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Supplier approval</w:t>
      </w:r>
    </w:p>
    <w:p>
      <w:pPr>
        <w:pStyle w:val="BodyText"/>
      </w:pPr>
      <w:r>
        <w:t xml:space="preserve">Contract approval</w:t>
      </w:r>
    </w:p>
    <w:p>
      <w:pPr>
        <w:pStyle w:val="BodyText"/>
      </w:pPr>
      <w:r>
        <w:t xml:space="preserve">Purchase request approval</w:t>
      </w:r>
    </w:p>
    <w:p>
      <w:pPr>
        <w:pStyle w:val="BodyText"/>
      </w:pPr>
      <w:r>
        <w:t xml:space="preserve">Invoice exception approval</w:t>
      </w:r>
    </w:p>
    <w:p>
      <w:pPr>
        <w:pStyle w:val="BodyText"/>
      </w:pPr>
      <w:r>
        <w:t xml:space="preserve">Risk review</w:t>
      </w:r>
    </w:p>
    <w:p>
      <w:r>
        <w:pict>
          <v:rect style="width:0;height:1.5pt" o:hralign="center" o:hrstd="t" o:hr="t"/>
        </w:pict>
      </w:r>
    </w:p>
    <w:bookmarkEnd w:id="21"/>
    <w:bookmarkStart w:id="22" w:name="architecture-principle"/>
    <w:p>
      <w:pPr>
        <w:pStyle w:val="Heading1"/>
      </w:pPr>
      <w:r>
        <w:t xml:space="preserve">2. Architecture Principle</w:t>
      </w:r>
    </w:p>
    <w:p>
      <w:pPr>
        <w:pStyle w:val="FirstParagraph"/>
      </w:pPr>
      <w:r>
        <w:t xml:space="preserve">Workflow must be:</w:t>
      </w:r>
    </w:p>
    <w:p>
      <w:pPr>
        <w:pStyle w:val="BodyText"/>
      </w:pPr>
      <w:r>
        <w:t xml:space="preserve">Configurable</w:t>
      </w:r>
    </w:p>
    <w:p>
      <w:pPr>
        <w:pStyle w:val="BodyText"/>
      </w:pPr>
      <w:r>
        <w:t xml:space="preserve">Reusable</w:t>
      </w:r>
    </w:p>
    <w:p>
      <w:pPr>
        <w:pStyle w:val="BodyText"/>
      </w:pPr>
      <w:r>
        <w:t xml:space="preserve">AI-assisted</w:t>
      </w:r>
    </w:p>
    <w:p>
      <w:pPr>
        <w:pStyle w:val="BodyText"/>
      </w:pPr>
      <w:r>
        <w:t xml:space="preserve">Audit controlled</w:t>
      </w:r>
    </w:p>
    <w:p>
      <w:pPr>
        <w:pStyle w:val="BodyText"/>
      </w:pPr>
      <w:r>
        <w:t xml:space="preserve">Module independent</w:t>
      </w:r>
    </w:p>
    <w:p>
      <w:r>
        <w:pict>
          <v:rect style="width:0;height:1.5pt" o:hralign="center" o:hrstd="t" o:hr="t"/>
        </w:pict>
      </w:r>
    </w:p>
    <w:bookmarkEnd w:id="22"/>
    <w:bookmarkStart w:id="23" w:name="workflow-architecture"/>
    <w:p>
      <w:pPr>
        <w:pStyle w:val="Heading1"/>
      </w:pPr>
      <w:r>
        <w:t xml:space="preserve">3. Workflow Architecture</w:t>
      </w:r>
    </w:p>
    <w:p>
      <w:pPr>
        <w:pStyle w:val="SourceCode"/>
      </w:pPr>
      <w:r>
        <w:rPr>
          <w:rStyle w:val="VerbatimChar"/>
        </w:rPr>
        <w:t xml:space="preserve">Business Object</w:t>
      </w:r>
      <w:r>
        <w:br/>
      </w:r>
      <w:r>
        <w:br/>
      </w:r>
      <w:r>
        <w:br/>
      </w:r>
      <w:r>
        <w:rPr>
          <w:rStyle w:val="VerbatimChar"/>
        </w:rPr>
        <w:t xml:space="preserve">Supplier</w:t>
      </w:r>
      <w:r>
        <w:br/>
      </w:r>
      <w:r>
        <w:br/>
      </w:r>
      <w:r>
        <w:rPr>
          <w:rStyle w:val="VerbatimChar"/>
        </w:rPr>
        <w:t xml:space="preserve">Contract</w:t>
      </w:r>
      <w:r>
        <w:br/>
      </w:r>
      <w:r>
        <w:br/>
      </w:r>
      <w:r>
        <w:rPr>
          <w:rStyle w:val="VerbatimChar"/>
        </w:rPr>
        <w:t xml:space="preserve">PR</w:t>
      </w:r>
      <w:r>
        <w:br/>
      </w:r>
      <w:r>
        <w:br/>
      </w:r>
      <w:r>
        <w:rPr>
          <w:rStyle w:val="VerbatimChar"/>
        </w:rPr>
        <w:t xml:space="preserve">Invoice</w:t>
      </w:r>
      <w:r>
        <w:br/>
      </w:r>
      <w:r>
        <w:br/>
      </w:r>
      <w:r>
        <w:br/>
      </w:r>
      <w:r>
        <w:rPr>
          <w:rStyle w:val="VerbatimChar"/>
        </w:rPr>
        <w:t xml:space="preserve">        |</w:t>
      </w:r>
      <w:r>
        <w:br/>
      </w:r>
      <w:r>
        <w:br/>
      </w:r>
      <w:r>
        <w:br/>
      </w:r>
      <w:r>
        <w:rPr>
          <w:rStyle w:val="VerbatimChar"/>
        </w:rPr>
        <w:t xml:space="preserve">Workflow Engine</w:t>
      </w:r>
      <w:r>
        <w:br/>
      </w:r>
      <w:r>
        <w:br/>
      </w:r>
      <w:r>
        <w:br/>
      </w:r>
      <w:r>
        <w:rPr>
          <w:rStyle w:val="VerbatimChar"/>
        </w:rPr>
        <w:t xml:space="preserve">        |</w:t>
      </w:r>
      <w:r>
        <w:br/>
      </w:r>
      <w:r>
        <w:br/>
      </w:r>
      <w:r>
        <w:br/>
      </w:r>
      <w:r>
        <w:rPr>
          <w:rStyle w:val="VerbatimChar"/>
        </w:rPr>
        <w:t xml:space="preserve">Rules</w:t>
      </w:r>
      <w:r>
        <w:br/>
      </w:r>
      <w:r>
        <w:br/>
      </w:r>
      <w:r>
        <w:br/>
      </w:r>
      <w:r>
        <w:rPr>
          <w:rStyle w:val="VerbatimChar"/>
        </w:rPr>
        <w:t xml:space="preserve">        |</w:t>
      </w:r>
      <w:r>
        <w:br/>
      </w:r>
      <w:r>
        <w:br/>
      </w:r>
      <w:r>
        <w:br/>
      </w:r>
      <w:r>
        <w:rPr>
          <w:rStyle w:val="VerbatimChar"/>
        </w:rPr>
        <w:t xml:space="preserve">Approvers</w:t>
      </w:r>
      <w:r>
        <w:br/>
      </w:r>
      <w:r>
        <w:br/>
      </w:r>
      <w:r>
        <w:br/>
      </w:r>
      <w:r>
        <w:rPr>
          <w:rStyle w:val="VerbatimChar"/>
        </w:rPr>
        <w:t xml:space="preserve">        |</w:t>
      </w:r>
      <w:r>
        <w:br/>
      </w:r>
      <w:r>
        <w:br/>
      </w:r>
      <w:r>
        <w:br/>
      </w:r>
      <w:r>
        <w:rPr>
          <w:rStyle w:val="VerbatimChar"/>
        </w:rPr>
        <w:t xml:space="preserve">Actions</w:t>
      </w:r>
    </w:p>
    <w:p>
      <w:r>
        <w:pict>
          <v:rect style="width:0;height:1.5pt" o:hralign="center" o:hrstd="t" o:hr="t"/>
        </w:pict>
      </w:r>
    </w:p>
    <w:bookmarkEnd w:id="23"/>
    <w:bookmarkStart w:id="25" w:name="workflow-components"/>
    <w:p>
      <w:pPr>
        <w:pStyle w:val="Heading1"/>
      </w:pPr>
      <w:r>
        <w:t xml:space="preserve">4. Workflow Components</w:t>
      </w:r>
    </w:p>
    <w:bookmarkStart w:id="24" w:name="workflow-definition"/>
    <w:p>
      <w:pPr>
        <w:pStyle w:val="Heading2"/>
      </w:pPr>
      <w:r>
        <w:t xml:space="preserve">Workflow Definition</w:t>
      </w:r>
    </w:p>
    <w:p>
      <w:pPr>
        <w:pStyle w:val="FirstParagraph"/>
      </w:pPr>
      <w:r>
        <w:t xml:space="preserve">Template.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Supplier Registration Approval</w:t>
      </w:r>
    </w:p>
    <w:p>
      <w:pPr>
        <w:pStyle w:val="BodyText"/>
      </w:pPr>
      <w:r>
        <w:t xml:space="preserve">Contract Review</w:t>
      </w:r>
    </w:p>
    <w:p>
      <w:pPr>
        <w:pStyle w:val="BodyText"/>
      </w:pPr>
      <w:r>
        <w:t xml:space="preserve">PR Approval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Table:</w:t>
      </w:r>
    </w:p>
    <w:p>
      <w:pPr>
        <w:pStyle w:val="BodyText"/>
      </w:pPr>
      <w:r>
        <w:t xml:space="preserve">workflow_definition</w:t>
      </w:r>
    </w:p>
    <w:p>
      <w:pPr>
        <w:pStyle w:val="BodyText"/>
      </w:pPr>
      <w:r>
        <w:t xml:space="preserve">Fields:</w:t>
      </w:r>
    </w:p>
    <w:p>
      <w:pPr>
        <w:pStyle w:val="BodyText"/>
      </w:pPr>
      <w:r>
        <w:t xml:space="preserve">id</w:t>
      </w:r>
    </w:p>
    <w:p>
      <w:pPr>
        <w:pStyle w:val="BodyText"/>
      </w:pPr>
      <w:r>
        <w:t xml:space="preserve">tenant_id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object_type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version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workflow-steps"/>
    <w:p>
      <w:pPr>
        <w:pStyle w:val="Heading1"/>
      </w:pPr>
      <w:r>
        <w:t xml:space="preserve">5. Workflow Steps</w:t>
      </w:r>
    </w:p>
    <w:p>
      <w:pPr>
        <w:pStyle w:val="FirstParagraph"/>
      </w:pPr>
      <w:r>
        <w:t xml:space="preserve">Defines approval path.</w:t>
      </w:r>
    </w:p>
    <w:p>
      <w:pPr>
        <w:pStyle w:val="BodyText"/>
      </w:pPr>
      <w:r>
        <w:t xml:space="preserve">Table:</w:t>
      </w:r>
    </w:p>
    <w:p>
      <w:pPr>
        <w:pStyle w:val="BodyText"/>
      </w:pPr>
      <w:r>
        <w:t xml:space="preserve">workflow_steps</w:t>
      </w:r>
    </w:p>
    <w:p>
      <w:pPr>
        <w:pStyle w:val="BodyText"/>
      </w:pPr>
      <w:r>
        <w:t xml:space="preserve">Fields:</w:t>
      </w:r>
    </w:p>
    <w:p>
      <w:pPr>
        <w:pStyle w:val="BodyText"/>
      </w:pPr>
      <w:r>
        <w:t xml:space="preserve">workflow_id</w:t>
      </w:r>
    </w:p>
    <w:p>
      <w:pPr>
        <w:pStyle w:val="BodyText"/>
      </w:pPr>
      <w:r>
        <w:t xml:space="preserve">step_number</w:t>
      </w:r>
    </w:p>
    <w:p>
      <w:pPr>
        <w:pStyle w:val="BodyText"/>
      </w:pPr>
      <w:r>
        <w:t xml:space="preserve">approver_type</w:t>
      </w:r>
    </w:p>
    <w:p>
      <w:pPr>
        <w:pStyle w:val="BodyText"/>
      </w:pPr>
      <w:r>
        <w:t xml:space="preserve">condition</w:t>
      </w:r>
    </w:p>
    <w:p>
      <w:pPr>
        <w:pStyle w:val="BodyText"/>
      </w:pPr>
      <w:r>
        <w:t xml:space="preserve">action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Step 1:</w:t>
      </w:r>
    </w:p>
    <w:p>
      <w:pPr>
        <w:pStyle w:val="BodyText"/>
      </w:pPr>
      <w:r>
        <w:t xml:space="preserve">Manager Approval</w:t>
      </w:r>
    </w:p>
    <w:p>
      <w:pPr>
        <w:pStyle w:val="BodyText"/>
      </w:pPr>
      <w:r>
        <w:t xml:space="preserve">Step 2:</w:t>
      </w:r>
    </w:p>
    <w:p>
      <w:pPr>
        <w:pStyle w:val="BodyText"/>
      </w:pPr>
      <w:r>
        <w:t xml:space="preserve">Finance Approval</w:t>
      </w:r>
    </w:p>
    <w:p>
      <w:pPr>
        <w:pStyle w:val="BodyText"/>
      </w:pPr>
      <w:r>
        <w:t xml:space="preserve">Step 3:</w:t>
      </w:r>
    </w:p>
    <w:p>
      <w:pPr>
        <w:pStyle w:val="BodyText"/>
      </w:pPr>
      <w:r>
        <w:t xml:space="preserve">Legal Approval</w:t>
      </w:r>
    </w:p>
    <w:p>
      <w:r>
        <w:pict>
          <v:rect style="width:0;height:1.5pt" o:hralign="center" o:hrstd="t" o:hr="t"/>
        </w:pict>
      </w:r>
    </w:p>
    <w:bookmarkEnd w:id="26"/>
    <w:bookmarkStart w:id="27" w:name="workflow-instance"/>
    <w:p>
      <w:pPr>
        <w:pStyle w:val="Heading1"/>
      </w:pPr>
      <w:r>
        <w:t xml:space="preserve">6. Workflow Instance</w:t>
      </w:r>
    </w:p>
    <w:p>
      <w:pPr>
        <w:pStyle w:val="FirstParagraph"/>
      </w:pPr>
      <w:r>
        <w:t xml:space="preserve">Runtime execution.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PR #100001 starts approval.</w:t>
      </w:r>
    </w:p>
    <w:p>
      <w:pPr>
        <w:pStyle w:val="BodyText"/>
      </w:pPr>
      <w:r>
        <w:t xml:space="preserve">Creates:</w:t>
      </w:r>
    </w:p>
    <w:p>
      <w:pPr>
        <w:pStyle w:val="BodyText"/>
      </w:pPr>
      <w:r>
        <w:t xml:space="preserve">workflow_instance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Tracks:</w:t>
      </w:r>
    </w:p>
    <w:p>
      <w:pPr>
        <w:pStyle w:val="BodyText"/>
      </w:pPr>
      <w:r>
        <w:t xml:space="preserve">Current step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Dates</w:t>
      </w:r>
    </w:p>
    <w:p>
      <w:r>
        <w:pict>
          <v:rect style="width:0;height:1.5pt" o:hralign="center" o:hrstd="t" o:hr="t"/>
        </w:pict>
      </w:r>
    </w:p>
    <w:bookmarkEnd w:id="27"/>
    <w:bookmarkStart w:id="28" w:name="approval-rules"/>
    <w:p>
      <w:pPr>
        <w:pStyle w:val="Heading1"/>
      </w:pPr>
      <w:r>
        <w:t xml:space="preserve">7. Approval Rules</w:t>
      </w:r>
    </w:p>
    <w:p>
      <w:pPr>
        <w:pStyle w:val="FirstParagraph"/>
      </w:pPr>
      <w:r>
        <w:t xml:space="preserve">Rules determine routing.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Amount based:</w:t>
      </w:r>
    </w:p>
    <w:p>
      <w:pPr>
        <w:pStyle w:val="BodyText"/>
      </w:pPr>
      <w:r>
        <w:t xml:space="preserve">IF PR &gt; 100000</w:t>
      </w:r>
    </w:p>
    <w:p>
      <w:pPr>
        <w:pStyle w:val="BodyText"/>
      </w:pPr>
      <w:r>
        <w:t xml:space="preserve">THEN CFO approval</w:t>
      </w:r>
    </w:p>
    <w:p>
      <w:pPr>
        <w:pStyle w:val="BodyText"/>
      </w:pPr>
      <w:r>
        <w:t xml:space="preserve">Country based:</w:t>
      </w:r>
    </w:p>
    <w:p>
      <w:pPr>
        <w:pStyle w:val="BodyText"/>
      </w:pPr>
      <w:r>
        <w:t xml:space="preserve">IF Country = Mexico</w:t>
      </w:r>
    </w:p>
    <w:p>
      <w:pPr>
        <w:pStyle w:val="BodyText"/>
      </w:pPr>
      <w:r>
        <w:t xml:space="preserve">THEN Tax Review</w:t>
      </w:r>
    </w:p>
    <w:p>
      <w:r>
        <w:pict>
          <v:rect style="width:0;height:1.5pt" o:hralign="center" o:hrstd="t" o:hr="t"/>
        </w:pict>
      </w:r>
    </w:p>
    <w:bookmarkEnd w:id="28"/>
    <w:bookmarkStart w:id="29" w:name="ai-approval-agent"/>
    <w:p>
      <w:pPr>
        <w:pStyle w:val="Heading1"/>
      </w:pPr>
      <w:r>
        <w:t xml:space="preserve">8. AI Approval Agent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Remove complex configuration.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Admin says:</w:t>
      </w:r>
    </w:p>
    <w:p>
      <w:pPr>
        <w:pStyle w:val="BodyText"/>
      </w:pPr>
      <w:r>
        <w:t xml:space="preserve">“All IT purchases above $50K need CIO approval.”</w:t>
      </w:r>
    </w:p>
    <w:p>
      <w:pPr>
        <w:pStyle w:val="BodyText"/>
      </w:pPr>
      <w:r>
        <w:t xml:space="preserve">AI generates: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"&gt;50000"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"approver"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"CIO"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User reviews before activation.</w:t>
      </w:r>
    </w:p>
    <w:p>
      <w:r>
        <w:pict>
          <v:rect style="width:0;height:1.5pt" o:hralign="center" o:hrstd="t" o:hr="t"/>
        </w:pict>
      </w:r>
    </w:p>
    <w:bookmarkEnd w:id="29"/>
    <w:bookmarkStart w:id="30" w:name="workflow-actions"/>
    <w:p>
      <w:pPr>
        <w:pStyle w:val="Heading1"/>
      </w:pPr>
      <w:r>
        <w:t xml:space="preserve">9. Workflow Actions</w:t>
      </w:r>
    </w:p>
    <w:p>
      <w:pPr>
        <w:pStyle w:val="FirstParagraph"/>
      </w:pPr>
      <w:r>
        <w:t xml:space="preserve">Supported actions:</w:t>
      </w:r>
    </w:p>
    <w:p>
      <w:pPr>
        <w:pStyle w:val="BodyText"/>
      </w:pPr>
      <w:r>
        <w:t xml:space="preserve">Approve</w:t>
      </w:r>
    </w:p>
    <w:p>
      <w:pPr>
        <w:pStyle w:val="BodyText"/>
      </w:pPr>
      <w:r>
        <w:t xml:space="preserve">Reject</w:t>
      </w:r>
    </w:p>
    <w:p>
      <w:pPr>
        <w:pStyle w:val="BodyText"/>
      </w:pPr>
      <w:r>
        <w:t xml:space="preserve">Request Information</w:t>
      </w:r>
    </w:p>
    <w:p>
      <w:pPr>
        <w:pStyle w:val="BodyText"/>
      </w:pPr>
      <w:r>
        <w:t xml:space="preserve">Delegate</w:t>
      </w:r>
    </w:p>
    <w:p>
      <w:pPr>
        <w:pStyle w:val="BodyText"/>
      </w:pPr>
      <w:r>
        <w:t xml:space="preserve">Escalate</w:t>
      </w:r>
    </w:p>
    <w:p>
      <w:pPr>
        <w:pStyle w:val="BodyText"/>
      </w:pPr>
      <w:r>
        <w:t xml:space="preserve">Auto Approve</w:t>
      </w:r>
    </w:p>
    <w:p>
      <w:r>
        <w:pict>
          <v:rect style="width:0;height:1.5pt" o:hralign="center" o:hrstd="t" o:hr="t"/>
        </w:pict>
      </w:r>
    </w:p>
    <w:bookmarkEnd w:id="30"/>
    <w:bookmarkStart w:id="31" w:name="notifications"/>
    <w:p>
      <w:pPr>
        <w:pStyle w:val="Heading1"/>
      </w:pPr>
      <w:r>
        <w:t xml:space="preserve">10. Notifications</w:t>
      </w:r>
    </w:p>
    <w:p>
      <w:pPr>
        <w:pStyle w:val="FirstParagraph"/>
      </w:pPr>
      <w:r>
        <w:t xml:space="preserve">Channels: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Application</w:t>
      </w:r>
    </w:p>
    <w:p>
      <w:pPr>
        <w:pStyle w:val="BodyText"/>
      </w:pPr>
      <w:r>
        <w:t xml:space="preserve">Mobile</w:t>
      </w:r>
    </w:p>
    <w:p>
      <w:pPr>
        <w:pStyle w:val="BodyText"/>
      </w:pPr>
      <w:r>
        <w:t xml:space="preserve">Future:</w:t>
      </w:r>
    </w:p>
    <w:p>
      <w:pPr>
        <w:pStyle w:val="BodyText"/>
      </w:pPr>
      <w:r>
        <w:t xml:space="preserve">Teams</w:t>
      </w:r>
    </w:p>
    <w:p>
      <w:pPr>
        <w:pStyle w:val="BodyText"/>
      </w:pPr>
      <w:r>
        <w:t xml:space="preserve">Slack</w:t>
      </w:r>
    </w:p>
    <w:p>
      <w:r>
        <w:pict>
          <v:rect style="width:0;height:1.5pt" o:hralign="center" o:hrstd="t" o:hr="t"/>
        </w:pict>
      </w:r>
    </w:p>
    <w:bookmarkEnd w:id="31"/>
    <w:bookmarkStart w:id="32" w:name="escalation-engine"/>
    <w:p>
      <w:pPr>
        <w:pStyle w:val="Heading1"/>
      </w:pPr>
      <w:r>
        <w:t xml:space="preserve">11. Escalation Engine</w:t>
      </w:r>
    </w:p>
    <w:p>
      <w:pPr>
        <w:pStyle w:val="FirstParagraph"/>
      </w:pPr>
      <w:r>
        <w:t xml:space="preserve">Rules:</w:t>
      </w:r>
    </w:p>
    <w:p>
      <w:pPr>
        <w:pStyle w:val="BodyText"/>
      </w:pPr>
      <w:r>
        <w:t xml:space="preserve">If no action after X days:</w:t>
      </w:r>
    </w:p>
    <w:p>
      <w:pPr>
        <w:pStyle w:val="BodyText"/>
      </w:pPr>
      <w:r>
        <w:t xml:space="preserve">Send reminder</w:t>
      </w:r>
    </w:p>
    <w:p>
      <w:pPr>
        <w:pStyle w:val="BodyText"/>
      </w:pPr>
      <w:r>
        <w:t xml:space="preserve">Escalate manager</w:t>
      </w:r>
    </w:p>
    <w:p>
      <w:pPr>
        <w:pStyle w:val="BodyText"/>
      </w:pPr>
      <w:r>
        <w:t xml:space="preserve">Delegate</w:t>
      </w:r>
    </w:p>
    <w:p>
      <w:r>
        <w:pict>
          <v:rect style="width:0;height:1.5pt" o:hralign="center" o:hrstd="t" o:hr="t"/>
        </w:pict>
      </w:r>
    </w:p>
    <w:bookmarkEnd w:id="32"/>
    <w:bookmarkStart w:id="33" w:name="agent-integration"/>
    <w:p>
      <w:pPr>
        <w:pStyle w:val="Heading1"/>
      </w:pPr>
      <w:r>
        <w:t xml:space="preserve">12. Agent Integration</w:t>
      </w:r>
    </w:p>
    <w:p>
      <w:pPr>
        <w:pStyle w:val="FirstParagraph"/>
      </w:pPr>
      <w:r>
        <w:t xml:space="preserve">Agents can trigger workflows.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Supplier Risk Agent:</w:t>
      </w:r>
    </w:p>
    <w:p>
      <w:pPr>
        <w:pStyle w:val="BodyText"/>
      </w:pPr>
      <w:r>
        <w:t xml:space="preserve">Creates supplier review workflow.</w:t>
      </w:r>
    </w:p>
    <w:p>
      <w:pPr>
        <w:pStyle w:val="BodyText"/>
      </w:pPr>
      <w:r>
        <w:t xml:space="preserve">Contract Agent:</w:t>
      </w:r>
    </w:p>
    <w:p>
      <w:pPr>
        <w:pStyle w:val="BodyText"/>
      </w:pPr>
      <w:r>
        <w:t xml:space="preserve">Creates legal approval workflow.</w:t>
      </w:r>
    </w:p>
    <w:p>
      <w:pPr>
        <w:pStyle w:val="BodyText"/>
      </w:pPr>
      <w:r>
        <w:t xml:space="preserve">Invoice Agent:</w:t>
      </w:r>
    </w:p>
    <w:p>
      <w:pPr>
        <w:pStyle w:val="BodyText"/>
      </w:pPr>
      <w:r>
        <w:t xml:space="preserve">Creates exception workflow.</w:t>
      </w:r>
    </w:p>
    <w:p>
      <w:r>
        <w:pict>
          <v:rect style="width:0;height:1.5pt" o:hralign="center" o:hrstd="t" o:hr="t"/>
        </w:pict>
      </w:r>
    </w:p>
    <w:bookmarkEnd w:id="33"/>
    <w:bookmarkStart w:id="34" w:name="audit-requirements"/>
    <w:p>
      <w:pPr>
        <w:pStyle w:val="Heading1"/>
      </w:pPr>
      <w:r>
        <w:t xml:space="preserve">13. Audit Requirements</w:t>
      </w:r>
    </w:p>
    <w:p>
      <w:pPr>
        <w:pStyle w:val="FirstParagraph"/>
      </w:pPr>
      <w:r>
        <w:t xml:space="preserve">Every step stores:</w:t>
      </w:r>
    </w:p>
    <w:p>
      <w:pPr>
        <w:pStyle w:val="BodyText"/>
      </w:pPr>
      <w:r>
        <w:t xml:space="preserve">Who</w:t>
      </w:r>
    </w:p>
    <w:p>
      <w:pPr>
        <w:pStyle w:val="BodyText"/>
      </w:pPr>
      <w:r>
        <w:t xml:space="preserve">When</w:t>
      </w:r>
    </w:p>
    <w:p>
      <w:pPr>
        <w:pStyle w:val="BodyText"/>
      </w:pPr>
      <w:r>
        <w:t xml:space="preserve">Decision</w:t>
      </w:r>
    </w:p>
    <w:p>
      <w:pPr>
        <w:pStyle w:val="BodyText"/>
      </w:pPr>
      <w:r>
        <w:t xml:space="preserve">Comments</w:t>
      </w:r>
    </w:p>
    <w:p>
      <w:pPr>
        <w:pStyle w:val="BodyText"/>
      </w:pPr>
      <w:r>
        <w:t xml:space="preserve">AI recommendation</w:t>
      </w:r>
    </w:p>
    <w:p>
      <w:r>
        <w:pict>
          <v:rect style="width:0;height:1.5pt" o:hralign="center" o:hrstd="t" o:hr="t"/>
        </w:pict>
      </w:r>
    </w:p>
    <w:bookmarkEnd w:id="34"/>
    <w:bookmarkStart w:id="35" w:name="workflow-database"/>
    <w:p>
      <w:pPr>
        <w:pStyle w:val="Heading1"/>
      </w:pPr>
      <w:r>
        <w:t xml:space="preserve">14. Workflow Database</w:t>
      </w:r>
    </w:p>
    <w:p>
      <w:pPr>
        <w:pStyle w:val="FirstParagraph"/>
      </w:pPr>
      <w:r>
        <w:t xml:space="preserve">Core tables:</w:t>
      </w:r>
    </w:p>
    <w:p>
      <w:pPr>
        <w:pStyle w:val="BodyText"/>
      </w:pPr>
      <w:r>
        <w:t xml:space="preserve">workflow_definition</w:t>
      </w:r>
    </w:p>
    <w:p>
      <w:pPr>
        <w:pStyle w:val="BodyText"/>
      </w:pPr>
      <w:r>
        <w:t xml:space="preserve">workflow_steps</w:t>
      </w:r>
    </w:p>
    <w:p>
      <w:pPr>
        <w:pStyle w:val="BodyText"/>
      </w:pPr>
      <w:r>
        <w:t xml:space="preserve">workflow_rules</w:t>
      </w:r>
    </w:p>
    <w:p>
      <w:pPr>
        <w:pStyle w:val="BodyText"/>
      </w:pPr>
      <w:r>
        <w:t xml:space="preserve">workflow_instance</w:t>
      </w:r>
    </w:p>
    <w:p>
      <w:pPr>
        <w:pStyle w:val="BodyText"/>
      </w:pPr>
      <w:r>
        <w:t xml:space="preserve">workflow_tasks</w:t>
      </w:r>
    </w:p>
    <w:p>
      <w:pPr>
        <w:pStyle w:val="BodyText"/>
      </w:pPr>
      <w:r>
        <w:t xml:space="preserve">workflow_history</w:t>
      </w:r>
    </w:p>
    <w:p>
      <w:pPr>
        <w:pStyle w:val="BodyText"/>
      </w:pPr>
      <w:r>
        <w:t xml:space="preserve">workflow_delegation</w:t>
      </w:r>
    </w:p>
    <w:p>
      <w:r>
        <w:pict>
          <v:rect style="width:0;height:1.5pt" o:hralign="center" o:hrstd="t" o:hr="t"/>
        </w:pict>
      </w:r>
    </w:p>
    <w:bookmarkEnd w:id="35"/>
    <w:bookmarkStart w:id="36" w:name="future-enhancement"/>
    <w:p>
      <w:pPr>
        <w:pStyle w:val="Heading1"/>
      </w:pPr>
      <w:r>
        <w:t xml:space="preserve">15. Future Enhancement</w:t>
      </w:r>
    </w:p>
    <w:p>
      <w:pPr>
        <w:pStyle w:val="FirstParagraph"/>
      </w:pPr>
      <w:r>
        <w:t xml:space="preserve">AI autonomous workflows: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AI detects supplier certificate expiry.</w:t>
      </w:r>
    </w:p>
    <w:p>
      <w:pPr>
        <w:pStyle w:val="BodyText"/>
      </w:pPr>
      <w:r>
        <w:t xml:space="preserve">Creates:</w:t>
      </w:r>
    </w:p>
    <w:p>
      <w:pPr>
        <w:pStyle w:val="BodyText"/>
      </w:pPr>
      <w:r>
        <w:t xml:space="preserve">Supplier Update Request</w:t>
      </w:r>
    </w:p>
    <w:p>
      <w:pPr>
        <w:pStyle w:val="BodyText"/>
      </w:pPr>
      <w:r>
        <w:t xml:space="preserve">Assigns supplier</w:t>
      </w:r>
    </w:p>
    <w:p>
      <w:pPr>
        <w:pStyle w:val="BodyText"/>
      </w:pPr>
      <w:r>
        <w:t xml:space="preserve">Tracks completion</w:t>
      </w:r>
    </w:p>
    <w:p>
      <w:r>
        <w:pict>
          <v:rect style="width:0;height:1.5pt" o:hralign="center" o:hrstd="t" o:hr="t"/>
        </w:pict>
      </w:r>
    </w:p>
    <w:bookmarkEnd w:id="36"/>
    <w:bookmarkStart w:id="37" w:name="decision"/>
    <w:p>
      <w:pPr>
        <w:pStyle w:val="Heading1"/>
      </w:pPr>
      <w:r>
        <w:t xml:space="preserve">Decision</w:t>
      </w:r>
    </w:p>
    <w:p>
      <w:pPr>
        <w:pStyle w:val="FirstParagraph"/>
      </w:pPr>
      <w:r>
        <w:t xml:space="preserve">OpenS2P will implement a reusable AI-assisted workflow engine shared across all procurement modules.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2026-07-06T12:43:58Z</dcterms:created>
  <dcterms:modified xsi:type="dcterms:W3CDTF">2026-07-06T12:43:58Z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