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4882f9809ab50f6c41bc2fdacb6b52374f8206"/>
    <w:p>
      <w:pPr>
        <w:pStyle w:val="Heading1"/>
      </w:pPr>
      <w:r>
        <w:t xml:space="preserve">ADR-008: OpenS2P Reporting &amp; Analytics Architecture</w:t>
      </w:r>
    </w:p>
    <w:p>
      <w:pPr>
        <w:pStyle w:val="FirstParagraph"/>
      </w:pPr>
      <w:r>
        <w:t xml:space="preserve">Date: 2026-07-06</w:t>
      </w:r>
      <w:r>
        <w:br/>
      </w:r>
      <w:r>
        <w:t xml:space="preserve">Status: Approved</w:t>
      </w:r>
      <w:r>
        <w:br/>
      </w:r>
      <w:r>
        <w:t xml:space="preserve">Owner: OpenS2P Architecture Team</w:t>
      </w:r>
    </w:p>
    <w:p>
      <w:r>
        <w:pict>
          <v:rect style="width:0;height:1.5pt" o:hralign="center" o:hrstd="t" o:hr="t"/>
        </w:pict>
      </w:r>
    </w:p>
    <w:bookmarkEnd w:id="20"/>
    <w:bookmarkStart w:id="21" w:name="context"/>
    <w:p>
      <w:pPr>
        <w:pStyle w:val="Heading1"/>
      </w:pPr>
      <w:r>
        <w:t xml:space="preserve">1. Context</w:t>
      </w:r>
    </w:p>
    <w:p>
      <w:pPr>
        <w:pStyle w:val="FirstParagraph"/>
      </w:pPr>
      <w:r>
        <w:t xml:space="preserve">Procurement users require operational reporting, executive analytics, and AI-generated insights.</w:t>
      </w:r>
    </w:p>
    <w:p>
      <w:pPr>
        <w:pStyle w:val="BodyText"/>
      </w:pPr>
      <w:r>
        <w:t xml:space="preserve">Reporting should move from static dashboards to intelligent recommendations.</w:t>
      </w:r>
    </w:p>
    <w:p>
      <w:r>
        <w:pict>
          <v:rect style="width:0;height:1.5pt" o:hralign="center" o:hrstd="t" o:hr="t"/>
        </w:pict>
      </w:r>
    </w:p>
    <w:bookmarkEnd w:id="21"/>
    <w:bookmarkStart w:id="22" w:name="architecture-principles"/>
    <w:p>
      <w:pPr>
        <w:pStyle w:val="Heading1"/>
      </w:pPr>
      <w:r>
        <w:t xml:space="preserve">2. Architecture Principles</w:t>
      </w:r>
    </w:p>
    <w:p>
      <w:pPr>
        <w:pStyle w:val="FirstParagraph"/>
      </w:pPr>
      <w:r>
        <w:t xml:space="preserve">Analytics must provide:</w:t>
      </w:r>
    </w:p>
    <w:p>
      <w:pPr>
        <w:pStyle w:val="Compact"/>
        <w:numPr>
          <w:ilvl w:val="0"/>
          <w:numId w:val="1001"/>
        </w:numPr>
      </w:pPr>
      <w:r>
        <w:t xml:space="preserve">Real-time visibility</w:t>
      </w:r>
    </w:p>
    <w:p>
      <w:pPr>
        <w:pStyle w:val="Compact"/>
        <w:numPr>
          <w:ilvl w:val="0"/>
          <w:numId w:val="1001"/>
        </w:numPr>
      </w:pPr>
      <w:r>
        <w:t xml:space="preserve">Historical trends</w:t>
      </w:r>
    </w:p>
    <w:p>
      <w:pPr>
        <w:pStyle w:val="Compact"/>
        <w:numPr>
          <w:ilvl w:val="0"/>
          <w:numId w:val="1001"/>
        </w:numPr>
      </w:pPr>
      <w:r>
        <w:t xml:space="preserve">Predictive insights</w:t>
      </w:r>
    </w:p>
    <w:p>
      <w:pPr>
        <w:pStyle w:val="Compact"/>
        <w:numPr>
          <w:ilvl w:val="0"/>
          <w:numId w:val="1001"/>
        </w:numPr>
      </w:pPr>
      <w:r>
        <w:t xml:space="preserve">AI recommendations</w:t>
      </w:r>
    </w:p>
    <w:p>
      <w:r>
        <w:pict>
          <v:rect style="width:0;height:1.5pt" o:hralign="center" o:hrstd="t" o:hr="t"/>
        </w:pict>
      </w:r>
    </w:p>
    <w:bookmarkEnd w:id="22"/>
    <w:bookmarkStart w:id="23" w:name="analytics-architecture"/>
    <w:p>
      <w:pPr>
        <w:pStyle w:val="Heading1"/>
      </w:pPr>
      <w:r>
        <w:t xml:space="preserve">3. Analytics Architecture</w:t>
      </w:r>
    </w:p>
    <w:p>
      <w:pPr>
        <w:pStyle w:val="SourceCode"/>
      </w:pPr>
      <w:r>
        <w:rPr>
          <w:rStyle w:val="VerbatimChar"/>
        </w:rPr>
        <w:t xml:space="preserve">Transactional Database</w:t>
      </w:r>
      <w:r>
        <w:br/>
      </w:r>
      <w:r>
        <w:br/>
      </w:r>
      <w:r>
        <w:rPr>
          <w:rStyle w:val="VerbatimChar"/>
        </w:rPr>
        <w:t xml:space="preserve">        |</w:t>
      </w:r>
      <w:r>
        <w:br/>
      </w:r>
      <w:r>
        <w:br/>
      </w:r>
      <w:r>
        <w:rPr>
          <w:rStyle w:val="VerbatimChar"/>
        </w:rPr>
        <w:t xml:space="preserve">Analytics Pipeline</w:t>
      </w:r>
      <w:r>
        <w:br/>
      </w:r>
      <w:r>
        <w:br/>
      </w:r>
      <w:r>
        <w:rPr>
          <w:rStyle w:val="VerbatimChar"/>
        </w:rPr>
        <w:t xml:space="preserve">        |</w:t>
      </w:r>
      <w:r>
        <w:br/>
      </w:r>
      <w:r>
        <w:br/>
      </w:r>
      <w:r>
        <w:rPr>
          <w:rStyle w:val="VerbatimChar"/>
        </w:rPr>
        <w:t xml:space="preserve">Reporting Layer</w:t>
      </w:r>
      <w:r>
        <w:br/>
      </w:r>
      <w:r>
        <w:br/>
      </w:r>
      <w:r>
        <w:rPr>
          <w:rStyle w:val="VerbatimChar"/>
        </w:rPr>
        <w:t xml:space="preserve">        |</w:t>
      </w:r>
      <w:r>
        <w:br/>
      </w:r>
      <w:r>
        <w:br/>
      </w:r>
      <w:r>
        <w:rPr>
          <w:rStyle w:val="VerbatimChar"/>
        </w:rPr>
        <w:t xml:space="preserve">Dashboards</w:t>
      </w:r>
      <w:r>
        <w:br/>
      </w:r>
      <w:r>
        <w:br/>
      </w:r>
      <w:r>
        <w:rPr>
          <w:rStyle w:val="VerbatimChar"/>
        </w:rPr>
        <w:t xml:space="preserve">        |</w:t>
      </w:r>
      <w:r>
        <w:br/>
      </w:r>
      <w:r>
        <w:br/>
      </w:r>
      <w:r>
        <w:rPr>
          <w:rStyle w:val="VerbatimChar"/>
        </w:rPr>
        <w:t xml:space="preserve">Analytics Agent</w:t>
      </w:r>
    </w:p>
    <w:p>
      <w:r>
        <w:pict>
          <v:rect style="width:0;height:1.5pt" o:hralign="center" o:hrstd="t" o:hr="t"/>
        </w:pict>
      </w:r>
    </w:p>
    <w:bookmarkEnd w:id="23"/>
    <w:bookmarkStart w:id="25" w:name="reporting-categories"/>
    <w:p>
      <w:pPr>
        <w:pStyle w:val="Heading1"/>
      </w:pPr>
      <w:r>
        <w:t xml:space="preserve">4. Reporting Categories</w:t>
      </w:r>
    </w:p>
    <w:bookmarkStart w:id="24" w:name="supplier-analytics"/>
    <w:p>
      <w:pPr>
        <w:pStyle w:val="Heading2"/>
      </w:pPr>
      <w:r>
        <w:t xml:space="preserve">Supplier Analytics</w:t>
      </w:r>
    </w:p>
    <w:p>
      <w:pPr>
        <w:pStyle w:val="FirstParagraph"/>
      </w:pPr>
      <w:r>
        <w:t xml:space="preserve">Metrics:</w:t>
      </w:r>
    </w:p>
    <w:p>
      <w:pPr>
        <w:pStyle w:val="BodyText"/>
      </w:pPr>
      <w:r>
        <w:t xml:space="preserve">Supplier count</w:t>
      </w:r>
    </w:p>
    <w:p>
      <w:pPr>
        <w:pStyle w:val="BodyText"/>
      </w:pPr>
      <w:r>
        <w:t xml:space="preserve">Risk distribution</w:t>
      </w:r>
    </w:p>
    <w:p>
      <w:pPr>
        <w:pStyle w:val="BodyText"/>
      </w:pPr>
      <w:r>
        <w:t xml:space="preserve">Performance trends</w:t>
      </w:r>
    </w:p>
    <w:p>
      <w:pPr>
        <w:pStyle w:val="BodyText"/>
      </w:pPr>
      <w:r>
        <w:t xml:space="preserve">Qualification status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pend-analytics"/>
    <w:p>
      <w:pPr>
        <w:pStyle w:val="Heading1"/>
      </w:pPr>
      <w:r>
        <w:t xml:space="preserve">Spend Analytics</w:t>
      </w:r>
    </w:p>
    <w:p>
      <w:pPr>
        <w:pStyle w:val="FirstParagraph"/>
      </w:pPr>
      <w:r>
        <w:t xml:space="preserve">Metrics:</w:t>
      </w:r>
    </w:p>
    <w:p>
      <w:pPr>
        <w:pStyle w:val="BodyText"/>
      </w:pPr>
      <w:r>
        <w:t xml:space="preserve">Total spend</w:t>
      </w:r>
    </w:p>
    <w:p>
      <w:pPr>
        <w:pStyle w:val="BodyText"/>
      </w:pPr>
      <w:r>
        <w:t xml:space="preserve">Category spend</w:t>
      </w:r>
    </w:p>
    <w:p>
      <w:pPr>
        <w:pStyle w:val="BodyText"/>
      </w:pPr>
      <w:r>
        <w:t xml:space="preserve">Supplier spend</w:t>
      </w:r>
    </w:p>
    <w:p>
      <w:pPr>
        <w:pStyle w:val="BodyText"/>
      </w:pPr>
      <w:r>
        <w:t xml:space="preserve">Savings opportunity</w:t>
      </w:r>
    </w:p>
    <w:p>
      <w:pPr>
        <w:pStyle w:val="BodyText"/>
      </w:pPr>
      <w:r>
        <w:t xml:space="preserve">Maverick spend</w:t>
      </w:r>
    </w:p>
    <w:p>
      <w:r>
        <w:pict>
          <v:rect style="width:0;height:1.5pt" o:hralign="center" o:hrstd="t" o:hr="t"/>
        </w:pict>
      </w:r>
    </w:p>
    <w:bookmarkEnd w:id="26"/>
    <w:bookmarkStart w:id="27" w:name="contract-analytics"/>
    <w:p>
      <w:pPr>
        <w:pStyle w:val="Heading1"/>
      </w:pPr>
      <w:r>
        <w:t xml:space="preserve">Contract Analytics</w:t>
      </w:r>
    </w:p>
    <w:p>
      <w:pPr>
        <w:pStyle w:val="FirstParagraph"/>
      </w:pPr>
      <w:r>
        <w:t xml:space="preserve">Metrics:</w:t>
      </w:r>
    </w:p>
    <w:p>
      <w:pPr>
        <w:pStyle w:val="BodyText"/>
      </w:pPr>
      <w:r>
        <w:t xml:space="preserve">Expiring contracts</w:t>
      </w:r>
    </w:p>
    <w:p>
      <w:pPr>
        <w:pStyle w:val="BodyText"/>
      </w:pPr>
      <w:r>
        <w:t xml:space="preserve">Risk exposure</w:t>
      </w:r>
    </w:p>
    <w:p>
      <w:pPr>
        <w:pStyle w:val="BodyText"/>
      </w:pPr>
      <w:r>
        <w:t xml:space="preserve">Obligations</w:t>
      </w:r>
    </w:p>
    <w:p>
      <w:pPr>
        <w:pStyle w:val="BodyText"/>
      </w:pPr>
      <w:r>
        <w:t xml:space="preserve">Renewals</w:t>
      </w:r>
    </w:p>
    <w:p>
      <w:r>
        <w:pict>
          <v:rect style="width:0;height:1.5pt" o:hralign="center" o:hrstd="t" o:hr="t"/>
        </w:pict>
      </w:r>
    </w:p>
    <w:bookmarkEnd w:id="27"/>
    <w:bookmarkStart w:id="28" w:name="sourcing-analytics"/>
    <w:p>
      <w:pPr>
        <w:pStyle w:val="Heading1"/>
      </w:pPr>
      <w:r>
        <w:t xml:space="preserve">Sourcing Analytics</w:t>
      </w:r>
    </w:p>
    <w:p>
      <w:pPr>
        <w:pStyle w:val="FirstParagraph"/>
      </w:pPr>
      <w:r>
        <w:t xml:space="preserve">Metrics:</w:t>
      </w:r>
    </w:p>
    <w:p>
      <w:pPr>
        <w:pStyle w:val="BodyText"/>
      </w:pPr>
      <w:r>
        <w:t xml:space="preserve">Savings</w:t>
      </w:r>
    </w:p>
    <w:p>
      <w:pPr>
        <w:pStyle w:val="BodyText"/>
      </w:pPr>
      <w:r>
        <w:t xml:space="preserve">Participation</w:t>
      </w:r>
    </w:p>
    <w:p>
      <w:pPr>
        <w:pStyle w:val="BodyText"/>
      </w:pPr>
      <w:r>
        <w:t xml:space="preserve">Cycle time</w:t>
      </w:r>
    </w:p>
    <w:p>
      <w:pPr>
        <w:pStyle w:val="BodyText"/>
      </w:pPr>
      <w:r>
        <w:t xml:space="preserve">Award history</w:t>
      </w:r>
    </w:p>
    <w:p>
      <w:r>
        <w:pict>
          <v:rect style="width:0;height:1.5pt" o:hralign="center" o:hrstd="t" o:hr="t"/>
        </w:pict>
      </w:r>
    </w:p>
    <w:bookmarkEnd w:id="28"/>
    <w:bookmarkStart w:id="29" w:name="p2p-analytics"/>
    <w:p>
      <w:pPr>
        <w:pStyle w:val="Heading1"/>
      </w:pPr>
      <w:r>
        <w:t xml:space="preserve">P2P Analytics</w:t>
      </w:r>
    </w:p>
    <w:p>
      <w:pPr>
        <w:pStyle w:val="FirstParagraph"/>
      </w:pPr>
      <w:r>
        <w:t xml:space="preserve">Metrics:</w:t>
      </w:r>
    </w:p>
    <w:p>
      <w:pPr>
        <w:pStyle w:val="BodyText"/>
      </w:pPr>
      <w:r>
        <w:t xml:space="preserve">PR cycle time</w:t>
      </w:r>
    </w:p>
    <w:p>
      <w:pPr>
        <w:pStyle w:val="BodyText"/>
      </w:pPr>
      <w:r>
        <w:t xml:space="preserve">PO volume</w:t>
      </w:r>
    </w:p>
    <w:p>
      <w:pPr>
        <w:pStyle w:val="BodyText"/>
      </w:pPr>
      <w:r>
        <w:t xml:space="preserve">Invoice exceptions</w:t>
      </w:r>
    </w:p>
    <w:p>
      <w:pPr>
        <w:pStyle w:val="BodyText"/>
      </w:pPr>
      <w:r>
        <w:t xml:space="preserve">Payment performance</w:t>
      </w:r>
    </w:p>
    <w:p>
      <w:r>
        <w:pict>
          <v:rect style="width:0;height:1.5pt" o:hralign="center" o:hrstd="t" o:hr="t"/>
        </w:pict>
      </w:r>
    </w:p>
    <w:bookmarkEnd w:id="29"/>
    <w:bookmarkStart w:id="30" w:name="analytics-data-model"/>
    <w:p>
      <w:pPr>
        <w:pStyle w:val="Heading1"/>
      </w:pPr>
      <w:r>
        <w:t xml:space="preserve">5. Analytics Data Model</w:t>
      </w:r>
    </w:p>
    <w:p>
      <w:pPr>
        <w:pStyle w:val="FirstParagraph"/>
      </w:pPr>
      <w:r>
        <w:t xml:space="preserve">Use analytical tables:</w:t>
      </w:r>
    </w:p>
    <w:p>
      <w:pPr>
        <w:pStyle w:val="BodyText"/>
      </w:pPr>
      <w:r>
        <w:t xml:space="preserve">supplier_metrics</w:t>
      </w:r>
    </w:p>
    <w:p>
      <w:pPr>
        <w:pStyle w:val="BodyText"/>
      </w:pPr>
      <w:r>
        <w:t xml:space="preserve">spend_summary</w:t>
      </w:r>
    </w:p>
    <w:p>
      <w:pPr>
        <w:pStyle w:val="BodyText"/>
      </w:pPr>
      <w:r>
        <w:t xml:space="preserve">contract_metrics</w:t>
      </w:r>
    </w:p>
    <w:p>
      <w:pPr>
        <w:pStyle w:val="BodyText"/>
      </w:pPr>
      <w:r>
        <w:t xml:space="preserve">invoice_metrics</w:t>
      </w:r>
    </w:p>
    <w:p>
      <w:pPr>
        <w:pStyle w:val="BodyText"/>
      </w:pPr>
      <w:r>
        <w:t xml:space="preserve">risk_history</w:t>
      </w:r>
    </w:p>
    <w:p>
      <w:r>
        <w:pict>
          <v:rect style="width:0;height:1.5pt" o:hralign="center" o:hrstd="t" o:hr="t"/>
        </w:pict>
      </w:r>
    </w:p>
    <w:bookmarkEnd w:id="30"/>
    <w:bookmarkStart w:id="31" w:name="ai-analytics-agent"/>
    <w:p>
      <w:pPr>
        <w:pStyle w:val="Heading1"/>
      </w:pPr>
      <w:r>
        <w:t xml:space="preserve">6. AI Analytics Agent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Convert questions into insights.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“Where can we reduce cost?”</w:t>
      </w:r>
    </w:p>
    <w:p>
      <w:pPr>
        <w:pStyle w:val="BodyText"/>
      </w:pPr>
      <w:r>
        <w:t xml:space="preserve">Agent:</w:t>
      </w:r>
    </w:p>
    <w:p>
      <w:pPr>
        <w:pStyle w:val="BodyText"/>
      </w:pPr>
      <w:r>
        <w:t xml:space="preserve">Analyzes:</w:t>
      </w:r>
    </w:p>
    <w:p>
      <w:pPr>
        <w:pStyle w:val="BodyText"/>
      </w:pPr>
      <w:r>
        <w:t xml:space="preserve">Spend</w:t>
      </w:r>
    </w:p>
    <w:p>
      <w:pPr>
        <w:pStyle w:val="BodyText"/>
      </w:pPr>
      <w:r>
        <w:t xml:space="preserve">Contracts</w:t>
      </w:r>
    </w:p>
    <w:p>
      <w:pPr>
        <w:pStyle w:val="BodyText"/>
      </w:pPr>
      <w:r>
        <w:t xml:space="preserve">Supplier performance</w:t>
      </w:r>
    </w:p>
    <w:p>
      <w:pPr>
        <w:pStyle w:val="BodyText"/>
      </w:pPr>
      <w:r>
        <w:t xml:space="preserve">Returns recommendations.</w:t>
      </w:r>
    </w:p>
    <w:p>
      <w:r>
        <w:pict>
          <v:rect style="width:0;height:1.5pt" o:hralign="center" o:hrstd="t" o:hr="t"/>
        </w:pict>
      </w:r>
    </w:p>
    <w:bookmarkEnd w:id="31"/>
    <w:bookmarkStart w:id="32" w:name="natural-language-reporting"/>
    <w:p>
      <w:pPr>
        <w:pStyle w:val="Heading1"/>
      </w:pPr>
      <w:r>
        <w:t xml:space="preserve">7. Natural Language Reporting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“Show risky suppliers in Mexico.”</w:t>
      </w:r>
    </w:p>
    <w:p>
      <w:pPr>
        <w:pStyle w:val="BodyText"/>
      </w:pPr>
      <w:r>
        <w:t xml:space="preserve">“Find contracts expiring next quarter.”</w:t>
      </w:r>
    </w:p>
    <w:p>
      <w:pPr>
        <w:pStyle w:val="BodyText"/>
      </w:pPr>
      <w:r>
        <w:t xml:space="preserve">“Which suppliers increased prices?”</w:t>
      </w:r>
    </w:p>
    <w:p>
      <w:r>
        <w:pict>
          <v:rect style="width:0;height:1.5pt" o:hralign="center" o:hrstd="t" o:hr="t"/>
        </w:pict>
      </w:r>
    </w:p>
    <w:bookmarkEnd w:id="32"/>
    <w:bookmarkStart w:id="33" w:name="dashboard-strategy"/>
    <w:p>
      <w:pPr>
        <w:pStyle w:val="Heading1"/>
      </w:pPr>
      <w:r>
        <w:t xml:space="preserve">8. Dashboard Strategy</w:t>
      </w:r>
    </w:p>
    <w:p>
      <w:pPr>
        <w:pStyle w:val="FirstParagraph"/>
      </w:pPr>
      <w:r>
        <w:t xml:space="preserve">Role based dashboards.</w:t>
      </w:r>
    </w:p>
    <w:p>
      <w:pPr>
        <w:pStyle w:val="BodyText"/>
      </w:pPr>
      <w:r>
        <w:t xml:space="preserve">Executive:</w:t>
      </w:r>
    </w:p>
    <w:p>
      <w:pPr>
        <w:pStyle w:val="BodyText"/>
      </w:pPr>
      <w:r>
        <w:t xml:space="preserve">Savings</w:t>
      </w:r>
    </w:p>
    <w:p>
      <w:pPr>
        <w:pStyle w:val="BodyText"/>
      </w:pPr>
      <w:r>
        <w:t xml:space="preserve">Risk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Buyer:</w:t>
      </w:r>
    </w:p>
    <w:p>
      <w:pPr>
        <w:pStyle w:val="BodyText"/>
      </w:pPr>
      <w:r>
        <w:t xml:space="preserve">Tasks</w:t>
      </w:r>
    </w:p>
    <w:p>
      <w:pPr>
        <w:pStyle w:val="BodyText"/>
      </w:pPr>
      <w:r>
        <w:t xml:space="preserve">Suppliers</w:t>
      </w:r>
    </w:p>
    <w:p>
      <w:pPr>
        <w:pStyle w:val="BodyText"/>
      </w:pPr>
      <w:r>
        <w:t xml:space="preserve">Events</w:t>
      </w:r>
    </w:p>
    <w:p>
      <w:pPr>
        <w:pStyle w:val="BodyText"/>
      </w:pPr>
      <w:r>
        <w:t xml:space="preserve">Supplier Manager:</w:t>
      </w:r>
    </w:p>
    <w:p>
      <w:pPr>
        <w:pStyle w:val="BodyText"/>
      </w:pPr>
      <w:r>
        <w:t xml:space="preserve">Risk</w:t>
      </w:r>
    </w:p>
    <w:p>
      <w:pPr>
        <w:pStyle w:val="BodyText"/>
      </w:pPr>
      <w:r>
        <w:t xml:space="preserve">Lifecycle</w:t>
      </w:r>
    </w:p>
    <w:p>
      <w:pPr>
        <w:pStyle w:val="BodyText"/>
      </w:pPr>
      <w:r>
        <w:t xml:space="preserve">Performance</w:t>
      </w:r>
    </w:p>
    <w:p>
      <w:r>
        <w:pict>
          <v:rect style="width:0;height:1.5pt" o:hralign="center" o:hrstd="t" o:hr="t"/>
        </w:pict>
      </w:r>
    </w:p>
    <w:bookmarkEnd w:id="33"/>
    <w:bookmarkStart w:id="34" w:name="predictive-analytics"/>
    <w:p>
      <w:pPr>
        <w:pStyle w:val="Heading1"/>
      </w:pPr>
      <w:r>
        <w:t xml:space="preserve">9. Predictive Analytics</w:t>
      </w:r>
    </w:p>
    <w:p>
      <w:pPr>
        <w:pStyle w:val="FirstParagraph"/>
      </w:pPr>
      <w:r>
        <w:t xml:space="preserve">Future capabilities:</w:t>
      </w:r>
    </w:p>
    <w:p>
      <w:pPr>
        <w:pStyle w:val="BodyText"/>
      </w:pPr>
      <w:r>
        <w:t xml:space="preserve">Supplier failure prediction</w:t>
      </w:r>
    </w:p>
    <w:p>
      <w:pPr>
        <w:pStyle w:val="BodyText"/>
      </w:pPr>
      <w:r>
        <w:t xml:space="preserve">Contract risk prediction</w:t>
      </w:r>
    </w:p>
    <w:p>
      <w:pPr>
        <w:pStyle w:val="BodyText"/>
      </w:pPr>
      <w:r>
        <w:t xml:space="preserve">Savings opportunities</w:t>
      </w:r>
    </w:p>
    <w:p>
      <w:pPr>
        <w:pStyle w:val="BodyText"/>
      </w:pPr>
      <w:r>
        <w:t xml:space="preserve">Demand trends</w:t>
      </w:r>
    </w:p>
    <w:p>
      <w:r>
        <w:pict>
          <v:rect style="width:0;height:1.5pt" o:hralign="center" o:hrstd="t" o:hr="t"/>
        </w:pict>
      </w:r>
    </w:p>
    <w:bookmarkEnd w:id="34"/>
    <w:bookmarkStart w:id="35" w:name="ai-generated-reports"/>
    <w:p>
      <w:pPr>
        <w:pStyle w:val="Heading1"/>
      </w:pPr>
      <w:r>
        <w:t xml:space="preserve">10. AI Generated Reports</w:t>
      </w:r>
    </w:p>
    <w:p>
      <w:pPr>
        <w:pStyle w:val="FirstParagraph"/>
      </w:pPr>
      <w:r>
        <w:t xml:space="preserve">AI creates:</w:t>
      </w:r>
    </w:p>
    <w:p>
      <w:pPr>
        <w:pStyle w:val="BodyText"/>
      </w:pPr>
      <w:r>
        <w:t xml:space="preserve">Weekly supplier summary</w:t>
      </w:r>
    </w:p>
    <w:p>
      <w:pPr>
        <w:pStyle w:val="BodyText"/>
      </w:pPr>
      <w:r>
        <w:t xml:space="preserve">Risk reports</w:t>
      </w:r>
    </w:p>
    <w:p>
      <w:pPr>
        <w:pStyle w:val="BodyText"/>
      </w:pPr>
      <w:r>
        <w:t xml:space="preserve">Executive summaries</w:t>
      </w:r>
    </w:p>
    <w:p>
      <w:pPr>
        <w:pStyle w:val="BodyText"/>
      </w:pPr>
      <w:r>
        <w:t xml:space="preserve">Opportunity analysis</w:t>
      </w:r>
    </w:p>
    <w:p>
      <w:r>
        <w:pict>
          <v:rect style="width:0;height:1.5pt" o:hralign="center" o:hrstd="t" o:hr="t"/>
        </w:pict>
      </w:r>
    </w:p>
    <w:bookmarkEnd w:id="35"/>
    <w:bookmarkStart w:id="36" w:name="data-security"/>
    <w:p>
      <w:pPr>
        <w:pStyle w:val="Heading1"/>
      </w:pPr>
      <w:r>
        <w:t xml:space="preserve">11. Data Security</w:t>
      </w:r>
    </w:p>
    <w:p>
      <w:pPr>
        <w:pStyle w:val="FirstParagraph"/>
      </w:pPr>
      <w:r>
        <w:t xml:space="preserve">Analytics respects:</w:t>
      </w:r>
    </w:p>
    <w:p>
      <w:pPr>
        <w:pStyle w:val="BodyText"/>
      </w:pPr>
      <w:r>
        <w:t xml:space="preserve">Tenant</w:t>
      </w:r>
    </w:p>
    <w:p>
      <w:pPr>
        <w:pStyle w:val="BodyText"/>
      </w:pPr>
      <w:r>
        <w:t xml:space="preserve">Role</w:t>
      </w:r>
    </w:p>
    <w:p>
      <w:pPr>
        <w:pStyle w:val="BodyText"/>
      </w:pPr>
      <w:r>
        <w:t xml:space="preserve">Permissions</w:t>
      </w:r>
    </w:p>
    <w:p>
      <w:pPr>
        <w:pStyle w:val="BodyText"/>
      </w:pPr>
      <w:r>
        <w:t xml:space="preserve">No bypass through AI.</w:t>
      </w:r>
    </w:p>
    <w:p>
      <w:r>
        <w:pict>
          <v:rect style="width:0;height:1.5pt" o:hralign="center" o:hrstd="t" o:hr="t"/>
        </w:pict>
      </w:r>
    </w:p>
    <w:bookmarkEnd w:id="36"/>
    <w:bookmarkStart w:id="37" w:name="decision"/>
    <w:p>
      <w:pPr>
        <w:pStyle w:val="Heading1"/>
      </w:pPr>
      <w:r>
        <w:t xml:space="preserve">Decision</w:t>
      </w:r>
    </w:p>
    <w:p>
      <w:pPr>
        <w:pStyle w:val="FirstParagraph"/>
      </w:pPr>
      <w:r>
        <w:t xml:space="preserve">OpenS2P analytics will combine traditional BI with AI-driven procurement intelligence.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2026-07-06T12:45:49Z</dcterms:created>
  <dcterms:modified xsi:type="dcterms:W3CDTF">2026-07-06T12:45:49Z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