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38BA0" w14:textId="4B2E3E22" w:rsidR="00424C00" w:rsidRDefault="007111F8" w:rsidP="00424C00">
      <w:pPr>
        <w:jc w:val="both"/>
      </w:pPr>
      <w:r>
        <w:rPr>
          <w:b/>
          <w:color w:val="1F4E79"/>
          <w:sz w:val="32"/>
          <w:szCs w:val="32"/>
        </w:rPr>
        <w:t>Severity</w:t>
      </w:r>
      <w:r w:rsidR="00424C00">
        <w:rPr>
          <w:b/>
          <w:color w:val="1F4E79"/>
          <w:sz w:val="32"/>
          <w:szCs w:val="32"/>
        </w:rPr>
        <w:t xml:space="preserve"> of the SARS-CoV-2</w:t>
      </w:r>
      <w:r>
        <w:rPr>
          <w:b/>
          <w:color w:val="1F4E79"/>
          <w:sz w:val="32"/>
          <w:szCs w:val="32"/>
        </w:rPr>
        <w:t xml:space="preserve"> Omicron</w:t>
      </w:r>
      <w:r w:rsidR="00424C00">
        <w:rPr>
          <w:b/>
          <w:color w:val="1F4E79"/>
          <w:sz w:val="32"/>
          <w:szCs w:val="32"/>
        </w:rPr>
        <w:t xml:space="preserve"> variant</w:t>
      </w:r>
      <w:r>
        <w:rPr>
          <w:b/>
          <w:color w:val="1F4E79"/>
          <w:sz w:val="32"/>
          <w:szCs w:val="32"/>
        </w:rPr>
        <w:t xml:space="preserve"> (B.1.1.529)</w:t>
      </w:r>
      <w:r w:rsidR="00424C00">
        <w:rPr>
          <w:b/>
          <w:color w:val="1F4E79"/>
          <w:sz w:val="32"/>
          <w:szCs w:val="32"/>
        </w:rPr>
        <w:t xml:space="preserve"> in England</w:t>
      </w:r>
    </w:p>
    <w:p w14:paraId="29C0688C" w14:textId="6D5D4404" w:rsidR="00424C00" w:rsidRDefault="00424C00" w:rsidP="00424C00">
      <w:pPr>
        <w:jc w:val="both"/>
      </w:pPr>
      <w:r>
        <w:rPr>
          <w:b/>
          <w:color w:val="1F4E79"/>
        </w:rPr>
        <w:t xml:space="preserve">Version: </w:t>
      </w:r>
      <w:r>
        <w:t>v</w:t>
      </w:r>
      <w:r w:rsidR="007111F8">
        <w:t>0</w:t>
      </w:r>
      <w:r>
        <w:t>.</w:t>
      </w:r>
      <w:r w:rsidR="00C50458">
        <w:t>2</w:t>
      </w:r>
    </w:p>
    <w:p w14:paraId="55777A28" w14:textId="30BDE700" w:rsidR="00424C00" w:rsidRDefault="00424C00" w:rsidP="00424C00">
      <w:pPr>
        <w:jc w:val="both"/>
      </w:pPr>
      <w:r>
        <w:rPr>
          <w:b/>
          <w:color w:val="1F4E79"/>
        </w:rPr>
        <w:t xml:space="preserve">Date: </w:t>
      </w:r>
      <w:r w:rsidR="00C50458">
        <w:t>4 Jan 2022</w:t>
      </w: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436"/>
        <w:gridCol w:w="5764"/>
      </w:tblGrid>
      <w:tr w:rsidR="00424C00" w14:paraId="4F436CBA" w14:textId="77777777" w:rsidTr="000F5BB8">
        <w:tc>
          <w:tcPr>
            <w:tcW w:w="1815" w:type="dxa"/>
            <w:shd w:val="clear" w:color="auto" w:fill="auto"/>
            <w:tcMar>
              <w:top w:w="100" w:type="dxa"/>
              <w:left w:w="100" w:type="dxa"/>
              <w:bottom w:w="100" w:type="dxa"/>
              <w:right w:w="100" w:type="dxa"/>
            </w:tcMar>
          </w:tcPr>
          <w:p w14:paraId="63962C51" w14:textId="77777777" w:rsidR="00424C00" w:rsidRDefault="00424C00" w:rsidP="000F5BB8">
            <w:pPr>
              <w:widowControl w:val="0"/>
              <w:rPr>
                <w:color w:val="1F4E79"/>
              </w:rPr>
            </w:pPr>
            <w:r>
              <w:rPr>
                <w:color w:val="1F4E79"/>
              </w:rPr>
              <w:t>Version history</w:t>
            </w:r>
          </w:p>
        </w:tc>
        <w:tc>
          <w:tcPr>
            <w:tcW w:w="1436" w:type="dxa"/>
            <w:shd w:val="clear" w:color="auto" w:fill="auto"/>
            <w:tcMar>
              <w:top w:w="100" w:type="dxa"/>
              <w:left w:w="100" w:type="dxa"/>
              <w:bottom w:w="100" w:type="dxa"/>
              <w:right w:w="100" w:type="dxa"/>
            </w:tcMar>
          </w:tcPr>
          <w:p w14:paraId="132F0CD3" w14:textId="77777777" w:rsidR="00424C00" w:rsidRDefault="00424C00" w:rsidP="000F5BB8">
            <w:pPr>
              <w:widowControl w:val="0"/>
              <w:rPr>
                <w:color w:val="1F4E79"/>
              </w:rPr>
            </w:pPr>
            <w:r>
              <w:rPr>
                <w:color w:val="1F4E79"/>
              </w:rPr>
              <w:t>Date</w:t>
            </w:r>
          </w:p>
        </w:tc>
        <w:tc>
          <w:tcPr>
            <w:tcW w:w="5764" w:type="dxa"/>
            <w:shd w:val="clear" w:color="auto" w:fill="auto"/>
            <w:tcMar>
              <w:top w:w="100" w:type="dxa"/>
              <w:left w:w="100" w:type="dxa"/>
              <w:bottom w:w="100" w:type="dxa"/>
              <w:right w:w="100" w:type="dxa"/>
            </w:tcMar>
          </w:tcPr>
          <w:p w14:paraId="0F0BB5A0" w14:textId="77777777" w:rsidR="00424C00" w:rsidRDefault="00424C00" w:rsidP="000F5BB8">
            <w:pPr>
              <w:widowControl w:val="0"/>
              <w:rPr>
                <w:color w:val="1F4E79"/>
              </w:rPr>
            </w:pPr>
            <w:r>
              <w:rPr>
                <w:color w:val="1F4E79"/>
              </w:rPr>
              <w:t>Comment</w:t>
            </w:r>
          </w:p>
        </w:tc>
      </w:tr>
      <w:tr w:rsidR="00424C00" w14:paraId="626C8833" w14:textId="77777777" w:rsidTr="000F5BB8">
        <w:tc>
          <w:tcPr>
            <w:tcW w:w="1815" w:type="dxa"/>
            <w:shd w:val="clear" w:color="auto" w:fill="auto"/>
            <w:tcMar>
              <w:top w:w="100" w:type="dxa"/>
              <w:left w:w="100" w:type="dxa"/>
              <w:bottom w:w="100" w:type="dxa"/>
              <w:right w:w="100" w:type="dxa"/>
            </w:tcMar>
          </w:tcPr>
          <w:p w14:paraId="68AEFED9" w14:textId="77777777" w:rsidR="00424C00" w:rsidRDefault="00424C00" w:rsidP="000F5BB8">
            <w:pPr>
              <w:widowControl w:val="0"/>
            </w:pPr>
            <w:r>
              <w:t>0.1</w:t>
            </w:r>
          </w:p>
        </w:tc>
        <w:tc>
          <w:tcPr>
            <w:tcW w:w="1436" w:type="dxa"/>
            <w:shd w:val="clear" w:color="auto" w:fill="auto"/>
            <w:tcMar>
              <w:top w:w="100" w:type="dxa"/>
              <w:left w:w="100" w:type="dxa"/>
              <w:bottom w:w="100" w:type="dxa"/>
              <w:right w:w="100" w:type="dxa"/>
            </w:tcMar>
          </w:tcPr>
          <w:p w14:paraId="1C73BE86" w14:textId="4A239463" w:rsidR="00424C00" w:rsidRDefault="007111F8" w:rsidP="000F5BB8">
            <w:pPr>
              <w:widowControl w:val="0"/>
            </w:pPr>
            <w:r>
              <w:t>8</w:t>
            </w:r>
            <w:r w:rsidR="00424C00">
              <w:t xml:space="preserve"> </w:t>
            </w:r>
            <w:r>
              <w:t>Dec</w:t>
            </w:r>
            <w:r w:rsidR="00424C00">
              <w:t xml:space="preserve"> 2021</w:t>
            </w:r>
          </w:p>
        </w:tc>
        <w:tc>
          <w:tcPr>
            <w:tcW w:w="5764" w:type="dxa"/>
            <w:shd w:val="clear" w:color="auto" w:fill="auto"/>
            <w:tcMar>
              <w:top w:w="100" w:type="dxa"/>
              <w:left w:w="100" w:type="dxa"/>
              <w:bottom w:w="100" w:type="dxa"/>
              <w:right w:w="100" w:type="dxa"/>
            </w:tcMar>
          </w:tcPr>
          <w:p w14:paraId="1F60DF8B" w14:textId="77777777" w:rsidR="00424C00" w:rsidRDefault="00424C00" w:rsidP="000F5BB8">
            <w:pPr>
              <w:widowControl w:val="0"/>
            </w:pPr>
            <w:r>
              <w:t>Initial draft created</w:t>
            </w:r>
          </w:p>
        </w:tc>
      </w:tr>
      <w:tr w:rsidR="00424C00" w14:paraId="653CD254" w14:textId="77777777" w:rsidTr="000F5BB8">
        <w:tc>
          <w:tcPr>
            <w:tcW w:w="1815" w:type="dxa"/>
            <w:shd w:val="clear" w:color="auto" w:fill="auto"/>
            <w:tcMar>
              <w:top w:w="100" w:type="dxa"/>
              <w:left w:w="100" w:type="dxa"/>
              <w:bottom w:w="100" w:type="dxa"/>
              <w:right w:w="100" w:type="dxa"/>
            </w:tcMar>
          </w:tcPr>
          <w:p w14:paraId="78B1E8E9" w14:textId="0D1B397C" w:rsidR="00424C00" w:rsidRDefault="006B1920" w:rsidP="000F5BB8">
            <w:pPr>
              <w:widowControl w:val="0"/>
            </w:pPr>
            <w:r>
              <w:t>0.2</w:t>
            </w:r>
          </w:p>
        </w:tc>
        <w:tc>
          <w:tcPr>
            <w:tcW w:w="1436" w:type="dxa"/>
            <w:shd w:val="clear" w:color="auto" w:fill="auto"/>
            <w:tcMar>
              <w:top w:w="100" w:type="dxa"/>
              <w:left w:w="100" w:type="dxa"/>
              <w:bottom w:w="100" w:type="dxa"/>
              <w:right w:w="100" w:type="dxa"/>
            </w:tcMar>
          </w:tcPr>
          <w:p w14:paraId="5C41316C" w14:textId="4E36BA2C" w:rsidR="00424C00" w:rsidRDefault="00C50458" w:rsidP="000F5BB8">
            <w:pPr>
              <w:widowControl w:val="0"/>
            </w:pPr>
            <w:r>
              <w:t>4 Jan 2022</w:t>
            </w:r>
          </w:p>
        </w:tc>
        <w:tc>
          <w:tcPr>
            <w:tcW w:w="5764" w:type="dxa"/>
            <w:shd w:val="clear" w:color="auto" w:fill="auto"/>
            <w:tcMar>
              <w:top w:w="100" w:type="dxa"/>
              <w:left w:w="100" w:type="dxa"/>
              <w:bottom w:w="100" w:type="dxa"/>
              <w:right w:w="100" w:type="dxa"/>
            </w:tcMar>
          </w:tcPr>
          <w:p w14:paraId="4C11E2F6" w14:textId="30FE7388" w:rsidR="00424C00" w:rsidRDefault="00C50458" w:rsidP="000F5BB8">
            <w:pPr>
              <w:widowControl w:val="0"/>
            </w:pPr>
            <w:r>
              <w:t>Refin</w:t>
            </w:r>
            <w:r w:rsidR="00731E34">
              <w:t>ing of</w:t>
            </w:r>
            <w:r>
              <w:t xml:space="preserve"> statistical methods prior to running first comparative analyses</w:t>
            </w:r>
          </w:p>
        </w:tc>
      </w:tr>
      <w:tr w:rsidR="00424C00" w14:paraId="5BB40C80" w14:textId="77777777" w:rsidTr="000F5BB8">
        <w:tc>
          <w:tcPr>
            <w:tcW w:w="1815" w:type="dxa"/>
            <w:shd w:val="clear" w:color="auto" w:fill="auto"/>
            <w:tcMar>
              <w:top w:w="100" w:type="dxa"/>
              <w:left w:w="100" w:type="dxa"/>
              <w:bottom w:w="100" w:type="dxa"/>
              <w:right w:w="100" w:type="dxa"/>
            </w:tcMar>
          </w:tcPr>
          <w:p w14:paraId="695DCDFC" w14:textId="2B1C3998" w:rsidR="00424C00" w:rsidRDefault="00424C00" w:rsidP="000F5BB8">
            <w:pPr>
              <w:widowControl w:val="0"/>
            </w:pPr>
          </w:p>
        </w:tc>
        <w:tc>
          <w:tcPr>
            <w:tcW w:w="1436" w:type="dxa"/>
            <w:shd w:val="clear" w:color="auto" w:fill="auto"/>
            <w:tcMar>
              <w:top w:w="100" w:type="dxa"/>
              <w:left w:w="100" w:type="dxa"/>
              <w:bottom w:w="100" w:type="dxa"/>
              <w:right w:w="100" w:type="dxa"/>
            </w:tcMar>
          </w:tcPr>
          <w:p w14:paraId="4EB424D9" w14:textId="158504F7" w:rsidR="00424C00" w:rsidRDefault="00424C00" w:rsidP="000F5BB8">
            <w:pPr>
              <w:widowControl w:val="0"/>
            </w:pPr>
          </w:p>
        </w:tc>
        <w:tc>
          <w:tcPr>
            <w:tcW w:w="5764" w:type="dxa"/>
            <w:shd w:val="clear" w:color="auto" w:fill="auto"/>
            <w:tcMar>
              <w:top w:w="100" w:type="dxa"/>
              <w:left w:w="100" w:type="dxa"/>
              <w:bottom w:w="100" w:type="dxa"/>
              <w:right w:w="100" w:type="dxa"/>
            </w:tcMar>
          </w:tcPr>
          <w:p w14:paraId="6FF66CAD" w14:textId="3DCA50A8" w:rsidR="00424C00" w:rsidRDefault="00424C00" w:rsidP="000F5BB8">
            <w:pPr>
              <w:widowControl w:val="0"/>
            </w:pPr>
          </w:p>
        </w:tc>
      </w:tr>
      <w:tr w:rsidR="00424C00" w14:paraId="04462622" w14:textId="77777777" w:rsidTr="000F5BB8">
        <w:tc>
          <w:tcPr>
            <w:tcW w:w="1815" w:type="dxa"/>
            <w:shd w:val="clear" w:color="auto" w:fill="auto"/>
            <w:tcMar>
              <w:top w:w="100" w:type="dxa"/>
              <w:left w:w="100" w:type="dxa"/>
              <w:bottom w:w="100" w:type="dxa"/>
              <w:right w:w="100" w:type="dxa"/>
            </w:tcMar>
          </w:tcPr>
          <w:p w14:paraId="25507AD2" w14:textId="4166A2A4" w:rsidR="00424C00" w:rsidRDefault="00424C00" w:rsidP="000F5BB8">
            <w:pPr>
              <w:widowControl w:val="0"/>
            </w:pPr>
          </w:p>
        </w:tc>
        <w:tc>
          <w:tcPr>
            <w:tcW w:w="1436" w:type="dxa"/>
            <w:shd w:val="clear" w:color="auto" w:fill="auto"/>
            <w:tcMar>
              <w:top w:w="100" w:type="dxa"/>
              <w:left w:w="100" w:type="dxa"/>
              <w:bottom w:w="100" w:type="dxa"/>
              <w:right w:w="100" w:type="dxa"/>
            </w:tcMar>
          </w:tcPr>
          <w:p w14:paraId="1B84887B" w14:textId="7533057E" w:rsidR="00424C00" w:rsidRDefault="00424C00" w:rsidP="000F5BB8">
            <w:pPr>
              <w:widowControl w:val="0"/>
            </w:pPr>
          </w:p>
        </w:tc>
        <w:tc>
          <w:tcPr>
            <w:tcW w:w="5764" w:type="dxa"/>
            <w:shd w:val="clear" w:color="auto" w:fill="auto"/>
            <w:tcMar>
              <w:top w:w="100" w:type="dxa"/>
              <w:left w:w="100" w:type="dxa"/>
              <w:bottom w:w="100" w:type="dxa"/>
              <w:right w:w="100" w:type="dxa"/>
            </w:tcMar>
          </w:tcPr>
          <w:p w14:paraId="4674A762" w14:textId="74DA4918" w:rsidR="00424C00" w:rsidRDefault="00424C00" w:rsidP="000F5BB8">
            <w:pPr>
              <w:widowControl w:val="0"/>
            </w:pPr>
          </w:p>
        </w:tc>
      </w:tr>
      <w:tr w:rsidR="00424C00" w14:paraId="495DE679" w14:textId="77777777" w:rsidTr="000F5BB8">
        <w:tc>
          <w:tcPr>
            <w:tcW w:w="1815" w:type="dxa"/>
            <w:shd w:val="clear" w:color="auto" w:fill="auto"/>
            <w:tcMar>
              <w:top w:w="100" w:type="dxa"/>
              <w:left w:w="100" w:type="dxa"/>
              <w:bottom w:w="100" w:type="dxa"/>
              <w:right w:w="100" w:type="dxa"/>
            </w:tcMar>
          </w:tcPr>
          <w:p w14:paraId="12319D6D" w14:textId="345A282C" w:rsidR="00424C00" w:rsidRDefault="00424C00" w:rsidP="000F5BB8">
            <w:pPr>
              <w:widowControl w:val="0"/>
            </w:pPr>
          </w:p>
        </w:tc>
        <w:tc>
          <w:tcPr>
            <w:tcW w:w="1436" w:type="dxa"/>
            <w:shd w:val="clear" w:color="auto" w:fill="auto"/>
            <w:tcMar>
              <w:top w:w="100" w:type="dxa"/>
              <w:left w:w="100" w:type="dxa"/>
              <w:bottom w:w="100" w:type="dxa"/>
              <w:right w:w="100" w:type="dxa"/>
            </w:tcMar>
          </w:tcPr>
          <w:p w14:paraId="1471257C" w14:textId="042C58DF" w:rsidR="00424C00" w:rsidRDefault="00424C00" w:rsidP="000F5BB8">
            <w:pPr>
              <w:widowControl w:val="0"/>
            </w:pPr>
          </w:p>
        </w:tc>
        <w:tc>
          <w:tcPr>
            <w:tcW w:w="5764" w:type="dxa"/>
            <w:shd w:val="clear" w:color="auto" w:fill="auto"/>
            <w:tcMar>
              <w:top w:w="100" w:type="dxa"/>
              <w:left w:w="100" w:type="dxa"/>
              <w:bottom w:w="100" w:type="dxa"/>
              <w:right w:w="100" w:type="dxa"/>
            </w:tcMar>
          </w:tcPr>
          <w:p w14:paraId="53B7B314" w14:textId="197A4EC3" w:rsidR="00424C00" w:rsidRDefault="00424C00" w:rsidP="000F5BB8">
            <w:pPr>
              <w:widowControl w:val="0"/>
            </w:pPr>
          </w:p>
        </w:tc>
      </w:tr>
      <w:tr w:rsidR="00424C00" w14:paraId="176AA41C" w14:textId="77777777" w:rsidTr="000F5BB8">
        <w:tc>
          <w:tcPr>
            <w:tcW w:w="1815" w:type="dxa"/>
            <w:shd w:val="clear" w:color="auto" w:fill="auto"/>
            <w:tcMar>
              <w:top w:w="100" w:type="dxa"/>
              <w:left w:w="100" w:type="dxa"/>
              <w:bottom w:w="100" w:type="dxa"/>
              <w:right w:w="100" w:type="dxa"/>
            </w:tcMar>
          </w:tcPr>
          <w:p w14:paraId="325F927D" w14:textId="2CE243E6" w:rsidR="00424C00" w:rsidRDefault="00424C00" w:rsidP="000F5BB8">
            <w:pPr>
              <w:widowControl w:val="0"/>
            </w:pPr>
          </w:p>
        </w:tc>
        <w:tc>
          <w:tcPr>
            <w:tcW w:w="1436" w:type="dxa"/>
            <w:shd w:val="clear" w:color="auto" w:fill="auto"/>
            <w:tcMar>
              <w:top w:w="100" w:type="dxa"/>
              <w:left w:w="100" w:type="dxa"/>
              <w:bottom w:w="100" w:type="dxa"/>
              <w:right w:w="100" w:type="dxa"/>
            </w:tcMar>
          </w:tcPr>
          <w:p w14:paraId="178399C8" w14:textId="54571C37" w:rsidR="00424C00" w:rsidRDefault="00424C00" w:rsidP="000F5BB8">
            <w:pPr>
              <w:widowControl w:val="0"/>
            </w:pPr>
          </w:p>
        </w:tc>
        <w:tc>
          <w:tcPr>
            <w:tcW w:w="5764" w:type="dxa"/>
            <w:shd w:val="clear" w:color="auto" w:fill="auto"/>
            <w:tcMar>
              <w:top w:w="100" w:type="dxa"/>
              <w:left w:w="100" w:type="dxa"/>
              <w:bottom w:w="100" w:type="dxa"/>
              <w:right w:w="100" w:type="dxa"/>
            </w:tcMar>
          </w:tcPr>
          <w:p w14:paraId="2EAF555D" w14:textId="01C3EC91" w:rsidR="00424C00" w:rsidRDefault="00424C00" w:rsidP="000F5BB8">
            <w:pPr>
              <w:widowControl w:val="0"/>
            </w:pPr>
          </w:p>
        </w:tc>
      </w:tr>
    </w:tbl>
    <w:p w14:paraId="23804F3D" w14:textId="77777777" w:rsidR="00424C00" w:rsidRDefault="00424C00" w:rsidP="00424C00">
      <w:pPr>
        <w:keepNext/>
        <w:keepLines/>
        <w:spacing w:before="240" w:after="0"/>
        <w:jc w:val="both"/>
      </w:pPr>
      <w:r>
        <w:br w:type="page"/>
      </w:r>
    </w:p>
    <w:p w14:paraId="0C6C8A0A" w14:textId="77777777" w:rsidR="00424C00" w:rsidRDefault="00424C00" w:rsidP="00424C00">
      <w:pPr>
        <w:keepNext/>
        <w:keepLines/>
        <w:spacing w:before="240" w:after="0"/>
        <w:jc w:val="both"/>
        <w:rPr>
          <w:b/>
          <w:color w:val="1F4E79"/>
          <w:sz w:val="32"/>
          <w:szCs w:val="32"/>
        </w:rPr>
      </w:pPr>
      <w:r>
        <w:rPr>
          <w:b/>
          <w:color w:val="1F4E79"/>
          <w:sz w:val="32"/>
          <w:szCs w:val="32"/>
        </w:rPr>
        <w:lastRenderedPageBreak/>
        <w:t>Contents</w:t>
      </w:r>
    </w:p>
    <w:sdt>
      <w:sdtPr>
        <w:id w:val="2031911481"/>
        <w:docPartObj>
          <w:docPartGallery w:val="Table of Contents"/>
          <w:docPartUnique/>
        </w:docPartObj>
      </w:sdtPr>
      <w:sdtEndPr/>
      <w:sdtContent>
        <w:p w14:paraId="28BE0513" w14:textId="2255A9A2" w:rsidR="005F1A46" w:rsidRDefault="00424C00">
          <w:pPr>
            <w:pStyle w:val="TOC2"/>
            <w:tabs>
              <w:tab w:val="right" w:pos="9016"/>
            </w:tabs>
            <w:rPr>
              <w:rFonts w:asciiTheme="minorHAnsi" w:eastAsiaTheme="minorEastAsia" w:hAnsiTheme="minorHAnsi" w:cstheme="minorBidi"/>
              <w:noProof/>
            </w:rPr>
          </w:pPr>
          <w:r>
            <w:fldChar w:fldCharType="begin"/>
          </w:r>
          <w:r>
            <w:instrText xml:space="preserve"> TOC \h \u \z </w:instrText>
          </w:r>
          <w:r>
            <w:fldChar w:fldCharType="separate"/>
          </w:r>
          <w:hyperlink w:anchor="_Toc92306075" w:history="1">
            <w:r w:rsidR="005F1A46" w:rsidRPr="002B664A">
              <w:rPr>
                <w:rStyle w:val="Hyperlink"/>
                <w:noProof/>
              </w:rPr>
              <w:t>Background</w:t>
            </w:r>
            <w:r w:rsidR="005F1A46">
              <w:rPr>
                <w:noProof/>
                <w:webHidden/>
              </w:rPr>
              <w:tab/>
            </w:r>
            <w:r w:rsidR="005F1A46">
              <w:rPr>
                <w:noProof/>
                <w:webHidden/>
              </w:rPr>
              <w:fldChar w:fldCharType="begin"/>
            </w:r>
            <w:r w:rsidR="005F1A46">
              <w:rPr>
                <w:noProof/>
                <w:webHidden/>
              </w:rPr>
              <w:instrText xml:space="preserve"> PAGEREF _Toc92306075 \h </w:instrText>
            </w:r>
            <w:r w:rsidR="005F1A46">
              <w:rPr>
                <w:noProof/>
                <w:webHidden/>
              </w:rPr>
            </w:r>
            <w:r w:rsidR="005F1A46">
              <w:rPr>
                <w:noProof/>
                <w:webHidden/>
              </w:rPr>
              <w:fldChar w:fldCharType="separate"/>
            </w:r>
            <w:r w:rsidR="005F1A46">
              <w:rPr>
                <w:noProof/>
                <w:webHidden/>
              </w:rPr>
              <w:t>3</w:t>
            </w:r>
            <w:r w:rsidR="005F1A46">
              <w:rPr>
                <w:noProof/>
                <w:webHidden/>
              </w:rPr>
              <w:fldChar w:fldCharType="end"/>
            </w:r>
          </w:hyperlink>
        </w:p>
        <w:p w14:paraId="1CD56818" w14:textId="325FB2EF" w:rsidR="005F1A46" w:rsidRDefault="005F1A46">
          <w:pPr>
            <w:pStyle w:val="TOC3"/>
            <w:tabs>
              <w:tab w:val="right" w:pos="9016"/>
            </w:tabs>
            <w:rPr>
              <w:rFonts w:asciiTheme="minorHAnsi" w:eastAsiaTheme="minorEastAsia" w:hAnsiTheme="minorHAnsi" w:cstheme="minorBidi"/>
              <w:noProof/>
            </w:rPr>
          </w:pPr>
          <w:hyperlink w:anchor="_Toc92306076" w:history="1">
            <w:r w:rsidRPr="002B664A">
              <w:rPr>
                <w:rStyle w:val="Hyperlink"/>
                <w:noProof/>
              </w:rPr>
              <w:t>Objectives</w:t>
            </w:r>
            <w:r>
              <w:rPr>
                <w:noProof/>
                <w:webHidden/>
              </w:rPr>
              <w:tab/>
            </w:r>
            <w:r>
              <w:rPr>
                <w:noProof/>
                <w:webHidden/>
              </w:rPr>
              <w:fldChar w:fldCharType="begin"/>
            </w:r>
            <w:r>
              <w:rPr>
                <w:noProof/>
                <w:webHidden/>
              </w:rPr>
              <w:instrText xml:space="preserve"> PAGEREF _Toc92306076 \h </w:instrText>
            </w:r>
            <w:r>
              <w:rPr>
                <w:noProof/>
                <w:webHidden/>
              </w:rPr>
            </w:r>
            <w:r>
              <w:rPr>
                <w:noProof/>
                <w:webHidden/>
              </w:rPr>
              <w:fldChar w:fldCharType="separate"/>
            </w:r>
            <w:r>
              <w:rPr>
                <w:noProof/>
                <w:webHidden/>
              </w:rPr>
              <w:t>3</w:t>
            </w:r>
            <w:r>
              <w:rPr>
                <w:noProof/>
                <w:webHidden/>
              </w:rPr>
              <w:fldChar w:fldCharType="end"/>
            </w:r>
          </w:hyperlink>
        </w:p>
        <w:p w14:paraId="4207316B" w14:textId="741AB6D2" w:rsidR="005F1A46" w:rsidRDefault="005F1A46">
          <w:pPr>
            <w:pStyle w:val="TOC2"/>
            <w:tabs>
              <w:tab w:val="right" w:pos="9016"/>
            </w:tabs>
            <w:rPr>
              <w:rFonts w:asciiTheme="minorHAnsi" w:eastAsiaTheme="minorEastAsia" w:hAnsiTheme="minorHAnsi" w:cstheme="minorBidi"/>
              <w:noProof/>
            </w:rPr>
          </w:pPr>
          <w:hyperlink w:anchor="_Toc92306077" w:history="1">
            <w:r w:rsidRPr="002B664A">
              <w:rPr>
                <w:rStyle w:val="Hyperlink"/>
                <w:noProof/>
              </w:rPr>
              <w:t>Study Design and Population</w:t>
            </w:r>
            <w:r>
              <w:rPr>
                <w:noProof/>
                <w:webHidden/>
              </w:rPr>
              <w:tab/>
            </w:r>
            <w:r>
              <w:rPr>
                <w:noProof/>
                <w:webHidden/>
              </w:rPr>
              <w:fldChar w:fldCharType="begin"/>
            </w:r>
            <w:r>
              <w:rPr>
                <w:noProof/>
                <w:webHidden/>
              </w:rPr>
              <w:instrText xml:space="preserve"> PAGEREF _Toc92306077 \h </w:instrText>
            </w:r>
            <w:r>
              <w:rPr>
                <w:noProof/>
                <w:webHidden/>
              </w:rPr>
            </w:r>
            <w:r>
              <w:rPr>
                <w:noProof/>
                <w:webHidden/>
              </w:rPr>
              <w:fldChar w:fldCharType="separate"/>
            </w:r>
            <w:r>
              <w:rPr>
                <w:noProof/>
                <w:webHidden/>
              </w:rPr>
              <w:t>3</w:t>
            </w:r>
            <w:r>
              <w:rPr>
                <w:noProof/>
                <w:webHidden/>
              </w:rPr>
              <w:fldChar w:fldCharType="end"/>
            </w:r>
          </w:hyperlink>
        </w:p>
        <w:p w14:paraId="28FFA167" w14:textId="66BE8177" w:rsidR="005F1A46" w:rsidRDefault="005F1A46">
          <w:pPr>
            <w:pStyle w:val="TOC3"/>
            <w:tabs>
              <w:tab w:val="right" w:pos="9016"/>
            </w:tabs>
            <w:rPr>
              <w:rFonts w:asciiTheme="minorHAnsi" w:eastAsiaTheme="minorEastAsia" w:hAnsiTheme="minorHAnsi" w:cstheme="minorBidi"/>
              <w:noProof/>
            </w:rPr>
          </w:pPr>
          <w:hyperlink w:anchor="_Toc92306078" w:history="1">
            <w:r w:rsidRPr="002B664A">
              <w:rPr>
                <w:rStyle w:val="Hyperlink"/>
                <w:noProof/>
              </w:rPr>
              <w:t>Inclusion criteria</w:t>
            </w:r>
            <w:r>
              <w:rPr>
                <w:noProof/>
                <w:webHidden/>
              </w:rPr>
              <w:tab/>
            </w:r>
            <w:r>
              <w:rPr>
                <w:noProof/>
                <w:webHidden/>
              </w:rPr>
              <w:fldChar w:fldCharType="begin"/>
            </w:r>
            <w:r>
              <w:rPr>
                <w:noProof/>
                <w:webHidden/>
              </w:rPr>
              <w:instrText xml:space="preserve"> PAGEREF _Toc92306078 \h </w:instrText>
            </w:r>
            <w:r>
              <w:rPr>
                <w:noProof/>
                <w:webHidden/>
              </w:rPr>
            </w:r>
            <w:r>
              <w:rPr>
                <w:noProof/>
                <w:webHidden/>
              </w:rPr>
              <w:fldChar w:fldCharType="separate"/>
            </w:r>
            <w:r>
              <w:rPr>
                <w:noProof/>
                <w:webHidden/>
              </w:rPr>
              <w:t>4</w:t>
            </w:r>
            <w:r>
              <w:rPr>
                <w:noProof/>
                <w:webHidden/>
              </w:rPr>
              <w:fldChar w:fldCharType="end"/>
            </w:r>
          </w:hyperlink>
        </w:p>
        <w:p w14:paraId="71DFA37D" w14:textId="5F3B9ADC" w:rsidR="005F1A46" w:rsidRDefault="005F1A46">
          <w:pPr>
            <w:pStyle w:val="TOC3"/>
            <w:tabs>
              <w:tab w:val="right" w:pos="9016"/>
            </w:tabs>
            <w:rPr>
              <w:rFonts w:asciiTheme="minorHAnsi" w:eastAsiaTheme="minorEastAsia" w:hAnsiTheme="minorHAnsi" w:cstheme="minorBidi"/>
              <w:noProof/>
            </w:rPr>
          </w:pPr>
          <w:hyperlink w:anchor="_Toc92306079" w:history="1">
            <w:r w:rsidRPr="002B664A">
              <w:rPr>
                <w:rStyle w:val="Hyperlink"/>
                <w:noProof/>
              </w:rPr>
              <w:t>Exclusion criteria</w:t>
            </w:r>
            <w:r>
              <w:rPr>
                <w:noProof/>
                <w:webHidden/>
              </w:rPr>
              <w:tab/>
            </w:r>
            <w:r>
              <w:rPr>
                <w:noProof/>
                <w:webHidden/>
              </w:rPr>
              <w:fldChar w:fldCharType="begin"/>
            </w:r>
            <w:r>
              <w:rPr>
                <w:noProof/>
                <w:webHidden/>
              </w:rPr>
              <w:instrText xml:space="preserve"> PAGEREF _Toc92306079 \h </w:instrText>
            </w:r>
            <w:r>
              <w:rPr>
                <w:noProof/>
                <w:webHidden/>
              </w:rPr>
            </w:r>
            <w:r>
              <w:rPr>
                <w:noProof/>
                <w:webHidden/>
              </w:rPr>
              <w:fldChar w:fldCharType="separate"/>
            </w:r>
            <w:r>
              <w:rPr>
                <w:noProof/>
                <w:webHidden/>
              </w:rPr>
              <w:t>4</w:t>
            </w:r>
            <w:r>
              <w:rPr>
                <w:noProof/>
                <w:webHidden/>
              </w:rPr>
              <w:fldChar w:fldCharType="end"/>
            </w:r>
          </w:hyperlink>
        </w:p>
        <w:p w14:paraId="2B8FDFA8" w14:textId="17B96291" w:rsidR="005F1A46" w:rsidRDefault="005F1A46">
          <w:pPr>
            <w:pStyle w:val="TOC3"/>
            <w:tabs>
              <w:tab w:val="right" w:pos="9016"/>
            </w:tabs>
            <w:rPr>
              <w:rFonts w:asciiTheme="minorHAnsi" w:eastAsiaTheme="minorEastAsia" w:hAnsiTheme="minorHAnsi" w:cstheme="minorBidi"/>
              <w:noProof/>
            </w:rPr>
          </w:pPr>
          <w:hyperlink w:anchor="_Toc92306080" w:history="1">
            <w:r w:rsidRPr="002B664A">
              <w:rPr>
                <w:rStyle w:val="Hyperlink"/>
                <w:noProof/>
              </w:rPr>
              <w:t>Causal framework</w:t>
            </w:r>
            <w:r>
              <w:rPr>
                <w:noProof/>
                <w:webHidden/>
              </w:rPr>
              <w:tab/>
            </w:r>
            <w:r>
              <w:rPr>
                <w:noProof/>
                <w:webHidden/>
              </w:rPr>
              <w:fldChar w:fldCharType="begin"/>
            </w:r>
            <w:r>
              <w:rPr>
                <w:noProof/>
                <w:webHidden/>
              </w:rPr>
              <w:instrText xml:space="preserve"> PAGEREF _Toc92306080 \h </w:instrText>
            </w:r>
            <w:r>
              <w:rPr>
                <w:noProof/>
                <w:webHidden/>
              </w:rPr>
            </w:r>
            <w:r>
              <w:rPr>
                <w:noProof/>
                <w:webHidden/>
              </w:rPr>
              <w:fldChar w:fldCharType="separate"/>
            </w:r>
            <w:r>
              <w:rPr>
                <w:noProof/>
                <w:webHidden/>
              </w:rPr>
              <w:t>4</w:t>
            </w:r>
            <w:r>
              <w:rPr>
                <w:noProof/>
                <w:webHidden/>
              </w:rPr>
              <w:fldChar w:fldCharType="end"/>
            </w:r>
          </w:hyperlink>
        </w:p>
        <w:p w14:paraId="49840393" w14:textId="34570185" w:rsidR="005F1A46" w:rsidRDefault="005F1A46">
          <w:pPr>
            <w:pStyle w:val="TOC2"/>
            <w:tabs>
              <w:tab w:val="right" w:pos="9016"/>
            </w:tabs>
            <w:rPr>
              <w:rFonts w:asciiTheme="minorHAnsi" w:eastAsiaTheme="minorEastAsia" w:hAnsiTheme="minorHAnsi" w:cstheme="minorBidi"/>
              <w:noProof/>
            </w:rPr>
          </w:pPr>
          <w:hyperlink w:anchor="_Toc92306081" w:history="1">
            <w:r w:rsidRPr="002B664A">
              <w:rPr>
                <w:rStyle w:val="Hyperlink"/>
                <w:noProof/>
              </w:rPr>
              <w:t>Study Measures</w:t>
            </w:r>
            <w:r>
              <w:rPr>
                <w:noProof/>
                <w:webHidden/>
              </w:rPr>
              <w:tab/>
            </w:r>
            <w:r>
              <w:rPr>
                <w:noProof/>
                <w:webHidden/>
              </w:rPr>
              <w:fldChar w:fldCharType="begin"/>
            </w:r>
            <w:r>
              <w:rPr>
                <w:noProof/>
                <w:webHidden/>
              </w:rPr>
              <w:instrText xml:space="preserve"> PAGEREF _Toc92306081 \h </w:instrText>
            </w:r>
            <w:r>
              <w:rPr>
                <w:noProof/>
                <w:webHidden/>
              </w:rPr>
            </w:r>
            <w:r>
              <w:rPr>
                <w:noProof/>
                <w:webHidden/>
              </w:rPr>
              <w:fldChar w:fldCharType="separate"/>
            </w:r>
            <w:r>
              <w:rPr>
                <w:noProof/>
                <w:webHidden/>
              </w:rPr>
              <w:t>5</w:t>
            </w:r>
            <w:r>
              <w:rPr>
                <w:noProof/>
                <w:webHidden/>
              </w:rPr>
              <w:fldChar w:fldCharType="end"/>
            </w:r>
          </w:hyperlink>
        </w:p>
        <w:p w14:paraId="688A0C8B" w14:textId="1DC3A8CE" w:rsidR="005F1A46" w:rsidRDefault="005F1A46">
          <w:pPr>
            <w:pStyle w:val="TOC3"/>
            <w:tabs>
              <w:tab w:val="right" w:pos="9016"/>
            </w:tabs>
            <w:rPr>
              <w:rFonts w:asciiTheme="minorHAnsi" w:eastAsiaTheme="minorEastAsia" w:hAnsiTheme="minorHAnsi" w:cstheme="minorBidi"/>
              <w:noProof/>
            </w:rPr>
          </w:pPr>
          <w:hyperlink w:anchor="_Toc92306082" w:history="1">
            <w:r w:rsidRPr="002B664A">
              <w:rPr>
                <w:rStyle w:val="Hyperlink"/>
                <w:noProof/>
              </w:rPr>
              <w:t>Exposure</w:t>
            </w:r>
            <w:r>
              <w:rPr>
                <w:noProof/>
                <w:webHidden/>
              </w:rPr>
              <w:tab/>
            </w:r>
            <w:r>
              <w:rPr>
                <w:noProof/>
                <w:webHidden/>
              </w:rPr>
              <w:fldChar w:fldCharType="begin"/>
            </w:r>
            <w:r>
              <w:rPr>
                <w:noProof/>
                <w:webHidden/>
              </w:rPr>
              <w:instrText xml:space="preserve"> PAGEREF _Toc92306082 \h </w:instrText>
            </w:r>
            <w:r>
              <w:rPr>
                <w:noProof/>
                <w:webHidden/>
              </w:rPr>
            </w:r>
            <w:r>
              <w:rPr>
                <w:noProof/>
                <w:webHidden/>
              </w:rPr>
              <w:fldChar w:fldCharType="separate"/>
            </w:r>
            <w:r>
              <w:rPr>
                <w:noProof/>
                <w:webHidden/>
              </w:rPr>
              <w:t>5</w:t>
            </w:r>
            <w:r>
              <w:rPr>
                <w:noProof/>
                <w:webHidden/>
              </w:rPr>
              <w:fldChar w:fldCharType="end"/>
            </w:r>
          </w:hyperlink>
        </w:p>
        <w:p w14:paraId="13103127" w14:textId="5D020E0F" w:rsidR="005F1A46" w:rsidRDefault="005F1A46">
          <w:pPr>
            <w:pStyle w:val="TOC3"/>
            <w:tabs>
              <w:tab w:val="right" w:pos="9016"/>
            </w:tabs>
            <w:rPr>
              <w:rFonts w:asciiTheme="minorHAnsi" w:eastAsiaTheme="minorEastAsia" w:hAnsiTheme="minorHAnsi" w:cstheme="minorBidi"/>
              <w:noProof/>
            </w:rPr>
          </w:pPr>
          <w:hyperlink w:anchor="_Toc92306083" w:history="1">
            <w:r w:rsidRPr="002B664A">
              <w:rPr>
                <w:rStyle w:val="Hyperlink"/>
                <w:noProof/>
              </w:rPr>
              <w:t>Outcomes</w:t>
            </w:r>
            <w:r>
              <w:rPr>
                <w:noProof/>
                <w:webHidden/>
              </w:rPr>
              <w:tab/>
            </w:r>
            <w:r>
              <w:rPr>
                <w:noProof/>
                <w:webHidden/>
              </w:rPr>
              <w:fldChar w:fldCharType="begin"/>
            </w:r>
            <w:r>
              <w:rPr>
                <w:noProof/>
                <w:webHidden/>
              </w:rPr>
              <w:instrText xml:space="preserve"> PAGEREF _Toc92306083 \h </w:instrText>
            </w:r>
            <w:r>
              <w:rPr>
                <w:noProof/>
                <w:webHidden/>
              </w:rPr>
            </w:r>
            <w:r>
              <w:rPr>
                <w:noProof/>
                <w:webHidden/>
              </w:rPr>
              <w:fldChar w:fldCharType="separate"/>
            </w:r>
            <w:r>
              <w:rPr>
                <w:noProof/>
                <w:webHidden/>
              </w:rPr>
              <w:t>5</w:t>
            </w:r>
            <w:r>
              <w:rPr>
                <w:noProof/>
                <w:webHidden/>
              </w:rPr>
              <w:fldChar w:fldCharType="end"/>
            </w:r>
          </w:hyperlink>
        </w:p>
        <w:p w14:paraId="6F3A53EC" w14:textId="5CC99BAC" w:rsidR="005F1A46" w:rsidRDefault="005F1A46">
          <w:pPr>
            <w:pStyle w:val="TOC3"/>
            <w:tabs>
              <w:tab w:val="right" w:pos="9016"/>
            </w:tabs>
            <w:rPr>
              <w:rFonts w:asciiTheme="minorHAnsi" w:eastAsiaTheme="minorEastAsia" w:hAnsiTheme="minorHAnsi" w:cstheme="minorBidi"/>
              <w:noProof/>
            </w:rPr>
          </w:pPr>
          <w:hyperlink w:anchor="_Toc92306084" w:history="1">
            <w:r w:rsidRPr="002B664A">
              <w:rPr>
                <w:rStyle w:val="Hyperlink"/>
                <w:noProof/>
              </w:rPr>
              <w:t>Covariates</w:t>
            </w:r>
            <w:r>
              <w:rPr>
                <w:noProof/>
                <w:webHidden/>
              </w:rPr>
              <w:tab/>
            </w:r>
            <w:r>
              <w:rPr>
                <w:noProof/>
                <w:webHidden/>
              </w:rPr>
              <w:fldChar w:fldCharType="begin"/>
            </w:r>
            <w:r>
              <w:rPr>
                <w:noProof/>
                <w:webHidden/>
              </w:rPr>
              <w:instrText xml:space="preserve"> PAGEREF _Toc92306084 \h </w:instrText>
            </w:r>
            <w:r>
              <w:rPr>
                <w:noProof/>
                <w:webHidden/>
              </w:rPr>
            </w:r>
            <w:r>
              <w:rPr>
                <w:noProof/>
                <w:webHidden/>
              </w:rPr>
              <w:fldChar w:fldCharType="separate"/>
            </w:r>
            <w:r>
              <w:rPr>
                <w:noProof/>
                <w:webHidden/>
              </w:rPr>
              <w:t>5</w:t>
            </w:r>
            <w:r>
              <w:rPr>
                <w:noProof/>
                <w:webHidden/>
              </w:rPr>
              <w:fldChar w:fldCharType="end"/>
            </w:r>
          </w:hyperlink>
        </w:p>
        <w:p w14:paraId="2BB26BC3" w14:textId="74B39911" w:rsidR="005F1A46" w:rsidRDefault="005F1A46">
          <w:pPr>
            <w:pStyle w:val="TOC2"/>
            <w:tabs>
              <w:tab w:val="right" w:pos="9016"/>
            </w:tabs>
            <w:rPr>
              <w:rFonts w:asciiTheme="minorHAnsi" w:eastAsiaTheme="minorEastAsia" w:hAnsiTheme="minorHAnsi" w:cstheme="minorBidi"/>
              <w:noProof/>
            </w:rPr>
          </w:pPr>
          <w:hyperlink w:anchor="_Toc92306085" w:history="1">
            <w:r w:rsidRPr="002B664A">
              <w:rPr>
                <w:rStyle w:val="Hyperlink"/>
                <w:noProof/>
              </w:rPr>
              <w:t>Statistical Methods</w:t>
            </w:r>
            <w:r>
              <w:rPr>
                <w:noProof/>
                <w:webHidden/>
              </w:rPr>
              <w:tab/>
            </w:r>
            <w:r>
              <w:rPr>
                <w:noProof/>
                <w:webHidden/>
              </w:rPr>
              <w:fldChar w:fldCharType="begin"/>
            </w:r>
            <w:r>
              <w:rPr>
                <w:noProof/>
                <w:webHidden/>
              </w:rPr>
              <w:instrText xml:space="preserve"> PAGEREF _Toc92306085 \h </w:instrText>
            </w:r>
            <w:r>
              <w:rPr>
                <w:noProof/>
                <w:webHidden/>
              </w:rPr>
            </w:r>
            <w:r>
              <w:rPr>
                <w:noProof/>
                <w:webHidden/>
              </w:rPr>
              <w:fldChar w:fldCharType="separate"/>
            </w:r>
            <w:r>
              <w:rPr>
                <w:noProof/>
                <w:webHidden/>
              </w:rPr>
              <w:t>8</w:t>
            </w:r>
            <w:r>
              <w:rPr>
                <w:noProof/>
                <w:webHidden/>
              </w:rPr>
              <w:fldChar w:fldCharType="end"/>
            </w:r>
          </w:hyperlink>
        </w:p>
        <w:p w14:paraId="76DCE862" w14:textId="32794EF8" w:rsidR="005F1A46" w:rsidRDefault="005F1A46">
          <w:pPr>
            <w:pStyle w:val="TOC3"/>
            <w:tabs>
              <w:tab w:val="right" w:pos="9016"/>
            </w:tabs>
            <w:rPr>
              <w:rFonts w:asciiTheme="minorHAnsi" w:eastAsiaTheme="minorEastAsia" w:hAnsiTheme="minorHAnsi" w:cstheme="minorBidi"/>
              <w:noProof/>
            </w:rPr>
          </w:pPr>
          <w:hyperlink w:anchor="_Toc92306086" w:history="1">
            <w:r w:rsidRPr="002B664A">
              <w:rPr>
                <w:rStyle w:val="Hyperlink"/>
                <w:noProof/>
              </w:rPr>
              <w:t>Baseline characteristics</w:t>
            </w:r>
            <w:r>
              <w:rPr>
                <w:noProof/>
                <w:webHidden/>
              </w:rPr>
              <w:tab/>
            </w:r>
            <w:r>
              <w:rPr>
                <w:noProof/>
                <w:webHidden/>
              </w:rPr>
              <w:fldChar w:fldCharType="begin"/>
            </w:r>
            <w:r>
              <w:rPr>
                <w:noProof/>
                <w:webHidden/>
              </w:rPr>
              <w:instrText xml:space="preserve"> PAGEREF _Toc92306086 \h </w:instrText>
            </w:r>
            <w:r>
              <w:rPr>
                <w:noProof/>
                <w:webHidden/>
              </w:rPr>
            </w:r>
            <w:r>
              <w:rPr>
                <w:noProof/>
                <w:webHidden/>
              </w:rPr>
              <w:fldChar w:fldCharType="separate"/>
            </w:r>
            <w:r>
              <w:rPr>
                <w:noProof/>
                <w:webHidden/>
              </w:rPr>
              <w:t>8</w:t>
            </w:r>
            <w:r>
              <w:rPr>
                <w:noProof/>
                <w:webHidden/>
              </w:rPr>
              <w:fldChar w:fldCharType="end"/>
            </w:r>
          </w:hyperlink>
        </w:p>
        <w:p w14:paraId="13CC01EC" w14:textId="488AC012" w:rsidR="005F1A46" w:rsidRDefault="005F1A46">
          <w:pPr>
            <w:pStyle w:val="TOC3"/>
            <w:tabs>
              <w:tab w:val="right" w:pos="9016"/>
            </w:tabs>
            <w:rPr>
              <w:rFonts w:asciiTheme="minorHAnsi" w:eastAsiaTheme="minorEastAsia" w:hAnsiTheme="minorHAnsi" w:cstheme="minorBidi"/>
              <w:noProof/>
            </w:rPr>
          </w:pPr>
          <w:hyperlink w:anchor="_Toc92306087" w:history="1">
            <w:r w:rsidRPr="002B664A">
              <w:rPr>
                <w:rStyle w:val="Hyperlink"/>
                <w:noProof/>
              </w:rPr>
              <w:t>28-day all-cause mortality</w:t>
            </w:r>
            <w:r>
              <w:rPr>
                <w:noProof/>
                <w:webHidden/>
              </w:rPr>
              <w:tab/>
            </w:r>
            <w:r>
              <w:rPr>
                <w:noProof/>
                <w:webHidden/>
              </w:rPr>
              <w:fldChar w:fldCharType="begin"/>
            </w:r>
            <w:r>
              <w:rPr>
                <w:noProof/>
                <w:webHidden/>
              </w:rPr>
              <w:instrText xml:space="preserve"> PAGEREF _Toc92306087 \h </w:instrText>
            </w:r>
            <w:r>
              <w:rPr>
                <w:noProof/>
                <w:webHidden/>
              </w:rPr>
            </w:r>
            <w:r>
              <w:rPr>
                <w:noProof/>
                <w:webHidden/>
              </w:rPr>
              <w:fldChar w:fldCharType="separate"/>
            </w:r>
            <w:r>
              <w:rPr>
                <w:noProof/>
                <w:webHidden/>
              </w:rPr>
              <w:t>8</w:t>
            </w:r>
            <w:r>
              <w:rPr>
                <w:noProof/>
                <w:webHidden/>
              </w:rPr>
              <w:fldChar w:fldCharType="end"/>
            </w:r>
          </w:hyperlink>
        </w:p>
        <w:p w14:paraId="14727A34" w14:textId="0FDDCA10" w:rsidR="005F1A46" w:rsidRDefault="005F1A46">
          <w:pPr>
            <w:pStyle w:val="TOC3"/>
            <w:tabs>
              <w:tab w:val="right" w:pos="9016"/>
            </w:tabs>
            <w:rPr>
              <w:rFonts w:asciiTheme="minorHAnsi" w:eastAsiaTheme="minorEastAsia" w:hAnsiTheme="minorHAnsi" w:cstheme="minorBidi"/>
              <w:noProof/>
            </w:rPr>
          </w:pPr>
          <w:hyperlink w:anchor="_Toc92306088" w:history="1">
            <w:r w:rsidRPr="002B664A">
              <w:rPr>
                <w:rStyle w:val="Hyperlink"/>
                <w:noProof/>
              </w:rPr>
              <w:t>AE attendance</w:t>
            </w:r>
            <w:r>
              <w:rPr>
                <w:noProof/>
                <w:webHidden/>
              </w:rPr>
              <w:tab/>
            </w:r>
            <w:r>
              <w:rPr>
                <w:noProof/>
                <w:webHidden/>
              </w:rPr>
              <w:fldChar w:fldCharType="begin"/>
            </w:r>
            <w:r>
              <w:rPr>
                <w:noProof/>
                <w:webHidden/>
              </w:rPr>
              <w:instrText xml:space="preserve"> PAGEREF _Toc92306088 \h </w:instrText>
            </w:r>
            <w:r>
              <w:rPr>
                <w:noProof/>
                <w:webHidden/>
              </w:rPr>
            </w:r>
            <w:r>
              <w:rPr>
                <w:noProof/>
                <w:webHidden/>
              </w:rPr>
              <w:fldChar w:fldCharType="separate"/>
            </w:r>
            <w:r>
              <w:rPr>
                <w:noProof/>
                <w:webHidden/>
              </w:rPr>
              <w:t>8</w:t>
            </w:r>
            <w:r>
              <w:rPr>
                <w:noProof/>
                <w:webHidden/>
              </w:rPr>
              <w:fldChar w:fldCharType="end"/>
            </w:r>
          </w:hyperlink>
        </w:p>
        <w:p w14:paraId="06C6CA9A" w14:textId="26B6C399" w:rsidR="005F1A46" w:rsidRDefault="005F1A46">
          <w:pPr>
            <w:pStyle w:val="TOC3"/>
            <w:tabs>
              <w:tab w:val="right" w:pos="9016"/>
            </w:tabs>
            <w:rPr>
              <w:rFonts w:asciiTheme="minorHAnsi" w:eastAsiaTheme="minorEastAsia" w:hAnsiTheme="minorHAnsi" w:cstheme="minorBidi"/>
              <w:noProof/>
            </w:rPr>
          </w:pPr>
          <w:hyperlink w:anchor="_Toc92306089" w:history="1">
            <w:r w:rsidRPr="002B664A">
              <w:rPr>
                <w:rStyle w:val="Hyperlink"/>
                <w:noProof/>
              </w:rPr>
              <w:t>Covariate adjustment</w:t>
            </w:r>
            <w:r>
              <w:rPr>
                <w:noProof/>
                <w:webHidden/>
              </w:rPr>
              <w:tab/>
            </w:r>
            <w:r>
              <w:rPr>
                <w:noProof/>
                <w:webHidden/>
              </w:rPr>
              <w:fldChar w:fldCharType="begin"/>
            </w:r>
            <w:r>
              <w:rPr>
                <w:noProof/>
                <w:webHidden/>
              </w:rPr>
              <w:instrText xml:space="preserve"> PAGEREF _Toc92306089 \h </w:instrText>
            </w:r>
            <w:r>
              <w:rPr>
                <w:noProof/>
                <w:webHidden/>
              </w:rPr>
            </w:r>
            <w:r>
              <w:rPr>
                <w:noProof/>
                <w:webHidden/>
              </w:rPr>
              <w:fldChar w:fldCharType="separate"/>
            </w:r>
            <w:r>
              <w:rPr>
                <w:noProof/>
                <w:webHidden/>
              </w:rPr>
              <w:t>8</w:t>
            </w:r>
            <w:r>
              <w:rPr>
                <w:noProof/>
                <w:webHidden/>
              </w:rPr>
              <w:fldChar w:fldCharType="end"/>
            </w:r>
          </w:hyperlink>
        </w:p>
        <w:p w14:paraId="135721C8" w14:textId="631679EA" w:rsidR="005F1A46" w:rsidRDefault="005F1A46">
          <w:pPr>
            <w:pStyle w:val="TOC3"/>
            <w:tabs>
              <w:tab w:val="right" w:pos="9016"/>
            </w:tabs>
            <w:rPr>
              <w:rFonts w:asciiTheme="minorHAnsi" w:eastAsiaTheme="minorEastAsia" w:hAnsiTheme="minorHAnsi" w:cstheme="minorBidi"/>
              <w:noProof/>
            </w:rPr>
          </w:pPr>
          <w:hyperlink w:anchor="_Toc92306090" w:history="1">
            <w:r w:rsidRPr="002B664A">
              <w:rPr>
                <w:rStyle w:val="Hyperlink"/>
                <w:noProof/>
              </w:rPr>
              <w:t>Defining regions</w:t>
            </w:r>
            <w:r>
              <w:rPr>
                <w:noProof/>
                <w:webHidden/>
              </w:rPr>
              <w:tab/>
            </w:r>
            <w:r>
              <w:rPr>
                <w:noProof/>
                <w:webHidden/>
              </w:rPr>
              <w:fldChar w:fldCharType="begin"/>
            </w:r>
            <w:r>
              <w:rPr>
                <w:noProof/>
                <w:webHidden/>
              </w:rPr>
              <w:instrText xml:space="preserve"> PAGEREF _Toc92306090 \h </w:instrText>
            </w:r>
            <w:r>
              <w:rPr>
                <w:noProof/>
                <w:webHidden/>
              </w:rPr>
            </w:r>
            <w:r>
              <w:rPr>
                <w:noProof/>
                <w:webHidden/>
              </w:rPr>
              <w:fldChar w:fldCharType="separate"/>
            </w:r>
            <w:r>
              <w:rPr>
                <w:noProof/>
                <w:webHidden/>
              </w:rPr>
              <w:t>9</w:t>
            </w:r>
            <w:r>
              <w:rPr>
                <w:noProof/>
                <w:webHidden/>
              </w:rPr>
              <w:fldChar w:fldCharType="end"/>
            </w:r>
          </w:hyperlink>
        </w:p>
        <w:p w14:paraId="10B7B31A" w14:textId="6B361E6F" w:rsidR="005F1A46" w:rsidRDefault="005F1A46">
          <w:pPr>
            <w:pStyle w:val="TOC3"/>
            <w:tabs>
              <w:tab w:val="right" w:pos="9016"/>
            </w:tabs>
            <w:rPr>
              <w:rFonts w:asciiTheme="minorHAnsi" w:eastAsiaTheme="minorEastAsia" w:hAnsiTheme="minorHAnsi" w:cstheme="minorBidi"/>
              <w:noProof/>
            </w:rPr>
          </w:pPr>
          <w:hyperlink w:anchor="_Toc92306091" w:history="1">
            <w:r w:rsidRPr="002B664A">
              <w:rPr>
                <w:rStyle w:val="Hyperlink"/>
                <w:i/>
                <w:noProof/>
              </w:rPr>
              <w:t>A priori</w:t>
            </w:r>
            <w:r w:rsidRPr="002B664A">
              <w:rPr>
                <w:rStyle w:val="Hyperlink"/>
                <w:noProof/>
              </w:rPr>
              <w:t xml:space="preserve"> subgroup analyses</w:t>
            </w:r>
            <w:r>
              <w:rPr>
                <w:noProof/>
                <w:webHidden/>
              </w:rPr>
              <w:tab/>
            </w:r>
            <w:r>
              <w:rPr>
                <w:noProof/>
                <w:webHidden/>
              </w:rPr>
              <w:fldChar w:fldCharType="begin"/>
            </w:r>
            <w:r>
              <w:rPr>
                <w:noProof/>
                <w:webHidden/>
              </w:rPr>
              <w:instrText xml:space="preserve"> PAGEREF _Toc92306091 \h </w:instrText>
            </w:r>
            <w:r>
              <w:rPr>
                <w:noProof/>
                <w:webHidden/>
              </w:rPr>
            </w:r>
            <w:r>
              <w:rPr>
                <w:noProof/>
                <w:webHidden/>
              </w:rPr>
              <w:fldChar w:fldCharType="separate"/>
            </w:r>
            <w:r>
              <w:rPr>
                <w:noProof/>
                <w:webHidden/>
              </w:rPr>
              <w:t>9</w:t>
            </w:r>
            <w:r>
              <w:rPr>
                <w:noProof/>
                <w:webHidden/>
              </w:rPr>
              <w:fldChar w:fldCharType="end"/>
            </w:r>
          </w:hyperlink>
        </w:p>
        <w:p w14:paraId="725E9DD2" w14:textId="2210AA7F" w:rsidR="005F1A46" w:rsidRDefault="005F1A46">
          <w:pPr>
            <w:pStyle w:val="TOC3"/>
            <w:tabs>
              <w:tab w:val="right" w:pos="9016"/>
            </w:tabs>
            <w:rPr>
              <w:rFonts w:asciiTheme="minorHAnsi" w:eastAsiaTheme="minorEastAsia" w:hAnsiTheme="minorHAnsi" w:cstheme="minorBidi"/>
              <w:noProof/>
            </w:rPr>
          </w:pPr>
          <w:hyperlink w:anchor="_Toc92306092" w:history="1">
            <w:r w:rsidRPr="002B664A">
              <w:rPr>
                <w:rStyle w:val="Hyperlink"/>
                <w:noProof/>
              </w:rPr>
              <w:t>Sensitivity and additional analyses</w:t>
            </w:r>
            <w:r>
              <w:rPr>
                <w:noProof/>
                <w:webHidden/>
              </w:rPr>
              <w:tab/>
            </w:r>
            <w:r>
              <w:rPr>
                <w:noProof/>
                <w:webHidden/>
              </w:rPr>
              <w:fldChar w:fldCharType="begin"/>
            </w:r>
            <w:r>
              <w:rPr>
                <w:noProof/>
                <w:webHidden/>
              </w:rPr>
              <w:instrText xml:space="preserve"> PAGEREF _Toc92306092 \h </w:instrText>
            </w:r>
            <w:r>
              <w:rPr>
                <w:noProof/>
                <w:webHidden/>
              </w:rPr>
            </w:r>
            <w:r>
              <w:rPr>
                <w:noProof/>
                <w:webHidden/>
              </w:rPr>
              <w:fldChar w:fldCharType="separate"/>
            </w:r>
            <w:r>
              <w:rPr>
                <w:noProof/>
                <w:webHidden/>
              </w:rPr>
              <w:t>9</w:t>
            </w:r>
            <w:r>
              <w:rPr>
                <w:noProof/>
                <w:webHidden/>
              </w:rPr>
              <w:fldChar w:fldCharType="end"/>
            </w:r>
          </w:hyperlink>
        </w:p>
        <w:p w14:paraId="32D97607" w14:textId="4C23BFF7" w:rsidR="005F1A46" w:rsidRDefault="005F1A46">
          <w:pPr>
            <w:pStyle w:val="TOC3"/>
            <w:tabs>
              <w:tab w:val="right" w:pos="9016"/>
            </w:tabs>
            <w:rPr>
              <w:rFonts w:asciiTheme="minorHAnsi" w:eastAsiaTheme="minorEastAsia" w:hAnsiTheme="minorHAnsi" w:cstheme="minorBidi"/>
              <w:noProof/>
            </w:rPr>
          </w:pPr>
          <w:hyperlink w:anchor="_Toc92306093" w:history="1">
            <w:r w:rsidRPr="002B664A">
              <w:rPr>
                <w:rStyle w:val="Hyperlink"/>
                <w:noProof/>
              </w:rPr>
              <w:t>Software and reproducibility</w:t>
            </w:r>
            <w:r>
              <w:rPr>
                <w:noProof/>
                <w:webHidden/>
              </w:rPr>
              <w:tab/>
            </w:r>
            <w:r>
              <w:rPr>
                <w:noProof/>
                <w:webHidden/>
              </w:rPr>
              <w:fldChar w:fldCharType="begin"/>
            </w:r>
            <w:r>
              <w:rPr>
                <w:noProof/>
                <w:webHidden/>
              </w:rPr>
              <w:instrText xml:space="preserve"> PAGEREF _Toc92306093 \h </w:instrText>
            </w:r>
            <w:r>
              <w:rPr>
                <w:noProof/>
                <w:webHidden/>
              </w:rPr>
            </w:r>
            <w:r>
              <w:rPr>
                <w:noProof/>
                <w:webHidden/>
              </w:rPr>
              <w:fldChar w:fldCharType="separate"/>
            </w:r>
            <w:r>
              <w:rPr>
                <w:noProof/>
                <w:webHidden/>
              </w:rPr>
              <w:t>10</w:t>
            </w:r>
            <w:r>
              <w:rPr>
                <w:noProof/>
                <w:webHidden/>
              </w:rPr>
              <w:fldChar w:fldCharType="end"/>
            </w:r>
          </w:hyperlink>
        </w:p>
        <w:p w14:paraId="5B91C461" w14:textId="0F7A112B" w:rsidR="005F1A46" w:rsidRDefault="005F1A46">
          <w:pPr>
            <w:pStyle w:val="TOC2"/>
            <w:tabs>
              <w:tab w:val="right" w:pos="9016"/>
            </w:tabs>
            <w:rPr>
              <w:rFonts w:asciiTheme="minorHAnsi" w:eastAsiaTheme="minorEastAsia" w:hAnsiTheme="minorHAnsi" w:cstheme="minorBidi"/>
              <w:noProof/>
            </w:rPr>
          </w:pPr>
          <w:hyperlink w:anchor="_Toc92306094" w:history="1">
            <w:r w:rsidRPr="002B664A">
              <w:rPr>
                <w:rStyle w:val="Hyperlink"/>
                <w:noProof/>
              </w:rPr>
              <w:t>Strengths and Limitations</w:t>
            </w:r>
            <w:r>
              <w:rPr>
                <w:noProof/>
                <w:webHidden/>
              </w:rPr>
              <w:tab/>
            </w:r>
            <w:r>
              <w:rPr>
                <w:noProof/>
                <w:webHidden/>
              </w:rPr>
              <w:fldChar w:fldCharType="begin"/>
            </w:r>
            <w:r>
              <w:rPr>
                <w:noProof/>
                <w:webHidden/>
              </w:rPr>
              <w:instrText xml:space="preserve"> PAGEREF _Toc92306094 \h </w:instrText>
            </w:r>
            <w:r>
              <w:rPr>
                <w:noProof/>
                <w:webHidden/>
              </w:rPr>
            </w:r>
            <w:r>
              <w:rPr>
                <w:noProof/>
                <w:webHidden/>
              </w:rPr>
              <w:fldChar w:fldCharType="separate"/>
            </w:r>
            <w:r>
              <w:rPr>
                <w:noProof/>
                <w:webHidden/>
              </w:rPr>
              <w:t>10</w:t>
            </w:r>
            <w:r>
              <w:rPr>
                <w:noProof/>
                <w:webHidden/>
              </w:rPr>
              <w:fldChar w:fldCharType="end"/>
            </w:r>
          </w:hyperlink>
        </w:p>
        <w:p w14:paraId="0227B547" w14:textId="385B200C" w:rsidR="005F1A46" w:rsidRDefault="005F1A46">
          <w:pPr>
            <w:pStyle w:val="TOC3"/>
            <w:tabs>
              <w:tab w:val="right" w:pos="9016"/>
            </w:tabs>
            <w:rPr>
              <w:rFonts w:asciiTheme="minorHAnsi" w:eastAsiaTheme="minorEastAsia" w:hAnsiTheme="minorHAnsi" w:cstheme="minorBidi"/>
              <w:noProof/>
            </w:rPr>
          </w:pPr>
          <w:hyperlink w:anchor="_Toc92306095" w:history="1">
            <w:r w:rsidRPr="002B664A">
              <w:rPr>
                <w:rStyle w:val="Hyperlink"/>
                <w:noProof/>
              </w:rPr>
              <w:t>Non-random availability of SGTF data</w:t>
            </w:r>
            <w:r>
              <w:rPr>
                <w:noProof/>
                <w:webHidden/>
              </w:rPr>
              <w:tab/>
            </w:r>
            <w:r>
              <w:rPr>
                <w:noProof/>
                <w:webHidden/>
              </w:rPr>
              <w:fldChar w:fldCharType="begin"/>
            </w:r>
            <w:r>
              <w:rPr>
                <w:noProof/>
                <w:webHidden/>
              </w:rPr>
              <w:instrText xml:space="preserve"> PAGEREF _Toc92306095 \h </w:instrText>
            </w:r>
            <w:r>
              <w:rPr>
                <w:noProof/>
                <w:webHidden/>
              </w:rPr>
            </w:r>
            <w:r>
              <w:rPr>
                <w:noProof/>
                <w:webHidden/>
              </w:rPr>
              <w:fldChar w:fldCharType="separate"/>
            </w:r>
            <w:r>
              <w:rPr>
                <w:noProof/>
                <w:webHidden/>
              </w:rPr>
              <w:t>10</w:t>
            </w:r>
            <w:r>
              <w:rPr>
                <w:noProof/>
                <w:webHidden/>
              </w:rPr>
              <w:fldChar w:fldCharType="end"/>
            </w:r>
          </w:hyperlink>
        </w:p>
        <w:p w14:paraId="486217D2" w14:textId="7AC1057D" w:rsidR="005F1A46" w:rsidRDefault="005F1A46">
          <w:pPr>
            <w:pStyle w:val="TOC2"/>
            <w:tabs>
              <w:tab w:val="right" w:pos="9016"/>
            </w:tabs>
            <w:rPr>
              <w:rFonts w:asciiTheme="minorHAnsi" w:eastAsiaTheme="minorEastAsia" w:hAnsiTheme="minorHAnsi" w:cstheme="minorBidi"/>
              <w:noProof/>
            </w:rPr>
          </w:pPr>
          <w:hyperlink w:anchor="_Toc92306096" w:history="1">
            <w:r w:rsidRPr="002B664A">
              <w:rPr>
                <w:rStyle w:val="Hyperlink"/>
                <w:noProof/>
              </w:rPr>
              <w:t>Ethics</w:t>
            </w:r>
            <w:r>
              <w:rPr>
                <w:noProof/>
                <w:webHidden/>
              </w:rPr>
              <w:tab/>
            </w:r>
            <w:r>
              <w:rPr>
                <w:noProof/>
                <w:webHidden/>
              </w:rPr>
              <w:fldChar w:fldCharType="begin"/>
            </w:r>
            <w:r>
              <w:rPr>
                <w:noProof/>
                <w:webHidden/>
              </w:rPr>
              <w:instrText xml:space="preserve"> PAGEREF _Toc92306096 \h </w:instrText>
            </w:r>
            <w:r>
              <w:rPr>
                <w:noProof/>
                <w:webHidden/>
              </w:rPr>
            </w:r>
            <w:r>
              <w:rPr>
                <w:noProof/>
                <w:webHidden/>
              </w:rPr>
              <w:fldChar w:fldCharType="separate"/>
            </w:r>
            <w:r>
              <w:rPr>
                <w:noProof/>
                <w:webHidden/>
              </w:rPr>
              <w:t>10</w:t>
            </w:r>
            <w:r>
              <w:rPr>
                <w:noProof/>
                <w:webHidden/>
              </w:rPr>
              <w:fldChar w:fldCharType="end"/>
            </w:r>
          </w:hyperlink>
        </w:p>
        <w:p w14:paraId="7638A183" w14:textId="787C217A" w:rsidR="005F1A46" w:rsidRDefault="005F1A46">
          <w:pPr>
            <w:pStyle w:val="TOC2"/>
            <w:tabs>
              <w:tab w:val="right" w:pos="9016"/>
            </w:tabs>
            <w:rPr>
              <w:rFonts w:asciiTheme="minorHAnsi" w:eastAsiaTheme="minorEastAsia" w:hAnsiTheme="minorHAnsi" w:cstheme="minorBidi"/>
              <w:noProof/>
            </w:rPr>
          </w:pPr>
          <w:hyperlink w:anchor="_Toc92306097" w:history="1">
            <w:r w:rsidRPr="002B664A">
              <w:rPr>
                <w:rStyle w:val="Hyperlink"/>
                <w:noProof/>
              </w:rPr>
              <w:t>Conflicts of Interests</w:t>
            </w:r>
            <w:r>
              <w:rPr>
                <w:noProof/>
                <w:webHidden/>
              </w:rPr>
              <w:tab/>
            </w:r>
            <w:r>
              <w:rPr>
                <w:noProof/>
                <w:webHidden/>
              </w:rPr>
              <w:fldChar w:fldCharType="begin"/>
            </w:r>
            <w:r>
              <w:rPr>
                <w:noProof/>
                <w:webHidden/>
              </w:rPr>
              <w:instrText xml:space="preserve"> PAGEREF _Toc92306097 \h </w:instrText>
            </w:r>
            <w:r>
              <w:rPr>
                <w:noProof/>
                <w:webHidden/>
              </w:rPr>
            </w:r>
            <w:r>
              <w:rPr>
                <w:noProof/>
                <w:webHidden/>
              </w:rPr>
              <w:fldChar w:fldCharType="separate"/>
            </w:r>
            <w:r>
              <w:rPr>
                <w:noProof/>
                <w:webHidden/>
              </w:rPr>
              <w:t>10</w:t>
            </w:r>
            <w:r>
              <w:rPr>
                <w:noProof/>
                <w:webHidden/>
              </w:rPr>
              <w:fldChar w:fldCharType="end"/>
            </w:r>
          </w:hyperlink>
        </w:p>
        <w:p w14:paraId="759927B5" w14:textId="586036AC" w:rsidR="005F1A46" w:rsidRDefault="005F1A46">
          <w:pPr>
            <w:pStyle w:val="TOC2"/>
            <w:tabs>
              <w:tab w:val="right" w:pos="9016"/>
            </w:tabs>
            <w:rPr>
              <w:rFonts w:asciiTheme="minorHAnsi" w:eastAsiaTheme="minorEastAsia" w:hAnsiTheme="minorHAnsi" w:cstheme="minorBidi"/>
              <w:noProof/>
            </w:rPr>
          </w:pPr>
          <w:hyperlink w:anchor="_Toc92306098" w:history="1">
            <w:r w:rsidRPr="002B664A">
              <w:rPr>
                <w:rStyle w:val="Hyperlink"/>
                <w:noProof/>
              </w:rPr>
              <w:t>References</w:t>
            </w:r>
            <w:r>
              <w:rPr>
                <w:noProof/>
                <w:webHidden/>
              </w:rPr>
              <w:tab/>
            </w:r>
            <w:r>
              <w:rPr>
                <w:noProof/>
                <w:webHidden/>
              </w:rPr>
              <w:fldChar w:fldCharType="begin"/>
            </w:r>
            <w:r>
              <w:rPr>
                <w:noProof/>
                <w:webHidden/>
              </w:rPr>
              <w:instrText xml:space="preserve"> PAGEREF _Toc92306098 \h </w:instrText>
            </w:r>
            <w:r>
              <w:rPr>
                <w:noProof/>
                <w:webHidden/>
              </w:rPr>
            </w:r>
            <w:r>
              <w:rPr>
                <w:noProof/>
                <w:webHidden/>
              </w:rPr>
              <w:fldChar w:fldCharType="separate"/>
            </w:r>
            <w:r>
              <w:rPr>
                <w:noProof/>
                <w:webHidden/>
              </w:rPr>
              <w:t>10</w:t>
            </w:r>
            <w:r>
              <w:rPr>
                <w:noProof/>
                <w:webHidden/>
              </w:rPr>
              <w:fldChar w:fldCharType="end"/>
            </w:r>
          </w:hyperlink>
        </w:p>
        <w:p w14:paraId="464526F0" w14:textId="0F95342E" w:rsidR="00424C00" w:rsidRDefault="00424C00" w:rsidP="00424C00">
          <w:pPr>
            <w:tabs>
              <w:tab w:val="right" w:pos="9025"/>
            </w:tabs>
            <w:spacing w:before="200" w:after="80" w:line="240" w:lineRule="auto"/>
            <w:jc w:val="both"/>
            <w:rPr>
              <w:b/>
            </w:rPr>
          </w:pPr>
          <w:r>
            <w:fldChar w:fldCharType="end"/>
          </w:r>
        </w:p>
      </w:sdtContent>
    </w:sdt>
    <w:p w14:paraId="65F3A671" w14:textId="77777777" w:rsidR="00424C00" w:rsidRDefault="00424C00" w:rsidP="00424C00">
      <w:pPr>
        <w:pStyle w:val="Heading2"/>
        <w:keepNext w:val="0"/>
        <w:keepLines w:val="0"/>
        <w:spacing w:before="0" w:after="160" w:line="240" w:lineRule="auto"/>
        <w:jc w:val="both"/>
        <w:rPr>
          <w:color w:val="1F4E79"/>
          <w:sz w:val="28"/>
          <w:szCs w:val="28"/>
        </w:rPr>
      </w:pPr>
      <w:bookmarkStart w:id="0" w:name="_heading=h.7bxgi7peelah" w:colFirst="0" w:colLast="0"/>
      <w:bookmarkEnd w:id="0"/>
      <w:r>
        <w:br w:type="page"/>
      </w:r>
    </w:p>
    <w:p w14:paraId="4F453469" w14:textId="77777777" w:rsidR="00424C00" w:rsidRDefault="00424C00" w:rsidP="00424C00">
      <w:pPr>
        <w:pStyle w:val="Headingprotocol"/>
      </w:pPr>
      <w:bookmarkStart w:id="1" w:name="_Toc65151262"/>
      <w:bookmarkStart w:id="2" w:name="_Toc65151343"/>
      <w:bookmarkStart w:id="3" w:name="_Toc76127469"/>
      <w:bookmarkStart w:id="4" w:name="_Toc76128399"/>
      <w:bookmarkStart w:id="5" w:name="_Toc76137973"/>
      <w:bookmarkStart w:id="6" w:name="_Toc92306075"/>
      <w:r>
        <w:lastRenderedPageBreak/>
        <w:t>Background</w:t>
      </w:r>
      <w:bookmarkEnd w:id="1"/>
      <w:bookmarkEnd w:id="2"/>
      <w:bookmarkEnd w:id="3"/>
      <w:bookmarkEnd w:id="4"/>
      <w:bookmarkEnd w:id="5"/>
      <w:bookmarkEnd w:id="6"/>
    </w:p>
    <w:p w14:paraId="2CF8878C" w14:textId="40376793" w:rsidR="00424C00" w:rsidRDefault="00424C00" w:rsidP="00424C00">
      <w:pPr>
        <w:jc w:val="both"/>
      </w:pPr>
      <w:r>
        <w:t>The SARS-CoV-2 (COVID-19)</w:t>
      </w:r>
      <w:r w:rsidR="00282CD4">
        <w:t xml:space="preserve"> Omicron</w:t>
      </w:r>
      <w:r>
        <w:t xml:space="preserve"> variant </w:t>
      </w:r>
      <w:r w:rsidR="00282CD4" w:rsidRPr="00282CD4">
        <w:t>B.1.1.529</w:t>
      </w:r>
      <w:r>
        <w:t xml:space="preserve"> (</w:t>
      </w:r>
      <w:r w:rsidR="00282CD4">
        <w:t>Omicron</w:t>
      </w:r>
      <w:r>
        <w:t xml:space="preserve">) was first identified in </w:t>
      </w:r>
      <w:r w:rsidR="00282CD4">
        <w:t>South Africa</w:t>
      </w:r>
      <w:r>
        <w:t xml:space="preserve"> in </w:t>
      </w:r>
      <w:r w:rsidR="00282CD4">
        <w:t>late</w:t>
      </w:r>
      <w:r>
        <w:t xml:space="preserve"> 202</w:t>
      </w:r>
      <w:r w:rsidR="00282CD4">
        <w:t>1</w:t>
      </w:r>
      <w:r>
        <w:t xml:space="preserve">. </w:t>
      </w:r>
      <w:r w:rsidR="00282CD4">
        <w:t>A</w:t>
      </w:r>
      <w:r>
        <w:t>nalysis suggest</w:t>
      </w:r>
      <w:r w:rsidR="00282CD4">
        <w:t>s</w:t>
      </w:r>
      <w:r>
        <w:t xml:space="preserve"> th</w:t>
      </w:r>
      <w:r w:rsidR="00282CD4">
        <w:t>at Omicron</w:t>
      </w:r>
      <w:r>
        <w:t xml:space="preserve"> </w:t>
      </w:r>
      <w:r w:rsidR="00282CD4">
        <w:t>i</w:t>
      </w:r>
      <w:r>
        <w:t>s more transmissible</w:t>
      </w:r>
      <w:r w:rsidR="00282CD4">
        <w:t xml:space="preserve"> than the predominant Delta variant</w:t>
      </w:r>
      <w:r>
        <w:t xml:space="preserve"> and it has since become the dominant strain throughout the UK. Only a small number of </w:t>
      </w:r>
      <w:r w:rsidR="00282CD4">
        <w:t>Omicron</w:t>
      </w:r>
      <w:r>
        <w:t xml:space="preserve"> cases are identified by whole-genome sequencing. Spike gene target failure (SGTF) has been adopted as a proxy for identifying </w:t>
      </w:r>
      <w:r w:rsidR="00282CD4">
        <w:t>Omicron</w:t>
      </w:r>
      <w:r>
        <w:t xml:space="preserve"> and has been shown to </w:t>
      </w:r>
      <w:r w:rsidR="00282CD4">
        <w:t xml:space="preserve">have </w:t>
      </w:r>
      <w:r w:rsidR="00DA1268">
        <w:t>excellent sensitivity.</w:t>
      </w:r>
    </w:p>
    <w:p w14:paraId="7DC83DF1" w14:textId="3915FCDB" w:rsidR="00424C00" w:rsidRDefault="00DA1268" w:rsidP="00424C00">
      <w:pPr>
        <w:jc w:val="both"/>
      </w:pPr>
      <w:r>
        <w:t>Early s</w:t>
      </w:r>
      <w:r w:rsidR="00424C00">
        <w:t>tudies</w:t>
      </w:r>
      <w:r>
        <w:t xml:space="preserve"> from the UK Health Security Agency</w:t>
      </w:r>
      <w:r w:rsidR="00424C00">
        <w:t xml:space="preserve"> </w:t>
      </w:r>
      <w:r>
        <w:t>(UKHSA</w:t>
      </w:r>
      <w:r w:rsidR="00424C00">
        <w:t>)</w:t>
      </w:r>
      <w:r>
        <w:t xml:space="preserve"> using</w:t>
      </w:r>
      <w:r w:rsidR="00424C00">
        <w:t xml:space="preserve"> line listing data</w:t>
      </w:r>
      <w:r>
        <w:t xml:space="preserve"> and</w:t>
      </w:r>
      <w:r w:rsidR="00424C00">
        <w:t xml:space="preserve"> hospital admissions have assessed the relative </w:t>
      </w:r>
      <w:r>
        <w:t xml:space="preserve">severity </w:t>
      </w:r>
      <w:r w:rsidR="00424C00">
        <w:t xml:space="preserve">of </w:t>
      </w:r>
      <w:r>
        <w:t xml:space="preserve">Omicron </w:t>
      </w:r>
      <w:r w:rsidR="00424C00">
        <w:t xml:space="preserve">compared to the </w:t>
      </w:r>
      <w:r>
        <w:t>Delta variant</w:t>
      </w:r>
      <w:r w:rsidR="00424C00">
        <w:t xml:space="preserve"> and have demonstrated a </w:t>
      </w:r>
      <w:r>
        <w:t>decrease</w:t>
      </w:r>
      <w:r w:rsidR="00424C00">
        <w:t xml:space="preserve"> </w:t>
      </w:r>
      <w:r>
        <w:t>in the risk of hospital attendance</w:t>
      </w:r>
      <w:r w:rsidR="00424C00">
        <w:t xml:space="preserve"> associated with the </w:t>
      </w:r>
      <w:r>
        <w:t>Omicron</w:t>
      </w:r>
      <w:r w:rsidR="00424C00">
        <w:t xml:space="preserve">. Although these studies were able to account for age, sex, ethnicity, deprivation index, time period and geographical area, they </w:t>
      </w:r>
      <w:r>
        <w:t>are</w:t>
      </w:r>
      <w:r w:rsidR="00424C00">
        <w:t xml:space="preserve"> unable to account for comorbidities, which have been shown to be strongly associated with </w:t>
      </w:r>
      <w:r>
        <w:t>case severity</w:t>
      </w:r>
      <w:r w:rsidR="00424C00">
        <w:t xml:space="preserve"> among those diagnosed with COVID-19.</w:t>
      </w:r>
      <w:r w:rsidR="001F4B83">
        <w:rPr>
          <w:vertAlign w:val="superscript"/>
        </w:rPr>
        <w:t>1</w:t>
      </w:r>
    </w:p>
    <w:p w14:paraId="05FD323A" w14:textId="77777777" w:rsidR="00424C00" w:rsidRDefault="00424C00" w:rsidP="00621042">
      <w:pPr>
        <w:pStyle w:val="Heading3"/>
        <w:rPr>
          <w:b/>
        </w:rPr>
      </w:pPr>
      <w:bookmarkStart w:id="7" w:name="_Toc65151263"/>
      <w:bookmarkStart w:id="8" w:name="_Toc65151344"/>
      <w:bookmarkStart w:id="9" w:name="_Toc76127470"/>
      <w:bookmarkStart w:id="10" w:name="_Toc76128400"/>
      <w:bookmarkStart w:id="11" w:name="_Toc76137974"/>
      <w:bookmarkStart w:id="12" w:name="_Toc92306076"/>
      <w:r>
        <w:t>Objectives</w:t>
      </w:r>
      <w:bookmarkEnd w:id="7"/>
      <w:bookmarkEnd w:id="8"/>
      <w:bookmarkEnd w:id="9"/>
      <w:bookmarkEnd w:id="10"/>
      <w:bookmarkEnd w:id="11"/>
      <w:bookmarkEnd w:id="12"/>
    </w:p>
    <w:p w14:paraId="75A05E53" w14:textId="2FDB587D" w:rsidR="0093304A" w:rsidRDefault="0093304A" w:rsidP="00C626A0">
      <w:pPr>
        <w:jc w:val="both"/>
      </w:pPr>
      <w:r>
        <w:t>This study will follow the principles set out in previous OpenSAFELY publications describing the case severity of the SARS-CoV-2 Alpha variant.</w:t>
      </w:r>
      <w:r>
        <w:rPr>
          <w:vertAlign w:val="superscript"/>
        </w:rPr>
        <w:t>2</w:t>
      </w:r>
      <w:r w:rsidR="001F4B83">
        <w:rPr>
          <w:vertAlign w:val="superscript"/>
        </w:rPr>
        <w:t>,3</w:t>
      </w:r>
    </w:p>
    <w:p w14:paraId="2758865D" w14:textId="0E6EA34F" w:rsidR="00424C00" w:rsidRDefault="00424C00" w:rsidP="00424C00">
      <w:pPr>
        <w:jc w:val="both"/>
      </w:pPr>
      <w:r>
        <w:t>To estimate the</w:t>
      </w:r>
      <w:r w:rsidR="00DA1268">
        <w:t xml:space="preserve"> relative severity </w:t>
      </w:r>
      <w:r>
        <w:t>of SARS-CoV-2 infection</w:t>
      </w:r>
      <w:r w:rsidR="00DA1268">
        <w:t xml:space="preserve"> </w:t>
      </w:r>
      <w:r w:rsidR="00C626A0">
        <w:t>with</w:t>
      </w:r>
      <w:r w:rsidR="00DA1268">
        <w:t xml:space="preserve"> the Omicron variant compared to the Delta variant.</w:t>
      </w:r>
      <w:r>
        <w:t xml:space="preserve"> </w:t>
      </w:r>
      <w:r w:rsidR="00C626A0">
        <w:t>C</w:t>
      </w:r>
      <w:r>
        <w:t>omparing the risk</w:t>
      </w:r>
      <w:r w:rsidR="00C626A0">
        <w:t xml:space="preserve"> of accident and emergency (AE) attendance and death by 28-days</w:t>
      </w:r>
      <w:r>
        <w:t xml:space="preserve"> among those infected with </w:t>
      </w:r>
      <w:r w:rsidR="00C626A0">
        <w:t>Omicron</w:t>
      </w:r>
      <w:r>
        <w:t xml:space="preserve"> to those infected with </w:t>
      </w:r>
      <w:r w:rsidR="00C626A0">
        <w:t>Delta, after</w:t>
      </w:r>
      <w:r>
        <w:t xml:space="preserve"> accounting for both demographic factors and comorbidities. The </w:t>
      </w:r>
      <w:r w:rsidR="00C626A0">
        <w:t>primary method of analysis will be a</w:t>
      </w:r>
      <w:r>
        <w:t xml:space="preserve"> Cox </w:t>
      </w:r>
      <w:r w:rsidR="00C626A0">
        <w:t>p</w:t>
      </w:r>
      <w:r>
        <w:t>roportional hazards regression model</w:t>
      </w:r>
      <w:r w:rsidR="00C626A0">
        <w:t xml:space="preserve"> stratified by region</w:t>
      </w:r>
      <w:r>
        <w:t xml:space="preserve">, </w:t>
      </w:r>
      <w:r w:rsidR="00C626A0">
        <w:t>as defined by upper local authority area (UTLA).</w:t>
      </w:r>
    </w:p>
    <w:p w14:paraId="0A276CB0" w14:textId="77777777" w:rsidR="00424C00" w:rsidRDefault="00424C00" w:rsidP="00424C00">
      <w:pPr>
        <w:pStyle w:val="Headingprotocol"/>
      </w:pPr>
      <w:bookmarkStart w:id="13" w:name="_Toc65151264"/>
      <w:bookmarkStart w:id="14" w:name="_Toc65151345"/>
      <w:bookmarkStart w:id="15" w:name="_Toc76127471"/>
      <w:bookmarkStart w:id="16" w:name="_Toc76128401"/>
      <w:bookmarkStart w:id="17" w:name="_Toc76137975"/>
      <w:bookmarkStart w:id="18" w:name="_Toc92306077"/>
      <w:r>
        <w:t>Study Design and Population</w:t>
      </w:r>
      <w:bookmarkEnd w:id="13"/>
      <w:bookmarkEnd w:id="14"/>
      <w:bookmarkEnd w:id="15"/>
      <w:bookmarkEnd w:id="16"/>
      <w:bookmarkEnd w:id="17"/>
      <w:bookmarkEnd w:id="18"/>
    </w:p>
    <w:p w14:paraId="258159AE" w14:textId="30AC5F7A" w:rsidR="00424C00" w:rsidRDefault="00424C00" w:rsidP="00424C00">
      <w:pPr>
        <w:jc w:val="both"/>
      </w:pPr>
      <w:r>
        <w:t xml:space="preserve">We will use a cohort study nested within the OpenSAFELY platform. Using test result data from the </w:t>
      </w:r>
      <w:r w:rsidR="00C626A0">
        <w:t>UKHSA</w:t>
      </w:r>
      <w:r>
        <w:t xml:space="preserve"> Second Generation Surveillance System (SGSS), we will select all those people who are:</w:t>
      </w:r>
    </w:p>
    <w:p w14:paraId="6E5A3576" w14:textId="75542BF0" w:rsidR="00424C00" w:rsidRDefault="00424C00" w:rsidP="00424C00">
      <w:pPr>
        <w:numPr>
          <w:ilvl w:val="0"/>
          <w:numId w:val="1"/>
        </w:numPr>
        <w:spacing w:after="0"/>
        <w:jc w:val="both"/>
      </w:pPr>
      <w:bookmarkStart w:id="19" w:name="_heading=h.gjdgxs" w:colFirst="0" w:colLast="0"/>
      <w:bookmarkEnd w:id="19"/>
      <w:r>
        <w:t xml:space="preserve">positive for SARS-CoV-2 based on PCR swab test results in the time window </w:t>
      </w:r>
      <w:r w:rsidR="00C626A0">
        <w:t>5th</w:t>
      </w:r>
      <w:r>
        <w:t xml:space="preserve"> </w:t>
      </w:r>
      <w:r w:rsidR="00C626A0">
        <w:t>December 2021</w:t>
      </w:r>
      <w:r>
        <w:t xml:space="preserve"> to 1</w:t>
      </w:r>
      <w:r w:rsidR="00C626A0">
        <w:t>st</w:t>
      </w:r>
      <w:r>
        <w:t xml:space="preserve"> January</w:t>
      </w:r>
      <w:r w:rsidR="00C626A0">
        <w:t xml:space="preserve"> 2022</w:t>
      </w:r>
      <w:r>
        <w:t xml:space="preserve"> and</w:t>
      </w:r>
    </w:p>
    <w:p w14:paraId="15C1D420" w14:textId="77777777" w:rsidR="00424C00" w:rsidRDefault="00424C00" w:rsidP="00424C00">
      <w:pPr>
        <w:numPr>
          <w:ilvl w:val="0"/>
          <w:numId w:val="1"/>
        </w:numPr>
        <w:jc w:val="both"/>
      </w:pPr>
      <w:r>
        <w:t>have data on SGTF</w:t>
      </w:r>
    </w:p>
    <w:p w14:paraId="47F38499" w14:textId="77777777" w:rsidR="00424C00" w:rsidRDefault="00424C00" w:rsidP="00424C00">
      <w:pPr>
        <w:jc w:val="both"/>
      </w:pPr>
      <w:r>
        <w:t>The study will focus on the comparison between those with SGTF and those without. Inconclusive SGTF results are considered in the sensitivity and additional analyses section.</w:t>
      </w:r>
    </w:p>
    <w:p w14:paraId="23A79DE8" w14:textId="70618506" w:rsidR="004C2870" w:rsidRDefault="00424C00" w:rsidP="00424C00">
      <w:pPr>
        <w:jc w:val="both"/>
      </w:pPr>
      <w:r>
        <w:t>The analysis</w:t>
      </w:r>
      <w:r w:rsidR="00C626A0">
        <w:t xml:space="preserve"> has two main outcomes, AE attendance and</w:t>
      </w:r>
      <w:r>
        <w:t xml:space="preserve"> 28-day all-cause mortality.</w:t>
      </w:r>
    </w:p>
    <w:p w14:paraId="6432CB87" w14:textId="6102E9F2" w:rsidR="00424C00" w:rsidRDefault="00424C00" w:rsidP="00424C00">
      <w:pPr>
        <w:jc w:val="both"/>
      </w:pPr>
      <w:r>
        <w:t>All-cause mortality will be determined from ONS death data and is expected to have full ascertainment of deaths with a 2-week delay. Therefore, the</w:t>
      </w:r>
      <w:r w:rsidR="00FD19C2">
        <w:t xml:space="preserve"> </w:t>
      </w:r>
      <w:r w:rsidR="00731E34">
        <w:t>complete</w:t>
      </w:r>
      <w:r>
        <w:t xml:space="preserve"> 28-day all-cause mortality analysis will include all individuals with at least 42-days follow-up from the date of COVID-19 diagnosis to the date of last ONS death data upload (28-days plus 14-days to account for the delay in the ONS death data).</w:t>
      </w:r>
    </w:p>
    <w:p w14:paraId="2C12D928" w14:textId="66F06E45" w:rsidR="004C2870" w:rsidRDefault="004C2870" w:rsidP="00424C00">
      <w:pPr>
        <w:jc w:val="both"/>
      </w:pPr>
      <w:r>
        <w:t xml:space="preserve">However, in order to answer this pressing public health concern in a timely manner we will also perform an </w:t>
      </w:r>
      <w:r w:rsidR="00FD19C2">
        <w:t>early</w:t>
      </w:r>
      <w:r>
        <w:t xml:space="preserve"> analysis of AE attendance following SARS-CoV-2 infection as a proxy for case severity.</w:t>
      </w:r>
    </w:p>
    <w:p w14:paraId="0BB6F41B" w14:textId="4DB4A7D0" w:rsidR="00424C00" w:rsidRDefault="004C2870" w:rsidP="00424C00">
      <w:pPr>
        <w:jc w:val="both"/>
      </w:pPr>
      <w:r>
        <w:t>In</w:t>
      </w:r>
      <w:r w:rsidR="00FD19C2">
        <w:t xml:space="preserve"> early</w:t>
      </w:r>
      <w:r w:rsidR="00424C00">
        <w:t xml:space="preserve"> analysis all individuals</w:t>
      </w:r>
      <w:r w:rsidR="00FD19C2">
        <w:t xml:space="preserve"> testing positive for SARS-CoV-2 up to the 25</w:t>
      </w:r>
      <w:r w:rsidR="00FD19C2" w:rsidRPr="00FD19C2">
        <w:rPr>
          <w:vertAlign w:val="superscript"/>
        </w:rPr>
        <w:t>th</w:t>
      </w:r>
      <w:r w:rsidR="00FD19C2">
        <w:t xml:space="preserve"> December with data on SGTF status</w:t>
      </w:r>
      <w:r w:rsidR="00424C00">
        <w:t xml:space="preserve"> will be included. Follow-up will be censored </w:t>
      </w:r>
      <w:r w:rsidR="00FD19C2">
        <w:t>one</w:t>
      </w:r>
      <w:r w:rsidR="00424C00">
        <w:t xml:space="preserve"> week prior to the date of </w:t>
      </w:r>
      <w:r w:rsidR="00FD19C2">
        <w:t xml:space="preserve">emergency care </w:t>
      </w:r>
      <w:r w:rsidR="00424C00">
        <w:t xml:space="preserve"> data upload.</w:t>
      </w:r>
    </w:p>
    <w:p w14:paraId="04BF5F2B" w14:textId="77777777" w:rsidR="00424C00" w:rsidRDefault="00424C00" w:rsidP="00424C00">
      <w:pPr>
        <w:rPr>
          <w:color w:val="1E4D78"/>
          <w:sz w:val="24"/>
          <w:szCs w:val="24"/>
        </w:rPr>
      </w:pPr>
    </w:p>
    <w:p w14:paraId="3CB2A04E" w14:textId="77777777" w:rsidR="00424C00" w:rsidRDefault="00424C00" w:rsidP="00621042">
      <w:pPr>
        <w:pStyle w:val="Heading3"/>
        <w:rPr>
          <w:b/>
        </w:rPr>
      </w:pPr>
      <w:bookmarkStart w:id="20" w:name="_Toc65151265"/>
      <w:bookmarkStart w:id="21" w:name="_Toc65151346"/>
      <w:bookmarkStart w:id="22" w:name="_Toc76127472"/>
      <w:bookmarkStart w:id="23" w:name="_Toc76128402"/>
      <w:bookmarkStart w:id="24" w:name="_Toc76137976"/>
      <w:bookmarkStart w:id="25" w:name="_Toc92306078"/>
      <w:r>
        <w:lastRenderedPageBreak/>
        <w:t>Inclusion criteria</w:t>
      </w:r>
      <w:bookmarkEnd w:id="20"/>
      <w:bookmarkEnd w:id="21"/>
      <w:bookmarkEnd w:id="22"/>
      <w:bookmarkEnd w:id="23"/>
      <w:bookmarkEnd w:id="24"/>
      <w:bookmarkEnd w:id="25"/>
    </w:p>
    <w:p w14:paraId="2BBCA635" w14:textId="64B62454" w:rsidR="00424C00" w:rsidRDefault="00424C00" w:rsidP="00424C00">
      <w:pPr>
        <w:numPr>
          <w:ilvl w:val="0"/>
          <w:numId w:val="3"/>
        </w:numPr>
        <w:spacing w:after="0"/>
        <w:jc w:val="both"/>
      </w:pPr>
      <w:r>
        <w:t xml:space="preserve">A positive SARS-CoV-2 PCR swab test result in SGSS within the window </w:t>
      </w:r>
      <w:r w:rsidR="004C2870">
        <w:t>5</w:t>
      </w:r>
      <w:r>
        <w:rPr>
          <w:vertAlign w:val="superscript"/>
        </w:rPr>
        <w:t>th</w:t>
      </w:r>
      <w:r>
        <w:t xml:space="preserve"> </w:t>
      </w:r>
      <w:r w:rsidR="004C2870">
        <w:t>December 2021</w:t>
      </w:r>
      <w:r>
        <w:t xml:space="preserve"> to 1</w:t>
      </w:r>
      <w:r w:rsidR="004C2870" w:rsidRPr="004C2870">
        <w:rPr>
          <w:vertAlign w:val="superscript"/>
        </w:rPr>
        <w:t>st</w:t>
      </w:r>
      <w:r w:rsidR="004C2870">
        <w:t xml:space="preserve"> </w:t>
      </w:r>
      <w:r>
        <w:t>January</w:t>
      </w:r>
      <w:r w:rsidR="004C2870">
        <w:t xml:space="preserve"> 2022</w:t>
      </w:r>
    </w:p>
    <w:p w14:paraId="7F40F8DF" w14:textId="77777777" w:rsidR="00424C00" w:rsidRDefault="00424C00" w:rsidP="00424C00">
      <w:pPr>
        <w:numPr>
          <w:ilvl w:val="0"/>
          <w:numId w:val="3"/>
        </w:numPr>
        <w:spacing w:after="0"/>
        <w:jc w:val="both"/>
      </w:pPr>
      <w:r>
        <w:t>Data available on SGTF in SGSS.</w:t>
      </w:r>
    </w:p>
    <w:p w14:paraId="7A9876FF" w14:textId="77777777" w:rsidR="00424C00" w:rsidRDefault="00424C00" w:rsidP="00424C00">
      <w:pPr>
        <w:numPr>
          <w:ilvl w:val="0"/>
          <w:numId w:val="3"/>
        </w:numPr>
        <w:jc w:val="both"/>
      </w:pPr>
      <w:r>
        <w:t>Registered with a primary care practice using The Phoenix Partnership (TPP) software on the date of COVID-19 diagnosis, with at least one year of continuous GP registration.</w:t>
      </w:r>
    </w:p>
    <w:p w14:paraId="461A1BBB" w14:textId="77777777" w:rsidR="00424C00" w:rsidRDefault="00424C00" w:rsidP="00621042">
      <w:pPr>
        <w:pStyle w:val="Heading3"/>
        <w:rPr>
          <w:b/>
        </w:rPr>
      </w:pPr>
      <w:bookmarkStart w:id="26" w:name="_Toc65151266"/>
      <w:bookmarkStart w:id="27" w:name="_Toc65151347"/>
      <w:bookmarkStart w:id="28" w:name="_Toc76127473"/>
      <w:bookmarkStart w:id="29" w:name="_Toc76128403"/>
      <w:bookmarkStart w:id="30" w:name="_Toc76137977"/>
      <w:bookmarkStart w:id="31" w:name="_Toc92306079"/>
      <w:r>
        <w:t>Exclusion criteria</w:t>
      </w:r>
      <w:bookmarkEnd w:id="26"/>
      <w:bookmarkEnd w:id="27"/>
      <w:bookmarkEnd w:id="28"/>
      <w:bookmarkEnd w:id="29"/>
      <w:bookmarkEnd w:id="30"/>
      <w:bookmarkEnd w:id="31"/>
    </w:p>
    <w:p w14:paraId="72A6C1F4" w14:textId="77777777" w:rsidR="00424C00" w:rsidRDefault="00424C00" w:rsidP="00424C00">
      <w:pPr>
        <w:numPr>
          <w:ilvl w:val="0"/>
          <w:numId w:val="6"/>
        </w:numPr>
        <w:spacing w:after="0"/>
        <w:jc w:val="both"/>
      </w:pPr>
      <w:r>
        <w:t>Missing age, sex, or index of multiple deprivation, as these are indicators of poor data quality.</w:t>
      </w:r>
    </w:p>
    <w:p w14:paraId="6D81491E" w14:textId="77777777" w:rsidR="00424C00" w:rsidRDefault="00424C00" w:rsidP="00621042">
      <w:pPr>
        <w:pStyle w:val="Heading3"/>
      </w:pPr>
      <w:bookmarkStart w:id="32" w:name="_heading=h.a5udl3ubkakk" w:colFirst="0" w:colLast="0"/>
      <w:bookmarkEnd w:id="32"/>
    </w:p>
    <w:p w14:paraId="13DEF1AC" w14:textId="77777777" w:rsidR="00424C00" w:rsidRDefault="00424C00" w:rsidP="00621042">
      <w:pPr>
        <w:pStyle w:val="Heading3"/>
        <w:rPr>
          <w:b/>
        </w:rPr>
      </w:pPr>
      <w:bookmarkStart w:id="33" w:name="_Toc65151267"/>
      <w:bookmarkStart w:id="34" w:name="_Toc65151348"/>
      <w:bookmarkStart w:id="35" w:name="_Toc76127474"/>
      <w:bookmarkStart w:id="36" w:name="_Toc76128404"/>
      <w:bookmarkStart w:id="37" w:name="_Toc76137978"/>
      <w:bookmarkStart w:id="38" w:name="_Toc92306080"/>
      <w:r>
        <w:t>Causal framework</w:t>
      </w:r>
      <w:bookmarkEnd w:id="33"/>
      <w:bookmarkEnd w:id="34"/>
      <w:bookmarkEnd w:id="35"/>
      <w:bookmarkEnd w:id="36"/>
      <w:bookmarkEnd w:id="37"/>
      <w:bookmarkEnd w:id="38"/>
    </w:p>
    <w:p w14:paraId="6AEA0B01" w14:textId="0AC6C694" w:rsidR="00424C00" w:rsidRDefault="00424C00" w:rsidP="00424C00">
      <w:pPr>
        <w:jc w:val="both"/>
      </w:pPr>
      <w:r>
        <w:t xml:space="preserve">The motivation for adjusting for demographics and comorbidities is not that they impact on the variant of COVID-19 infection </w:t>
      </w:r>
      <w:r>
        <w:rPr>
          <w:i/>
        </w:rPr>
        <w:t>per se</w:t>
      </w:r>
      <w:r>
        <w:t>, but</w:t>
      </w:r>
      <w:r w:rsidR="00FD19C2">
        <w:t xml:space="preserve"> that they</w:t>
      </w:r>
      <w:r>
        <w:t xml:space="preserve"> are likely to be associated with the upstream process of getting a test (e.g. test-seeking behaviour, ability to access testing facilities). Therefore, adjustment attempts to correct for imbalances between the </w:t>
      </w:r>
      <w:r w:rsidR="00FD19C2">
        <w:t>Omicron</w:t>
      </w:r>
      <w:r>
        <w:t xml:space="preserve"> and </w:t>
      </w:r>
      <w:r w:rsidR="00FD19C2">
        <w:t>Delta</w:t>
      </w:r>
      <w:r>
        <w:t xml:space="preserve"> exposure groups with respect to factors associated with getting a test. With the study population defined by SARS-CoV-2 positive test and SGTF data available</w:t>
      </w:r>
      <w:r w:rsidR="003F2BF7">
        <w:t xml:space="preserve"> and analysis by regional stratification defined </w:t>
      </w:r>
      <w:r w:rsidR="003F2BF7" w:rsidRPr="003F2BF7">
        <w:rPr>
          <w:i/>
          <w:iCs/>
        </w:rPr>
        <w:t>a priori</w:t>
      </w:r>
      <w:r>
        <w:t xml:space="preserve">, the minimum sufficient adjustment set implied by </w:t>
      </w:r>
      <w:r>
        <w:rPr>
          <w:b/>
          <w:color w:val="1F4E79"/>
        </w:rPr>
        <w:t>Figure 1</w:t>
      </w:r>
      <w:r>
        <w:t xml:space="preserve"> is</w:t>
      </w:r>
      <w:r w:rsidR="003F2BF7">
        <w:t xml:space="preserve"> adjustment for SARS-CoV-2 vaccination/prior infection alone.</w:t>
      </w:r>
      <w:r w:rsidR="00731E34">
        <w:t xml:space="preserve"> However, </w:t>
      </w:r>
      <w:r w:rsidR="00901573">
        <w:t>adjustment for all covariates also provides a causal interpretation and this will be considered the primary analysis.</w:t>
      </w:r>
    </w:p>
    <w:p w14:paraId="06BCCD86" w14:textId="77777777" w:rsidR="00901573" w:rsidRDefault="00901573" w:rsidP="00424C00">
      <w:pPr>
        <w:jc w:val="both"/>
      </w:pPr>
    </w:p>
    <w:p w14:paraId="511BF81E" w14:textId="77777777" w:rsidR="00424C00" w:rsidRDefault="00424C00" w:rsidP="00424C00">
      <w:r>
        <w:rPr>
          <w:b/>
          <w:color w:val="1F4E79"/>
        </w:rPr>
        <w:t>Figure 1 Causal framework DAG</w:t>
      </w:r>
    </w:p>
    <w:p w14:paraId="390A795B" w14:textId="1425322C" w:rsidR="00424C00" w:rsidRDefault="00B2365B" w:rsidP="00424C00">
      <w:pPr>
        <w:jc w:val="both"/>
      </w:pPr>
      <w:r>
        <w:rPr>
          <w:noProof/>
        </w:rPr>
        <w:drawing>
          <wp:inline distT="0" distB="0" distL="0" distR="0" wp14:anchorId="0EF12335" wp14:editId="2AC8B55C">
            <wp:extent cx="6019800" cy="3728527"/>
            <wp:effectExtent l="0" t="0" r="0" b="571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2160" t="3664" r="1784" b="2618"/>
                    <a:stretch/>
                  </pic:blipFill>
                  <pic:spPr bwMode="auto">
                    <a:xfrm>
                      <a:off x="0" y="0"/>
                      <a:ext cx="6026924" cy="3732940"/>
                    </a:xfrm>
                    <a:prstGeom prst="rect">
                      <a:avLst/>
                    </a:prstGeom>
                    <a:noFill/>
                    <a:ln>
                      <a:noFill/>
                    </a:ln>
                    <a:extLst>
                      <a:ext uri="{53640926-AAD7-44D8-BBD7-CCE9431645EC}">
                        <a14:shadowObscured xmlns:a14="http://schemas.microsoft.com/office/drawing/2010/main"/>
                      </a:ext>
                    </a:extLst>
                  </pic:spPr>
                </pic:pic>
              </a:graphicData>
            </a:graphic>
          </wp:inline>
        </w:drawing>
      </w:r>
    </w:p>
    <w:p w14:paraId="72028711" w14:textId="66048325" w:rsidR="00901573" w:rsidRDefault="00901573">
      <w:r>
        <w:br w:type="page"/>
      </w:r>
    </w:p>
    <w:p w14:paraId="61DE6575" w14:textId="77777777" w:rsidR="00424C00" w:rsidRDefault="00424C00" w:rsidP="00424C00">
      <w:pPr>
        <w:pStyle w:val="Headingprotocol"/>
      </w:pPr>
      <w:bookmarkStart w:id="39" w:name="_Toc65151268"/>
      <w:bookmarkStart w:id="40" w:name="_Toc65151349"/>
      <w:bookmarkStart w:id="41" w:name="_Toc76127475"/>
      <w:bookmarkStart w:id="42" w:name="_Toc76128405"/>
      <w:bookmarkStart w:id="43" w:name="_Toc76137979"/>
      <w:bookmarkStart w:id="44" w:name="_Toc92306081"/>
      <w:r>
        <w:lastRenderedPageBreak/>
        <w:t>Study Measures</w:t>
      </w:r>
      <w:bookmarkEnd w:id="39"/>
      <w:bookmarkEnd w:id="40"/>
      <w:bookmarkEnd w:id="41"/>
      <w:bookmarkEnd w:id="42"/>
      <w:bookmarkEnd w:id="43"/>
      <w:bookmarkEnd w:id="44"/>
    </w:p>
    <w:p w14:paraId="2BE72BB2" w14:textId="77777777" w:rsidR="00424C00" w:rsidRDefault="00424C00" w:rsidP="00621042">
      <w:pPr>
        <w:pStyle w:val="Heading3"/>
        <w:rPr>
          <w:b/>
        </w:rPr>
      </w:pPr>
      <w:bookmarkStart w:id="45" w:name="_Toc65151269"/>
      <w:bookmarkStart w:id="46" w:name="_Toc65151350"/>
      <w:bookmarkStart w:id="47" w:name="_Toc76127476"/>
      <w:bookmarkStart w:id="48" w:name="_Toc76128406"/>
      <w:bookmarkStart w:id="49" w:name="_Toc76137980"/>
      <w:bookmarkStart w:id="50" w:name="_Toc92306082"/>
      <w:r>
        <w:t>Exposure</w:t>
      </w:r>
      <w:bookmarkEnd w:id="45"/>
      <w:bookmarkEnd w:id="46"/>
      <w:bookmarkEnd w:id="47"/>
      <w:bookmarkEnd w:id="48"/>
      <w:bookmarkEnd w:id="49"/>
      <w:bookmarkEnd w:id="50"/>
    </w:p>
    <w:p w14:paraId="5E841E9C" w14:textId="601FAED5" w:rsidR="00424C00" w:rsidRDefault="00424C00" w:rsidP="00424C00">
      <w:pPr>
        <w:jc w:val="both"/>
      </w:pPr>
      <w:r>
        <w:t xml:space="preserve">SGTF on SARS-CoV-2 PCR swab test from SGSS data, referred to as the </w:t>
      </w:r>
      <w:r w:rsidR="003F2BF7">
        <w:t>Omicron</w:t>
      </w:r>
      <w:r>
        <w:t xml:space="preserve"> exposure group. The comparator group being SARS-CoV-2 diagnoses without SGTF in SGSS data, referred to as the </w:t>
      </w:r>
      <w:r w:rsidR="003F2BF7">
        <w:t>Delta</w:t>
      </w:r>
      <w:r>
        <w:t xml:space="preserve"> group.</w:t>
      </w:r>
    </w:p>
    <w:p w14:paraId="0D972370" w14:textId="77777777" w:rsidR="00424C00" w:rsidRDefault="00424C00" w:rsidP="00621042">
      <w:pPr>
        <w:pStyle w:val="Heading3"/>
        <w:rPr>
          <w:b/>
        </w:rPr>
      </w:pPr>
      <w:bookmarkStart w:id="51" w:name="_Toc65151270"/>
      <w:bookmarkStart w:id="52" w:name="_Toc65151351"/>
      <w:bookmarkStart w:id="53" w:name="_Toc76127477"/>
      <w:bookmarkStart w:id="54" w:name="_Toc76128407"/>
      <w:bookmarkStart w:id="55" w:name="_Toc76137981"/>
      <w:bookmarkStart w:id="56" w:name="_Toc92306083"/>
      <w:r>
        <w:t>Outcomes</w:t>
      </w:r>
      <w:bookmarkEnd w:id="51"/>
      <w:bookmarkEnd w:id="52"/>
      <w:bookmarkEnd w:id="53"/>
      <w:bookmarkEnd w:id="54"/>
      <w:bookmarkEnd w:id="55"/>
      <w:bookmarkEnd w:id="56"/>
    </w:p>
    <w:p w14:paraId="7A372E37" w14:textId="6B633932" w:rsidR="00424C00" w:rsidRDefault="003F2BF7" w:rsidP="00424C00">
      <w:pPr>
        <w:jc w:val="both"/>
      </w:pPr>
      <w:r>
        <w:t>AE attendance, d</w:t>
      </w:r>
      <w:r w:rsidR="00424C00">
        <w:t>eath from any cause.</w:t>
      </w:r>
    </w:p>
    <w:p w14:paraId="31F4EC77" w14:textId="77777777" w:rsidR="00424C00" w:rsidRDefault="00424C00" w:rsidP="00621042">
      <w:pPr>
        <w:pStyle w:val="Heading3"/>
        <w:rPr>
          <w:b/>
        </w:rPr>
      </w:pPr>
      <w:bookmarkStart w:id="57" w:name="_Toc65151271"/>
      <w:bookmarkStart w:id="58" w:name="_Toc65151352"/>
      <w:bookmarkStart w:id="59" w:name="_Toc76127478"/>
      <w:bookmarkStart w:id="60" w:name="_Toc76128408"/>
      <w:bookmarkStart w:id="61" w:name="_Toc76137982"/>
      <w:bookmarkStart w:id="62" w:name="_Toc92306084"/>
      <w:r>
        <w:t>Covariates</w:t>
      </w:r>
      <w:bookmarkEnd w:id="57"/>
      <w:bookmarkEnd w:id="58"/>
      <w:bookmarkEnd w:id="59"/>
      <w:bookmarkEnd w:id="60"/>
      <w:bookmarkEnd w:id="61"/>
      <w:bookmarkEnd w:id="62"/>
      <w:r>
        <w:t> </w:t>
      </w:r>
    </w:p>
    <w:p w14:paraId="1C206E12" w14:textId="2D16C627" w:rsidR="00424C00" w:rsidRDefault="00424C00" w:rsidP="00424C00">
      <w:pPr>
        <w:jc w:val="both"/>
      </w:pPr>
      <w:r>
        <w:t>Age, sex,</w:t>
      </w:r>
      <w:r w:rsidR="003F2BF7">
        <w:t xml:space="preserve"> SARS-CoV-2 vaccination </w:t>
      </w:r>
      <w:r w:rsidR="00901573">
        <w:t>and</w:t>
      </w:r>
      <w:r w:rsidR="003F2BF7">
        <w:t xml:space="preserve"> prior infection status,</w:t>
      </w:r>
      <w:r>
        <w:t xml:space="preserve"> deprivation index, ethnicity, smoking status, household size.</w:t>
      </w:r>
    </w:p>
    <w:p w14:paraId="232B5E0A" w14:textId="77777777" w:rsidR="00424C00" w:rsidRDefault="00424C00" w:rsidP="00424C00">
      <w:pPr>
        <w:jc w:val="both"/>
      </w:pPr>
      <w:r>
        <w:t xml:space="preserve">Region, defined by middle layer super output area (MSOA) from patient post code, or NHS England region. </w:t>
      </w:r>
    </w:p>
    <w:p w14:paraId="51C373A2" w14:textId="77777777" w:rsidR="00424C00" w:rsidRDefault="00424C00" w:rsidP="00424C00">
      <w:pPr>
        <w:jc w:val="both"/>
      </w:pPr>
      <w:r>
        <w:t>Rural and urban location classification, and care home status.</w:t>
      </w:r>
    </w:p>
    <w:p w14:paraId="5237EB10" w14:textId="77777777" w:rsidR="00424C00" w:rsidRDefault="00424C00" w:rsidP="00424C00">
      <w:pPr>
        <w:jc w:val="both"/>
      </w:pPr>
      <w:r>
        <w:t>Epidemiological week of the positive test.</w:t>
      </w:r>
    </w:p>
    <w:p w14:paraId="46419D27" w14:textId="77777777" w:rsidR="00424C00" w:rsidRDefault="00424C00" w:rsidP="00424C00">
      <w:pPr>
        <w:jc w:val="both"/>
      </w:pPr>
      <w:r>
        <w:t>Comorbidities: obesity, hypertension, chronic respiratory diseases other than asthma, chronic heart disease, diabetes, non-haematological and haematological cancer, reduced kidney function, chronic liver disease, stroke, dementia, other neurological disease, organ transplant, asplenia, rheumatoid arthritis/lupus, psoriasis, and other immunosuppressive conditions.</w:t>
      </w:r>
    </w:p>
    <w:p w14:paraId="5E36C0ED" w14:textId="77777777" w:rsidR="00424C00" w:rsidRDefault="00424C00" w:rsidP="00424C00">
      <w:pPr>
        <w:jc w:val="both"/>
      </w:pPr>
    </w:p>
    <w:p w14:paraId="7594232E" w14:textId="77777777" w:rsidR="00424C00" w:rsidRDefault="00424C00" w:rsidP="00424C00">
      <w:pPr>
        <w:numPr>
          <w:ilvl w:val="0"/>
          <w:numId w:val="4"/>
        </w:numPr>
        <w:jc w:val="both"/>
      </w:pPr>
      <w:r>
        <w:rPr>
          <w:b/>
          <w:color w:val="1F4E79"/>
        </w:rPr>
        <w:t>Study measures</w:t>
      </w: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2"/>
        <w:gridCol w:w="7658"/>
      </w:tblGrid>
      <w:tr w:rsidR="00424C00" w14:paraId="2D233F7C" w14:textId="77777777" w:rsidTr="000F5BB8">
        <w:tc>
          <w:tcPr>
            <w:tcW w:w="1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1688CE" w14:textId="77777777" w:rsidR="00424C00" w:rsidRDefault="00424C00" w:rsidP="000F5BB8">
            <w:pPr>
              <w:jc w:val="both"/>
              <w:rPr>
                <w:color w:val="1F4E79"/>
              </w:rPr>
            </w:pPr>
            <w:r>
              <w:rPr>
                <w:color w:val="1F4E79"/>
              </w:rPr>
              <w:t>Exposures</w:t>
            </w:r>
          </w:p>
        </w:tc>
        <w:tc>
          <w:tcPr>
            <w:tcW w:w="7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8B32A9" w14:textId="77777777" w:rsidR="00424C00" w:rsidRDefault="00424C00" w:rsidP="000F5BB8">
            <w:pPr>
              <w:jc w:val="both"/>
              <w:rPr>
                <w:color w:val="1F4E79"/>
              </w:rPr>
            </w:pPr>
            <w:proofErr w:type="spellStart"/>
            <w:r>
              <w:rPr>
                <w:color w:val="1F4E79"/>
              </w:rPr>
              <w:t>OpenCodelists</w:t>
            </w:r>
            <w:proofErr w:type="spellEnd"/>
            <w:r>
              <w:rPr>
                <w:color w:val="1F4E79"/>
              </w:rPr>
              <w:t xml:space="preserve"> Definition</w:t>
            </w:r>
          </w:p>
        </w:tc>
      </w:tr>
      <w:tr w:rsidR="00424C00" w14:paraId="74F97F7E" w14:textId="77777777" w:rsidTr="000F5BB8">
        <w:tc>
          <w:tcPr>
            <w:tcW w:w="1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73377" w14:textId="77777777" w:rsidR="00424C00" w:rsidRDefault="00424C00" w:rsidP="000F5BB8">
            <w:pPr>
              <w:jc w:val="both"/>
            </w:pPr>
            <w:r>
              <w:t>SGTF</w:t>
            </w:r>
          </w:p>
        </w:tc>
        <w:tc>
          <w:tcPr>
            <w:tcW w:w="7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8E37A5" w14:textId="6F50DE60" w:rsidR="00424C00" w:rsidRDefault="003F2BF7" w:rsidP="000F5BB8">
            <w:pPr>
              <w:jc w:val="both"/>
            </w:pPr>
            <w:r>
              <w:t>UKHSA</w:t>
            </w:r>
            <w:r w:rsidR="00424C00">
              <w:t xml:space="preserve"> Second Generation Surveillance System (SGSS)</w:t>
            </w:r>
          </w:p>
        </w:tc>
      </w:tr>
      <w:tr w:rsidR="00424C00" w14:paraId="04A71BE3" w14:textId="77777777" w:rsidTr="000F5BB8">
        <w:tc>
          <w:tcPr>
            <w:tcW w:w="1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9CFAB6" w14:textId="77777777" w:rsidR="00424C00" w:rsidRDefault="00424C00" w:rsidP="000F5BB8">
            <w:pPr>
              <w:jc w:val="both"/>
            </w:pPr>
            <w:r>
              <w:rPr>
                <w:color w:val="1F4E79"/>
              </w:rPr>
              <w:t>Outcomes</w:t>
            </w:r>
          </w:p>
        </w:tc>
        <w:tc>
          <w:tcPr>
            <w:tcW w:w="7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4AEE5B" w14:textId="77777777" w:rsidR="00424C00" w:rsidRDefault="00424C00" w:rsidP="000F5BB8">
            <w:pPr>
              <w:jc w:val="both"/>
            </w:pPr>
          </w:p>
        </w:tc>
      </w:tr>
      <w:tr w:rsidR="00424C00" w14:paraId="3F61DCCA" w14:textId="77777777" w:rsidTr="000F5BB8">
        <w:tc>
          <w:tcPr>
            <w:tcW w:w="1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58CA3" w14:textId="77777777" w:rsidR="00424C00" w:rsidRDefault="00424C00" w:rsidP="000F5BB8">
            <w:pPr>
              <w:jc w:val="both"/>
            </w:pPr>
            <w:r>
              <w:t>Death</w:t>
            </w:r>
          </w:p>
        </w:tc>
        <w:tc>
          <w:tcPr>
            <w:tcW w:w="7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511366" w14:textId="77777777" w:rsidR="00424C00" w:rsidRDefault="00424C00" w:rsidP="000F5BB8">
            <w:r>
              <w:t>All-cause registered deaths, from ONS</w:t>
            </w:r>
          </w:p>
        </w:tc>
      </w:tr>
      <w:tr w:rsidR="003F2BF7" w14:paraId="1D215BA1" w14:textId="77777777" w:rsidTr="000F5BB8">
        <w:tc>
          <w:tcPr>
            <w:tcW w:w="1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820508" w14:textId="6B1ABACC" w:rsidR="003F2BF7" w:rsidRDefault="003F2BF7" w:rsidP="000F5BB8">
            <w:pPr>
              <w:jc w:val="both"/>
            </w:pPr>
            <w:r>
              <w:t>AE attendance</w:t>
            </w:r>
          </w:p>
        </w:tc>
        <w:tc>
          <w:tcPr>
            <w:tcW w:w="7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07B7C2" w14:textId="17387519" w:rsidR="003F2BF7" w:rsidRDefault="0007502C" w:rsidP="000F5BB8">
            <w:r>
              <w:t>Attendance at AE due to COVID-19, from emergency care data</w:t>
            </w:r>
          </w:p>
        </w:tc>
      </w:tr>
      <w:tr w:rsidR="00424C00" w14:paraId="4D1CBB02" w14:textId="77777777" w:rsidTr="000F5BB8">
        <w:tc>
          <w:tcPr>
            <w:tcW w:w="1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FF5B8" w14:textId="77777777" w:rsidR="00424C00" w:rsidRDefault="00424C00" w:rsidP="000F5BB8">
            <w:pPr>
              <w:jc w:val="both"/>
            </w:pPr>
            <w:r>
              <w:rPr>
                <w:color w:val="1F4E79"/>
              </w:rPr>
              <w:t>Covariates</w:t>
            </w:r>
          </w:p>
        </w:tc>
        <w:tc>
          <w:tcPr>
            <w:tcW w:w="7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26080" w14:textId="77777777" w:rsidR="00424C00" w:rsidRDefault="00424C00" w:rsidP="000F5BB8">
            <w:pPr>
              <w:jc w:val="both"/>
            </w:pPr>
          </w:p>
        </w:tc>
      </w:tr>
      <w:tr w:rsidR="00424C00" w14:paraId="359D32A0" w14:textId="77777777" w:rsidTr="000F5BB8">
        <w:tc>
          <w:tcPr>
            <w:tcW w:w="1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3F1185" w14:textId="77777777" w:rsidR="00424C00" w:rsidRDefault="00424C00" w:rsidP="000F5BB8">
            <w:pPr>
              <w:jc w:val="both"/>
            </w:pPr>
            <w:r>
              <w:t>Ethnicity</w:t>
            </w:r>
          </w:p>
        </w:tc>
        <w:tc>
          <w:tcPr>
            <w:tcW w:w="7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8FF455" w14:textId="77777777" w:rsidR="00424C00" w:rsidRDefault="005B41B3" w:rsidP="000F5BB8">
            <w:pPr>
              <w:jc w:val="both"/>
            </w:pPr>
            <w:hyperlink r:id="rId8">
              <w:r w:rsidR="00424C00">
                <w:rPr>
                  <w:color w:val="0000FF"/>
                  <w:u w:val="single"/>
                </w:rPr>
                <w:t>https://codelists.opensafely.org/codelist/opensafely/ethnicity/</w:t>
              </w:r>
            </w:hyperlink>
          </w:p>
        </w:tc>
      </w:tr>
      <w:tr w:rsidR="002B4BB1" w14:paraId="521B5FA4" w14:textId="77777777" w:rsidTr="000F5BB8">
        <w:tc>
          <w:tcPr>
            <w:tcW w:w="1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3BE040" w14:textId="1D75C592" w:rsidR="002B4BB1" w:rsidRDefault="002B4BB1" w:rsidP="000F5BB8">
            <w:pPr>
              <w:jc w:val="both"/>
            </w:pPr>
            <w:r>
              <w:t>SARS-CoV-2 vaccination status</w:t>
            </w:r>
          </w:p>
        </w:tc>
        <w:tc>
          <w:tcPr>
            <w:tcW w:w="7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16C8A0" w14:textId="1CD7A3A6" w:rsidR="002B4BB1" w:rsidRDefault="002B4BB1" w:rsidP="000F5BB8">
            <w:pPr>
              <w:jc w:val="both"/>
            </w:pPr>
            <w:r>
              <w:t>Vaccination dates are documented from TPP general practise records</w:t>
            </w:r>
          </w:p>
        </w:tc>
      </w:tr>
      <w:tr w:rsidR="002B4BB1" w14:paraId="2115C923" w14:textId="77777777" w:rsidTr="000F5BB8">
        <w:tc>
          <w:tcPr>
            <w:tcW w:w="1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F68ED0" w14:textId="500D8868" w:rsidR="002B4BB1" w:rsidRDefault="002B4BB1" w:rsidP="000F5BB8">
            <w:pPr>
              <w:jc w:val="both"/>
            </w:pPr>
            <w:r>
              <w:lastRenderedPageBreak/>
              <w:t>Previous SARS-CoV-2 infections</w:t>
            </w:r>
          </w:p>
        </w:tc>
        <w:tc>
          <w:tcPr>
            <w:tcW w:w="7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D19389" w14:textId="2B75E75A" w:rsidR="002B4BB1" w:rsidRDefault="002B4BB1" w:rsidP="000F5BB8">
            <w:pPr>
              <w:jc w:val="both"/>
            </w:pPr>
            <w:r>
              <w:t>Previous SARS-CoV-2 infections are defined by positive test results in SGSS</w:t>
            </w:r>
            <w:r w:rsidR="00FF71D7">
              <w:t xml:space="preserve"> or a TPP general practise record of infection</w:t>
            </w:r>
            <w:r>
              <w:t xml:space="preserve"> at least 7 days prior to the</w:t>
            </w:r>
            <w:r w:rsidR="00FF71D7">
              <w:t xml:space="preserve"> study</w:t>
            </w:r>
            <w:r>
              <w:t xml:space="preserve"> index infection date</w:t>
            </w:r>
          </w:p>
        </w:tc>
      </w:tr>
      <w:tr w:rsidR="00424C00" w14:paraId="5CBA3388" w14:textId="77777777" w:rsidTr="000F5BB8">
        <w:tc>
          <w:tcPr>
            <w:tcW w:w="1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C047B" w14:textId="77777777" w:rsidR="00424C00" w:rsidRDefault="00424C00" w:rsidP="000F5BB8">
            <w:pPr>
              <w:jc w:val="both"/>
            </w:pPr>
            <w:r>
              <w:t>Region</w:t>
            </w:r>
          </w:p>
        </w:tc>
        <w:tc>
          <w:tcPr>
            <w:tcW w:w="7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34D326" w14:textId="77777777" w:rsidR="00424C00" w:rsidRDefault="00424C00" w:rsidP="000F5BB8">
            <w:pPr>
              <w:jc w:val="both"/>
            </w:pPr>
            <w:r>
              <w:t>MSOA and STP are extracted from patient post code</w:t>
            </w:r>
          </w:p>
          <w:p w14:paraId="59954B4B" w14:textId="77777777" w:rsidR="00424C00" w:rsidRDefault="00424C00" w:rsidP="000F5BB8">
            <w:pPr>
              <w:jc w:val="both"/>
            </w:pPr>
            <w:r>
              <w:t>UTLA regions are found using these look-up tables:</w:t>
            </w:r>
          </w:p>
          <w:p w14:paraId="4F766B10" w14:textId="77777777" w:rsidR="00424C00" w:rsidRDefault="005B41B3" w:rsidP="000F5BB8">
            <w:pPr>
              <w:jc w:val="both"/>
            </w:pPr>
            <w:hyperlink r:id="rId9">
              <w:r w:rsidR="00424C00">
                <w:rPr>
                  <w:color w:val="0000FF"/>
                  <w:u w:val="single"/>
                </w:rPr>
                <w:t>https://geoportal.statistics.gov.uk/datasets/lower-layer-super-output-area-2011-to-upper-tier-local-authorities-2019-lookup-in-england-and-wales-</w:t>
              </w:r>
            </w:hyperlink>
          </w:p>
          <w:p w14:paraId="0CF63775" w14:textId="77777777" w:rsidR="00424C00" w:rsidRDefault="005B41B3" w:rsidP="000F5BB8">
            <w:pPr>
              <w:jc w:val="both"/>
              <w:rPr>
                <w:highlight w:val="yellow"/>
              </w:rPr>
            </w:pPr>
            <w:hyperlink r:id="rId10">
              <w:r w:rsidR="00424C00">
                <w:rPr>
                  <w:color w:val="0000FF"/>
                  <w:u w:val="single"/>
                </w:rPr>
                <w:t>https://geoportal.statistics.gov.uk/datasets/9f4c270148014f20bf24abff9a7aef62_0</w:t>
              </w:r>
            </w:hyperlink>
          </w:p>
        </w:tc>
      </w:tr>
      <w:tr w:rsidR="00424C00" w14:paraId="4F87672C" w14:textId="77777777" w:rsidTr="000F5BB8">
        <w:tc>
          <w:tcPr>
            <w:tcW w:w="1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57D2CD" w14:textId="77777777" w:rsidR="00424C00" w:rsidRDefault="00424C00" w:rsidP="000F5BB8">
            <w:pPr>
              <w:jc w:val="both"/>
            </w:pPr>
            <w:r>
              <w:t>Comorbidities</w:t>
            </w:r>
          </w:p>
        </w:tc>
        <w:tc>
          <w:tcPr>
            <w:tcW w:w="7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EFFFA" w14:textId="77777777" w:rsidR="00424C00" w:rsidRDefault="005B41B3" w:rsidP="000F5BB8">
            <w:pPr>
              <w:jc w:val="both"/>
            </w:pPr>
            <w:hyperlink r:id="rId11">
              <w:r w:rsidR="00424C00">
                <w:rPr>
                  <w:color w:val="1155CC"/>
                  <w:u w:val="single"/>
                </w:rPr>
                <w:t>https://codelists.opensafely.org/codelist/opensafely/aplastic-anaemia/</w:t>
              </w:r>
            </w:hyperlink>
          </w:p>
          <w:p w14:paraId="1DEEFD41" w14:textId="77777777" w:rsidR="00424C00" w:rsidRDefault="005B41B3" w:rsidP="000F5BB8">
            <w:pPr>
              <w:jc w:val="both"/>
            </w:pPr>
            <w:hyperlink r:id="rId12">
              <w:r w:rsidR="00424C00">
                <w:rPr>
                  <w:color w:val="1155CC"/>
                  <w:u w:val="single"/>
                </w:rPr>
                <w:t>https://codelists.opensafely.org/codelist/opensafely/asplenia/</w:t>
              </w:r>
            </w:hyperlink>
            <w:r w:rsidR="00424C00">
              <w:t xml:space="preserve"> </w:t>
            </w:r>
          </w:p>
          <w:p w14:paraId="74765B83" w14:textId="77777777" w:rsidR="00424C00" w:rsidRDefault="005B41B3" w:rsidP="000F5BB8">
            <w:hyperlink r:id="rId13">
              <w:r w:rsidR="00424C00">
                <w:rPr>
                  <w:color w:val="1155CC"/>
                  <w:u w:val="single"/>
                </w:rPr>
                <w:t>https://codelists.opensafely.org/codelist/opensafely/asthma-diagnosis/</w:t>
              </w:r>
            </w:hyperlink>
          </w:p>
          <w:p w14:paraId="7BA19391" w14:textId="77777777" w:rsidR="00424C00" w:rsidRDefault="005B41B3" w:rsidP="000F5BB8">
            <w:hyperlink r:id="rId14">
              <w:r w:rsidR="00424C00">
                <w:rPr>
                  <w:color w:val="1155CC"/>
                  <w:u w:val="single"/>
                </w:rPr>
                <w:t>https://codelists.opensafely.org/codelist/opensafely/asthma-inhaler-salbutamol-medication/2020-04-15/</w:t>
              </w:r>
            </w:hyperlink>
          </w:p>
          <w:p w14:paraId="00A71FEF" w14:textId="77777777" w:rsidR="00424C00" w:rsidRDefault="005B41B3" w:rsidP="000F5BB8">
            <w:hyperlink r:id="rId15">
              <w:r w:rsidR="00424C00">
                <w:rPr>
                  <w:color w:val="1155CC"/>
                  <w:u w:val="single"/>
                </w:rPr>
                <w:t>https://codelists.opensafely.org/codelist/opensafely/asthma-inhaler-steroid-medication/2020-04-15/</w:t>
              </w:r>
            </w:hyperlink>
          </w:p>
          <w:p w14:paraId="2680C9D9" w14:textId="77777777" w:rsidR="00424C00" w:rsidRDefault="005B41B3" w:rsidP="000F5BB8">
            <w:hyperlink r:id="rId16">
              <w:r w:rsidR="00424C00">
                <w:rPr>
                  <w:color w:val="1155CC"/>
                  <w:u w:val="single"/>
                </w:rPr>
                <w:t>https://codelists.opensafely.org/codelist/opensafely/asthma-oral-prednisolone-medication/2020-04-27/</w:t>
              </w:r>
            </w:hyperlink>
          </w:p>
          <w:p w14:paraId="35CC6240" w14:textId="77777777" w:rsidR="00424C00" w:rsidRDefault="005B41B3" w:rsidP="000F5BB8">
            <w:hyperlink r:id="rId17">
              <w:r w:rsidR="00424C00">
                <w:rPr>
                  <w:color w:val="1155CC"/>
                  <w:u w:val="single"/>
                </w:rPr>
                <w:t>https://codelists.opensafely.org/codelist/opensafely/bone-marrow-transplant/2020-04-15/</w:t>
              </w:r>
            </w:hyperlink>
          </w:p>
          <w:p w14:paraId="7CE1FD1D" w14:textId="77777777" w:rsidR="00424C00" w:rsidRDefault="005B41B3" w:rsidP="000F5BB8">
            <w:hyperlink r:id="rId18">
              <w:r w:rsidR="00424C00">
                <w:rPr>
                  <w:color w:val="1155CC"/>
                  <w:u w:val="single"/>
                </w:rPr>
                <w:t>https://codelists.opensafely.org/codelist/opensafely/cancer-excluding-lung-and-haematological/2020-04-15/</w:t>
              </w:r>
            </w:hyperlink>
          </w:p>
          <w:p w14:paraId="04B82B30" w14:textId="77777777" w:rsidR="00424C00" w:rsidRDefault="005B41B3" w:rsidP="000F5BB8">
            <w:hyperlink r:id="rId19">
              <w:r w:rsidR="00424C00">
                <w:rPr>
                  <w:color w:val="1155CC"/>
                  <w:u w:val="single"/>
                </w:rPr>
                <w:t>https://codelists.opensafely.org/codelist/opensafely/chemotherapy-or-radiotherapy-updated/2020-04-15/</w:t>
              </w:r>
            </w:hyperlink>
          </w:p>
          <w:p w14:paraId="285D8869" w14:textId="77777777" w:rsidR="00424C00" w:rsidRDefault="005B41B3" w:rsidP="000F5BB8">
            <w:hyperlink r:id="rId20">
              <w:r w:rsidR="00424C00">
                <w:rPr>
                  <w:color w:val="1155CC"/>
                  <w:u w:val="single"/>
                </w:rPr>
                <w:t>https://codelists.opensafely.org/codelist/opensafely/chronic-cardiac-disease/2020-04-08/</w:t>
              </w:r>
            </w:hyperlink>
          </w:p>
          <w:p w14:paraId="2746F1EC" w14:textId="77777777" w:rsidR="00424C00" w:rsidRDefault="005B41B3" w:rsidP="000F5BB8">
            <w:hyperlink r:id="rId21">
              <w:r w:rsidR="00424C00">
                <w:rPr>
                  <w:color w:val="1155CC"/>
                  <w:u w:val="single"/>
                </w:rPr>
                <w:t>https://codelists.opensafely.org/codelist/opensafely/chronic-respiratory-disease/2020-04-10/</w:t>
              </w:r>
            </w:hyperlink>
          </w:p>
          <w:p w14:paraId="67BBB30A" w14:textId="77777777" w:rsidR="00424C00" w:rsidRDefault="005B41B3" w:rsidP="000F5BB8">
            <w:hyperlink r:id="rId22">
              <w:r w:rsidR="00424C00">
                <w:rPr>
                  <w:color w:val="1155CC"/>
                  <w:u w:val="single"/>
                </w:rPr>
                <w:t>https://codelists.opensafely.org/codelist/opensafely/chronic-liver-disease/2020-06-02/</w:t>
              </w:r>
            </w:hyperlink>
          </w:p>
          <w:p w14:paraId="26D06B57" w14:textId="77777777" w:rsidR="00424C00" w:rsidRDefault="005B41B3" w:rsidP="000F5BB8">
            <w:hyperlink r:id="rId23">
              <w:r w:rsidR="00424C00">
                <w:rPr>
                  <w:color w:val="1155CC"/>
                  <w:u w:val="single"/>
                </w:rPr>
                <w:t>https://codelists.opensafely.org/codelist/opensafely/dementia/2020-04-22/</w:t>
              </w:r>
            </w:hyperlink>
          </w:p>
          <w:p w14:paraId="24B2A0E1" w14:textId="77777777" w:rsidR="00424C00" w:rsidRDefault="005B41B3" w:rsidP="000F5BB8">
            <w:hyperlink r:id="rId24">
              <w:r w:rsidR="00424C00">
                <w:rPr>
                  <w:color w:val="1155CC"/>
                  <w:u w:val="single"/>
                </w:rPr>
                <w:t>https://codelists.opensafely.org/codelist/opensafely/diabetes/2020-04-15/</w:t>
              </w:r>
            </w:hyperlink>
          </w:p>
          <w:p w14:paraId="73D29B05" w14:textId="77777777" w:rsidR="00424C00" w:rsidRDefault="005B41B3" w:rsidP="000F5BB8">
            <w:hyperlink r:id="rId25">
              <w:r w:rsidR="00424C00">
                <w:rPr>
                  <w:color w:val="1155CC"/>
                  <w:u w:val="single"/>
                </w:rPr>
                <w:t>https://codelists.opensafely.org/codelist/opensafely/chronic-kidney-disease/2020-04-14/</w:t>
              </w:r>
            </w:hyperlink>
          </w:p>
          <w:p w14:paraId="7192135D" w14:textId="77777777" w:rsidR="00424C00" w:rsidRDefault="005B41B3" w:rsidP="000F5BB8">
            <w:hyperlink r:id="rId26">
              <w:r w:rsidR="00424C00">
                <w:rPr>
                  <w:color w:val="1155CC"/>
                  <w:u w:val="single"/>
                </w:rPr>
                <w:t>https://codelists.opensafely.org/codelist/opensafely/gi-bleed-or-ulcer/2020-04-08/</w:t>
              </w:r>
            </w:hyperlink>
          </w:p>
          <w:p w14:paraId="0BFDBD11" w14:textId="77777777" w:rsidR="00424C00" w:rsidRDefault="005B41B3" w:rsidP="000F5BB8">
            <w:hyperlink r:id="rId27">
              <w:r w:rsidR="00424C00">
                <w:rPr>
                  <w:color w:val="1155CC"/>
                  <w:u w:val="single"/>
                </w:rPr>
                <w:t>https://codelists.opensafely.org/codelist/opensafely/haematological-cancer/2020-04-15/</w:t>
              </w:r>
            </w:hyperlink>
          </w:p>
          <w:p w14:paraId="204AE668" w14:textId="77777777" w:rsidR="00424C00" w:rsidRDefault="005B41B3" w:rsidP="000F5BB8">
            <w:hyperlink r:id="rId28">
              <w:r w:rsidR="00424C00">
                <w:rPr>
                  <w:color w:val="1155CC"/>
                  <w:u w:val="single"/>
                </w:rPr>
                <w:t>https://codelists.opensafely.org/codelist/opensafely/hiv/2020-07-13/</w:t>
              </w:r>
            </w:hyperlink>
          </w:p>
          <w:p w14:paraId="7475E437" w14:textId="77777777" w:rsidR="00424C00" w:rsidRDefault="005B41B3" w:rsidP="000F5BB8">
            <w:hyperlink r:id="rId29">
              <w:r w:rsidR="00424C00">
                <w:rPr>
                  <w:color w:val="1155CC"/>
                  <w:u w:val="single"/>
                </w:rPr>
                <w:t>https://codelists.opensafely.org/codelist/opensafely/hypertension/2020-04-28/</w:t>
              </w:r>
            </w:hyperlink>
          </w:p>
          <w:p w14:paraId="69C11A46" w14:textId="77777777" w:rsidR="00424C00" w:rsidRDefault="005B41B3" w:rsidP="000F5BB8">
            <w:hyperlink r:id="rId30">
              <w:r w:rsidR="00424C00">
                <w:rPr>
                  <w:color w:val="1155CC"/>
                  <w:u w:val="single"/>
                </w:rPr>
                <w:t>https://codelists.opensafely.org/codelist/opensafely/inflammatory-bowel-disease/2020-04-07/</w:t>
              </w:r>
            </w:hyperlink>
          </w:p>
          <w:p w14:paraId="3019D8DB" w14:textId="77777777" w:rsidR="00424C00" w:rsidRDefault="005B41B3" w:rsidP="000F5BB8">
            <w:hyperlink r:id="rId31">
              <w:r w:rsidR="00424C00">
                <w:rPr>
                  <w:color w:val="1155CC"/>
                  <w:u w:val="single"/>
                </w:rPr>
                <w:t>https://codelists.opensafely.org/codelist/opensafely/lung-cancer/2020-04-15/</w:t>
              </w:r>
            </w:hyperlink>
          </w:p>
          <w:p w14:paraId="6AA112D6" w14:textId="77777777" w:rsidR="00424C00" w:rsidRDefault="005B41B3" w:rsidP="000F5BB8">
            <w:hyperlink r:id="rId32">
              <w:r w:rsidR="00424C00">
                <w:rPr>
                  <w:color w:val="1155CC"/>
                  <w:u w:val="single"/>
                </w:rPr>
                <w:t>https://codelists.opensafely.org/codelist/opensafely/other-neurological-conditions/2020-06-02/</w:t>
              </w:r>
            </w:hyperlink>
          </w:p>
          <w:p w14:paraId="405C8E4F" w14:textId="77777777" w:rsidR="00424C00" w:rsidRDefault="005B41B3" w:rsidP="000F5BB8">
            <w:hyperlink r:id="rId33">
              <w:r w:rsidR="00424C00">
                <w:rPr>
                  <w:color w:val="1155CC"/>
                  <w:u w:val="single"/>
                </w:rPr>
                <w:t>https://codelists.opensafely.org/codelist/opensafely/permanent-immunosuppression/2020-06-02/</w:t>
              </w:r>
            </w:hyperlink>
          </w:p>
          <w:p w14:paraId="39CC3C20" w14:textId="77777777" w:rsidR="00424C00" w:rsidRDefault="005B41B3" w:rsidP="000F5BB8">
            <w:hyperlink r:id="rId34">
              <w:r w:rsidR="00424C00">
                <w:rPr>
                  <w:color w:val="1155CC"/>
                  <w:u w:val="single"/>
                </w:rPr>
                <w:t>https://codelists.opensafely.org/codelist/opensafely/ra-sle-psoriasis/2020-04-14/</w:t>
              </w:r>
            </w:hyperlink>
          </w:p>
          <w:p w14:paraId="6B2B5FC7" w14:textId="77777777" w:rsidR="00424C00" w:rsidRDefault="005B41B3" w:rsidP="000F5BB8">
            <w:hyperlink r:id="rId35">
              <w:r w:rsidR="00424C00">
                <w:rPr>
                  <w:color w:val="1155CC"/>
                  <w:u w:val="single"/>
                </w:rPr>
                <w:t>https://codelists.opensafely.org/codelist/opensafely/sickle-cell-disease/2020-04-14/</w:t>
              </w:r>
            </w:hyperlink>
          </w:p>
          <w:p w14:paraId="7A06526C" w14:textId="77777777" w:rsidR="00424C00" w:rsidRDefault="005B41B3" w:rsidP="000F5BB8">
            <w:hyperlink r:id="rId36">
              <w:r w:rsidR="00424C00">
                <w:rPr>
                  <w:color w:val="1155CC"/>
                  <w:u w:val="single"/>
                </w:rPr>
                <w:t>https://codelists.opensafely.org/codelist/opensafely/smoking-clear/2020-04-29/</w:t>
              </w:r>
            </w:hyperlink>
          </w:p>
          <w:p w14:paraId="5F94E042" w14:textId="77777777" w:rsidR="00424C00" w:rsidRDefault="005B41B3" w:rsidP="000F5BB8">
            <w:hyperlink r:id="rId37">
              <w:r w:rsidR="00424C00">
                <w:rPr>
                  <w:color w:val="1155CC"/>
                  <w:u w:val="single"/>
                </w:rPr>
                <w:t>https://codelists.opensafely.org/codelist/opensafely/smoking-unclear/2020-04-29/</w:t>
              </w:r>
            </w:hyperlink>
          </w:p>
          <w:p w14:paraId="6D6C3AE3" w14:textId="77777777" w:rsidR="00424C00" w:rsidRDefault="005B41B3" w:rsidP="000F5BB8">
            <w:hyperlink r:id="rId38">
              <w:r w:rsidR="00424C00">
                <w:rPr>
                  <w:color w:val="1155CC"/>
                  <w:u w:val="single"/>
                </w:rPr>
                <w:t>https://codelists.opensafely.org/codelist/opensafely/solid-organ-transplantation/2020-04-10/</w:t>
              </w:r>
            </w:hyperlink>
          </w:p>
          <w:p w14:paraId="6C1BFA6B" w14:textId="77777777" w:rsidR="00424C00" w:rsidRDefault="005B41B3" w:rsidP="000F5BB8">
            <w:hyperlink r:id="rId39">
              <w:r w:rsidR="00424C00">
                <w:rPr>
                  <w:color w:val="1155CC"/>
                  <w:u w:val="single"/>
                </w:rPr>
                <w:t>https://codelists.opensafely.org/codelist/opensafely/stroke-updated/2020-06-02/</w:t>
              </w:r>
            </w:hyperlink>
          </w:p>
          <w:p w14:paraId="0862C0B4" w14:textId="77777777" w:rsidR="00424C00" w:rsidRDefault="005B41B3" w:rsidP="000F5BB8">
            <w:hyperlink r:id="rId40">
              <w:r w:rsidR="00424C00">
                <w:rPr>
                  <w:color w:val="1155CC"/>
                  <w:u w:val="single"/>
                </w:rPr>
                <w:t>https://codelists.opensafely.org/codelist/opensafely/temporary-immunosuppression/2020-04-24/</w:t>
              </w:r>
            </w:hyperlink>
          </w:p>
        </w:tc>
      </w:tr>
    </w:tbl>
    <w:p w14:paraId="188DDC27" w14:textId="77777777" w:rsidR="00424C00" w:rsidRDefault="00424C00" w:rsidP="00424C00">
      <w:pPr>
        <w:jc w:val="both"/>
      </w:pPr>
    </w:p>
    <w:p w14:paraId="15437D7E" w14:textId="77777777" w:rsidR="00424C00" w:rsidRDefault="00424C00" w:rsidP="00424C00">
      <w:pPr>
        <w:rPr>
          <w:b/>
          <w:color w:val="1F4E79"/>
          <w:sz w:val="28"/>
          <w:szCs w:val="28"/>
        </w:rPr>
      </w:pPr>
      <w:r>
        <w:br w:type="page"/>
      </w:r>
    </w:p>
    <w:p w14:paraId="5931FC86" w14:textId="77777777" w:rsidR="00424C00" w:rsidRDefault="00424C00" w:rsidP="00424C00">
      <w:pPr>
        <w:pStyle w:val="Headingprotocol"/>
      </w:pPr>
      <w:bookmarkStart w:id="63" w:name="_Toc65151272"/>
      <w:bookmarkStart w:id="64" w:name="_Toc65151353"/>
      <w:bookmarkStart w:id="65" w:name="_Toc76127479"/>
      <w:bookmarkStart w:id="66" w:name="_Toc76128409"/>
      <w:bookmarkStart w:id="67" w:name="_Toc76137983"/>
      <w:bookmarkStart w:id="68" w:name="_Toc92306085"/>
      <w:r>
        <w:lastRenderedPageBreak/>
        <w:t>Statistical Methods</w:t>
      </w:r>
      <w:bookmarkEnd w:id="63"/>
      <w:bookmarkEnd w:id="64"/>
      <w:bookmarkEnd w:id="65"/>
      <w:bookmarkEnd w:id="66"/>
      <w:bookmarkEnd w:id="67"/>
      <w:bookmarkEnd w:id="68"/>
    </w:p>
    <w:p w14:paraId="6DB191E5" w14:textId="77777777" w:rsidR="00424C00" w:rsidRDefault="00424C00" w:rsidP="00621042">
      <w:pPr>
        <w:pStyle w:val="Heading3"/>
        <w:rPr>
          <w:b/>
        </w:rPr>
      </w:pPr>
      <w:bookmarkStart w:id="69" w:name="_Toc65151273"/>
      <w:bookmarkStart w:id="70" w:name="_Toc65151354"/>
      <w:bookmarkStart w:id="71" w:name="_Toc76127480"/>
      <w:bookmarkStart w:id="72" w:name="_Toc76128410"/>
      <w:bookmarkStart w:id="73" w:name="_Toc76137984"/>
      <w:bookmarkStart w:id="74" w:name="_Toc92306086"/>
      <w:r>
        <w:t>Baseline characteristics</w:t>
      </w:r>
      <w:bookmarkEnd w:id="69"/>
      <w:bookmarkEnd w:id="70"/>
      <w:bookmarkEnd w:id="71"/>
      <w:bookmarkEnd w:id="72"/>
      <w:bookmarkEnd w:id="73"/>
      <w:bookmarkEnd w:id="74"/>
    </w:p>
    <w:p w14:paraId="5036E9A3" w14:textId="27400E27" w:rsidR="00424C00" w:rsidRDefault="00424C00" w:rsidP="00424C00">
      <w:pPr>
        <w:jc w:val="both"/>
      </w:pPr>
      <w:r>
        <w:t xml:space="preserve">Participant characteristics, including all covariates listed above, will be described at baseline (the date of positive SARS-CoV-2 test), comparing the two exposure groups </w:t>
      </w:r>
      <w:r w:rsidR="0007502C">
        <w:t>(Omicron</w:t>
      </w:r>
      <w:r>
        <w:t xml:space="preserve"> and </w:t>
      </w:r>
      <w:r w:rsidR="0007502C">
        <w:t>Delta</w:t>
      </w:r>
      <w:r>
        <w:t>). Continuous variables will be summarised by the mean and standard deviation and compared with a t-test, or median and interquartile range and Wilcoxon signed-rank test, as appropriate. Categorical variables will be summarized by the number and proportion in each group (n (%)) and compared with a chi-square test.</w:t>
      </w:r>
    </w:p>
    <w:p w14:paraId="65ADFE56" w14:textId="42698E1E" w:rsidR="00424C00" w:rsidRDefault="00424C00" w:rsidP="00424C00">
      <w:pPr>
        <w:jc w:val="both"/>
      </w:pPr>
      <w:r>
        <w:t>The median time-to-</w:t>
      </w:r>
      <w:r w:rsidR="0007502C">
        <w:t>event</w:t>
      </w:r>
      <w:r>
        <w:t xml:space="preserve"> and interquartile range of those who</w:t>
      </w:r>
      <w:r w:rsidR="0007502C">
        <w:t xml:space="preserve"> attend AE and</w:t>
      </w:r>
      <w:r>
        <w:t xml:space="preserve"> die will be presented by exposure</w:t>
      </w:r>
      <w:r w:rsidR="00FF71D7">
        <w:t xml:space="preserve"> group</w:t>
      </w:r>
      <w:r>
        <w:t>.</w:t>
      </w:r>
    </w:p>
    <w:p w14:paraId="5E1AE8F1" w14:textId="49675D70" w:rsidR="00DF79A9" w:rsidRDefault="00424C00" w:rsidP="00424C00">
      <w:pPr>
        <w:jc w:val="both"/>
      </w:pPr>
      <w:r>
        <w:t>The proportion of SARS-CoV-2 positive tests with SGTF</w:t>
      </w:r>
      <w:r w:rsidR="0007502C">
        <w:t xml:space="preserve"> </w:t>
      </w:r>
      <w:r>
        <w:t>will be plotted over the study period by NHS England region.</w:t>
      </w:r>
    </w:p>
    <w:p w14:paraId="0F44395A" w14:textId="77777777" w:rsidR="00424C00" w:rsidRDefault="00424C00" w:rsidP="00621042">
      <w:pPr>
        <w:pStyle w:val="Heading3"/>
        <w:rPr>
          <w:b/>
        </w:rPr>
      </w:pPr>
      <w:bookmarkStart w:id="75" w:name="_Toc65151274"/>
      <w:bookmarkStart w:id="76" w:name="_Toc65151355"/>
      <w:bookmarkStart w:id="77" w:name="_Toc76127481"/>
      <w:bookmarkStart w:id="78" w:name="_Toc76128411"/>
      <w:bookmarkStart w:id="79" w:name="_Toc76137985"/>
      <w:bookmarkStart w:id="80" w:name="_Toc92306087"/>
      <w:r>
        <w:t>28-day all-cause mortality</w:t>
      </w:r>
      <w:bookmarkEnd w:id="75"/>
      <w:bookmarkEnd w:id="76"/>
      <w:bookmarkEnd w:id="77"/>
      <w:bookmarkEnd w:id="78"/>
      <w:bookmarkEnd w:id="79"/>
      <w:bookmarkEnd w:id="80"/>
    </w:p>
    <w:p w14:paraId="12CBCB84" w14:textId="65CFFA5C" w:rsidR="00424C00" w:rsidRDefault="00424C00" w:rsidP="00424C00">
      <w:pPr>
        <w:jc w:val="both"/>
      </w:pPr>
      <w:r>
        <w:t xml:space="preserve">The relative hazard of death for </w:t>
      </w:r>
      <w:r w:rsidR="00083BC7">
        <w:t>Omicron</w:t>
      </w:r>
      <w:r>
        <w:t xml:space="preserve"> </w:t>
      </w:r>
      <w:r w:rsidR="00083BC7">
        <w:t>compared to</w:t>
      </w:r>
      <w:r>
        <w:t xml:space="preserve"> </w:t>
      </w:r>
      <w:r w:rsidR="00083BC7">
        <w:t>Delta</w:t>
      </w:r>
      <w:r>
        <w:t xml:space="preserve"> will be </w:t>
      </w:r>
      <w:r w:rsidR="00083BC7">
        <w:t>estimated</w:t>
      </w:r>
      <w:r>
        <w:t xml:space="preserve"> from a Cox proportional hazards regression model. Follow-up will be censored two weeks prior to the date of ONS death data upload.</w:t>
      </w:r>
    </w:p>
    <w:p w14:paraId="14B3EFCC" w14:textId="1D785D25" w:rsidR="00DF79A9" w:rsidRDefault="00424C00" w:rsidP="00424C00">
      <w:pPr>
        <w:jc w:val="both"/>
      </w:pPr>
      <w:r>
        <w:t>The hazard of death following a SARS-CoV-2 positive test result is expected to vary considerably between regions in England over time. Consequently, adjustment for region is unlikely to satisfy the proportional hazards assumption of a Cox model. To account for this variability, we will stratify the analysis on region, allowing a separate baseline hazard to be estimated for each region, but with covariate effects estimated over the full population – a stratified Cox PH model. The definition of regions is discussed below.</w:t>
      </w:r>
    </w:p>
    <w:p w14:paraId="7717253D" w14:textId="77777777" w:rsidR="00083BC7" w:rsidRDefault="00083BC7" w:rsidP="00083BC7">
      <w:pPr>
        <w:pStyle w:val="Heading3"/>
      </w:pPr>
      <w:bookmarkStart w:id="81" w:name="_Toc92306088"/>
      <w:r>
        <w:t>AE attendance</w:t>
      </w:r>
      <w:bookmarkEnd w:id="81"/>
    </w:p>
    <w:p w14:paraId="4DFC8A33" w14:textId="4D6DD7EF" w:rsidR="00083BC7" w:rsidRDefault="00083BC7" w:rsidP="00083BC7">
      <w:r>
        <w:t xml:space="preserve">The relative hazard of AE attendance for </w:t>
      </w:r>
      <w:r>
        <w:t>Omicron compared to Delta will be estimated from a Cox proportional hazards regression model</w:t>
      </w:r>
      <w:r>
        <w:t xml:space="preserve"> stratified by region</w:t>
      </w:r>
      <w:r>
        <w:t xml:space="preserve">. Follow-up will be censored </w:t>
      </w:r>
      <w:r>
        <w:t>one</w:t>
      </w:r>
      <w:r>
        <w:t xml:space="preserve"> week prior to the date of </w:t>
      </w:r>
      <w:r>
        <w:t>emergency care</w:t>
      </w:r>
      <w:r>
        <w:t xml:space="preserve"> data upload.</w:t>
      </w:r>
    </w:p>
    <w:p w14:paraId="027A60EE" w14:textId="2D9A048C" w:rsidR="00DF79A9" w:rsidRPr="0007502C" w:rsidRDefault="00810EB8" w:rsidP="00083BC7">
      <w:r>
        <w:t>Primary analysis will exclude people who attend AE on the date of testing positive for SARS-CoV-2 as these people may have been diagnosed in hospital. Sensitivity analysis will explore the impact of including people testing positive on the same day as AE attendance by adding 1 day to all survival times.</w:t>
      </w:r>
    </w:p>
    <w:p w14:paraId="3A27BCD6" w14:textId="77777777" w:rsidR="00424C00" w:rsidRDefault="00424C00" w:rsidP="00621042">
      <w:pPr>
        <w:pStyle w:val="Heading3"/>
        <w:rPr>
          <w:b/>
        </w:rPr>
      </w:pPr>
      <w:bookmarkStart w:id="82" w:name="_Toc65151276"/>
      <w:bookmarkStart w:id="83" w:name="_Toc65151357"/>
      <w:bookmarkStart w:id="84" w:name="_Toc76127483"/>
      <w:bookmarkStart w:id="85" w:name="_Toc76128413"/>
      <w:bookmarkStart w:id="86" w:name="_Toc76137987"/>
      <w:bookmarkStart w:id="87" w:name="_Toc92306089"/>
      <w:r>
        <w:t>Covariate adjustment</w:t>
      </w:r>
      <w:bookmarkEnd w:id="82"/>
      <w:bookmarkEnd w:id="83"/>
      <w:bookmarkEnd w:id="84"/>
      <w:bookmarkEnd w:id="85"/>
      <w:bookmarkEnd w:id="86"/>
      <w:bookmarkEnd w:id="87"/>
    </w:p>
    <w:p w14:paraId="21843449" w14:textId="265EC269" w:rsidR="00424C00" w:rsidRDefault="00424C00" w:rsidP="00424C00">
      <w:pPr>
        <w:jc w:val="both"/>
      </w:pPr>
      <w:r>
        <w:t>Unadjusted,</w:t>
      </w:r>
      <w:r w:rsidR="00083BC7">
        <w:t xml:space="preserve"> causal minimal adjustment,</w:t>
      </w:r>
      <w:r>
        <w:t xml:space="preserve"> demographically adjusted, and fully adjusted estimates will be presented for each analysis.</w:t>
      </w:r>
      <w:r w:rsidR="00083BC7">
        <w:t xml:space="preserve"> The fully adjusted estimate will be primary.</w:t>
      </w:r>
    </w:p>
    <w:p w14:paraId="67D6A67D" w14:textId="53219F0A" w:rsidR="00424C00" w:rsidRDefault="00424C00" w:rsidP="00424C00">
      <w:pPr>
        <w:jc w:val="both"/>
      </w:pPr>
      <w:r>
        <w:t xml:space="preserve">Demographically adjusted models will include adjustment for the following covariates: Age will be included as a cubic spline term. Ethnicity will be grouped into five categories. The primary analysis will exclude patients with missing ethnicity. Sex, deprivation index, household size, and </w:t>
      </w:r>
      <w:r w:rsidR="00DF79A9">
        <w:t>care home status</w:t>
      </w:r>
      <w:r>
        <w:t xml:space="preserve"> will be included as categorical terms.</w:t>
      </w:r>
    </w:p>
    <w:p w14:paraId="30BDFEAD" w14:textId="77777777" w:rsidR="00424C00" w:rsidRDefault="00424C00" w:rsidP="00424C00">
      <w:pPr>
        <w:jc w:val="both"/>
      </w:pPr>
      <w:r>
        <w:t>Epidemiological week of the baseline SARS-CoV-2 positive test will be included as a categorical variable.</w:t>
      </w:r>
    </w:p>
    <w:p w14:paraId="03DFF098" w14:textId="77777777" w:rsidR="00424C00" w:rsidRDefault="00424C00" w:rsidP="00424C00">
      <w:pPr>
        <w:jc w:val="both"/>
      </w:pPr>
      <w:r>
        <w:t xml:space="preserve">Region will be defined by UTLA, unless data sparsity prevents this level of granularity. In which case region will be defined by STP, or aggregated geographical areas defined by NHS England region. Rural </w:t>
      </w:r>
      <w:r>
        <w:lastRenderedPageBreak/>
        <w:t>or urban location classification will be included as a categorical variable with 5 levels in line with other work.</w:t>
      </w:r>
    </w:p>
    <w:p w14:paraId="411D9E1B" w14:textId="77777777" w:rsidR="00424C00" w:rsidRDefault="00424C00" w:rsidP="00424C00">
      <w:pPr>
        <w:jc w:val="both"/>
      </w:pPr>
      <w:r>
        <w:t>Fully adjusted models will additionally adjust for patient comorbidities, smoking status, and obesity status. Comorbidities will be aggregated into a categorical term taking values none, 1, and 2 or more. In line with previous work on the risk of death from COVID-19 on the OpenSAFELY platform. For smoking and obesity, missing values will be categorised as never smoked and no evidence of obesity, in line with previous OpenSAFELY studies.</w:t>
      </w:r>
      <w:r w:rsidRPr="007605C8">
        <w:rPr>
          <w:vertAlign w:val="superscript"/>
        </w:rPr>
        <w:t>4,5</w:t>
      </w:r>
      <w:r>
        <w:t xml:space="preserve"> </w:t>
      </w:r>
    </w:p>
    <w:p w14:paraId="53BD7F00" w14:textId="08AD39DE" w:rsidR="00424C00" w:rsidRDefault="00424C00" w:rsidP="00424C00">
      <w:pPr>
        <w:jc w:val="both"/>
      </w:pPr>
      <w:r>
        <w:t xml:space="preserve">The causal framework indicates both these adjustment sets result in a causal estimate of the effect of the </w:t>
      </w:r>
      <w:r w:rsidR="00DF79A9">
        <w:t>relative effect of Omicron</w:t>
      </w:r>
      <w:r>
        <w:t xml:space="preserve"> on mortality. For comparison, we will also fit a model using the minimum sufficient adjustment set implied by the causal DAG (</w:t>
      </w:r>
      <w:r w:rsidR="00DF79A9">
        <w:t>vaccination status</w:t>
      </w:r>
      <w:r>
        <w:t>).</w:t>
      </w:r>
    </w:p>
    <w:p w14:paraId="27BDFF04" w14:textId="77777777" w:rsidR="00424C00" w:rsidRDefault="00424C00" w:rsidP="00621042">
      <w:pPr>
        <w:pStyle w:val="Heading3"/>
        <w:rPr>
          <w:b/>
        </w:rPr>
      </w:pPr>
      <w:bookmarkStart w:id="88" w:name="_Toc65151277"/>
      <w:bookmarkStart w:id="89" w:name="_Toc65151358"/>
      <w:bookmarkStart w:id="90" w:name="_Toc76127484"/>
      <w:bookmarkStart w:id="91" w:name="_Toc76128414"/>
      <w:bookmarkStart w:id="92" w:name="_Toc76137988"/>
      <w:bookmarkStart w:id="93" w:name="_Toc92306090"/>
      <w:r>
        <w:t>Defining regions</w:t>
      </w:r>
      <w:bookmarkEnd w:id="88"/>
      <w:bookmarkEnd w:id="89"/>
      <w:bookmarkEnd w:id="90"/>
      <w:bookmarkEnd w:id="91"/>
      <w:bookmarkEnd w:id="92"/>
      <w:bookmarkEnd w:id="93"/>
    </w:p>
    <w:p w14:paraId="71C2A0EC" w14:textId="7891A64D" w:rsidR="00424C00" w:rsidRDefault="00424C00" w:rsidP="00424C00">
      <w:pPr>
        <w:jc w:val="both"/>
      </w:pPr>
      <w:r>
        <w:t>Regional stratification will be a key consideration due to variability in the incidence of COVID-19 outcomes over time. Regions will be defined using patient middle super output area (MSOA) codes derived from patient post codes. MSOA data will be aggregated into upper tier local authority areas (UTLA) which will be the primary definition of regions for analysis.</w:t>
      </w:r>
    </w:p>
    <w:p w14:paraId="52A48055" w14:textId="77777777" w:rsidR="00424C00" w:rsidRDefault="00424C00" w:rsidP="00621042">
      <w:pPr>
        <w:pStyle w:val="Heading3"/>
        <w:rPr>
          <w:b/>
        </w:rPr>
      </w:pPr>
      <w:bookmarkStart w:id="94" w:name="_Toc65151278"/>
      <w:bookmarkStart w:id="95" w:name="_Toc65151359"/>
      <w:bookmarkStart w:id="96" w:name="_Toc76127485"/>
      <w:bookmarkStart w:id="97" w:name="_Toc76128415"/>
      <w:bookmarkStart w:id="98" w:name="_Toc76137989"/>
      <w:bookmarkStart w:id="99" w:name="_Toc92306091"/>
      <w:r>
        <w:rPr>
          <w:i/>
        </w:rPr>
        <w:t>A priori</w:t>
      </w:r>
      <w:r>
        <w:t xml:space="preserve"> subgroup analyses</w:t>
      </w:r>
      <w:bookmarkEnd w:id="94"/>
      <w:bookmarkEnd w:id="95"/>
      <w:bookmarkEnd w:id="96"/>
      <w:bookmarkEnd w:id="97"/>
      <w:bookmarkEnd w:id="98"/>
      <w:bookmarkEnd w:id="99"/>
    </w:p>
    <w:p w14:paraId="0BDC2DCD" w14:textId="4434C421" w:rsidR="00424C00" w:rsidRDefault="00B2365B" w:rsidP="00424C00">
      <w:pPr>
        <w:jc w:val="both"/>
      </w:pPr>
      <w:r>
        <w:t>R</w:t>
      </w:r>
      <w:r w:rsidR="00424C00">
        <w:t xml:space="preserve">elative </w:t>
      </w:r>
      <w:r>
        <w:t>case severity</w:t>
      </w:r>
      <w:r w:rsidR="00424C00">
        <w:t xml:space="preserve"> will be estimated in subgroups of </w:t>
      </w:r>
      <w:r w:rsidR="00424C00">
        <w:rPr>
          <w:i/>
        </w:rPr>
        <w:t>a priori</w:t>
      </w:r>
      <w:r w:rsidR="00424C00">
        <w:t xml:space="preserve"> interest, after adjustment for confounding. Differences in risk in these subgroups will be formally tested with a likelihood ratio test for an interaction with SGTF exposure status.</w:t>
      </w:r>
    </w:p>
    <w:p w14:paraId="18D5BAB0" w14:textId="77777777" w:rsidR="00424C00" w:rsidRDefault="00424C00" w:rsidP="00424C00">
      <w:pPr>
        <w:jc w:val="both"/>
      </w:pPr>
      <w:r>
        <w:t>The subgroups of interest to be assessed are:</w:t>
      </w:r>
    </w:p>
    <w:p w14:paraId="5A67A1AA" w14:textId="60080E99" w:rsidR="00424C00" w:rsidRDefault="00424C00" w:rsidP="00424C00">
      <w:pPr>
        <w:numPr>
          <w:ilvl w:val="0"/>
          <w:numId w:val="2"/>
        </w:numPr>
        <w:spacing w:after="0"/>
        <w:jc w:val="both"/>
      </w:pPr>
      <w:r>
        <w:t>Age group (&lt;</w:t>
      </w:r>
      <w:r w:rsidR="00640E77">
        <w:t>4</w:t>
      </w:r>
      <w:r>
        <w:t xml:space="preserve">0; </w:t>
      </w:r>
      <w:r w:rsidR="00640E77">
        <w:t>40</w:t>
      </w:r>
      <w:r>
        <w:t>-</w:t>
      </w:r>
      <w:r w:rsidR="00640E77">
        <w:t>54</w:t>
      </w:r>
      <w:r>
        <w:t xml:space="preserve">; </w:t>
      </w:r>
      <w:r w:rsidR="00640E77">
        <w:t>55</w:t>
      </w:r>
      <w:r>
        <w:t>-</w:t>
      </w:r>
      <w:r w:rsidR="00640E77">
        <w:t>6</w:t>
      </w:r>
      <w:r>
        <w:t>4;</w:t>
      </w:r>
      <w:r w:rsidR="00B2365B">
        <w:t xml:space="preserve"> 65-74;</w:t>
      </w:r>
      <w:r>
        <w:t xml:space="preserve"> 75-84; 85+)</w:t>
      </w:r>
    </w:p>
    <w:p w14:paraId="54B1EBA5" w14:textId="77777777" w:rsidR="00424C00" w:rsidRDefault="00424C00" w:rsidP="00424C00">
      <w:pPr>
        <w:numPr>
          <w:ilvl w:val="0"/>
          <w:numId w:val="2"/>
        </w:numPr>
        <w:spacing w:after="0"/>
        <w:jc w:val="both"/>
      </w:pPr>
      <w:r>
        <w:t>Ethnicity (in 5 categories)</w:t>
      </w:r>
    </w:p>
    <w:p w14:paraId="48AA0091" w14:textId="7FAE128B" w:rsidR="00424C00" w:rsidRDefault="00424C00" w:rsidP="00424C00">
      <w:pPr>
        <w:numPr>
          <w:ilvl w:val="0"/>
          <w:numId w:val="2"/>
        </w:numPr>
        <w:spacing w:after="0"/>
        <w:jc w:val="both"/>
      </w:pPr>
      <w:r>
        <w:t>Comorbidity status (none, 1, 2+)</w:t>
      </w:r>
    </w:p>
    <w:p w14:paraId="540A51F6" w14:textId="3358D056" w:rsidR="00640E77" w:rsidRDefault="00640E77" w:rsidP="00424C00">
      <w:pPr>
        <w:numPr>
          <w:ilvl w:val="0"/>
          <w:numId w:val="2"/>
        </w:numPr>
        <w:spacing w:after="0"/>
        <w:jc w:val="both"/>
      </w:pPr>
      <w:r>
        <w:t>Vaccination and prior SARS-CoV-2 infection status</w:t>
      </w:r>
    </w:p>
    <w:p w14:paraId="3CE49C88" w14:textId="77777777" w:rsidR="00424C00" w:rsidRDefault="00424C00" w:rsidP="00424C00">
      <w:pPr>
        <w:numPr>
          <w:ilvl w:val="0"/>
          <w:numId w:val="2"/>
        </w:numPr>
        <w:spacing w:after="0"/>
        <w:jc w:val="both"/>
      </w:pPr>
      <w:r>
        <w:t>Deprivation index (deciles of deprivation)</w:t>
      </w:r>
    </w:p>
    <w:p w14:paraId="2955EFCA" w14:textId="77777777" w:rsidR="00424C00" w:rsidRDefault="00424C00" w:rsidP="00424C00">
      <w:pPr>
        <w:numPr>
          <w:ilvl w:val="0"/>
          <w:numId w:val="2"/>
        </w:numPr>
        <w:spacing w:after="0"/>
        <w:jc w:val="both"/>
      </w:pPr>
      <w:r>
        <w:t>Epidemiological week of positive SARS-CoV-2 test (each week of the study period, fortnightly if data are sparse)</w:t>
      </w:r>
    </w:p>
    <w:p w14:paraId="504B26A9" w14:textId="0DEAB61B" w:rsidR="00DF79A9" w:rsidRDefault="00424C00" w:rsidP="00621042">
      <w:pPr>
        <w:numPr>
          <w:ilvl w:val="0"/>
          <w:numId w:val="2"/>
        </w:numPr>
        <w:jc w:val="both"/>
      </w:pPr>
      <w:r>
        <w:t>NHS England region (East, London, South East, South West, Midlands, North East and Yorkshire, North West)</w:t>
      </w:r>
      <w:bookmarkStart w:id="100" w:name="_Toc65151279"/>
      <w:bookmarkStart w:id="101" w:name="_Toc65151360"/>
      <w:bookmarkStart w:id="102" w:name="_Toc76127486"/>
      <w:bookmarkStart w:id="103" w:name="_Toc76128416"/>
      <w:bookmarkStart w:id="104" w:name="_Toc76137990"/>
    </w:p>
    <w:p w14:paraId="1B52E6E1" w14:textId="566FF5EB" w:rsidR="00DF79A9" w:rsidRPr="00DF79A9" w:rsidRDefault="00424C00" w:rsidP="00DF79A9">
      <w:pPr>
        <w:pStyle w:val="Heading3"/>
      </w:pPr>
      <w:bookmarkStart w:id="105" w:name="_Toc92306092"/>
      <w:r w:rsidRPr="00DF79A9">
        <w:t>Sensitivity and additional analyses</w:t>
      </w:r>
      <w:bookmarkEnd w:id="100"/>
      <w:bookmarkEnd w:id="101"/>
      <w:bookmarkEnd w:id="102"/>
      <w:bookmarkEnd w:id="103"/>
      <w:bookmarkEnd w:id="104"/>
      <w:bookmarkEnd w:id="105"/>
    </w:p>
    <w:p w14:paraId="211119AA" w14:textId="09DA6B4C" w:rsidR="00424C00" w:rsidRDefault="00424C00" w:rsidP="00424C00">
      <w:pPr>
        <w:jc w:val="both"/>
        <w:rPr>
          <w:color w:val="1F4E79"/>
        </w:rPr>
      </w:pPr>
      <w:r>
        <w:rPr>
          <w:color w:val="1F4E79"/>
        </w:rPr>
        <w:t>Inconclusive SGTF results</w:t>
      </w:r>
    </w:p>
    <w:p w14:paraId="28125F02" w14:textId="15D10CC4" w:rsidR="00424C00" w:rsidRDefault="00424C00" w:rsidP="00424C00">
      <w:pPr>
        <w:jc w:val="both"/>
      </w:pPr>
      <w:r>
        <w:t>SGTF flags will be inconclusive in some cases. SGTF data are expected to take the values yes, no, unknown. The primary analysis will focus on the comparison of the yes group (</w:t>
      </w:r>
      <w:r w:rsidR="00DF79A9">
        <w:t>Omicron</w:t>
      </w:r>
      <w:r>
        <w:t>) with the no group (</w:t>
      </w:r>
      <w:r w:rsidR="00DF79A9">
        <w:t>Delta</w:t>
      </w:r>
      <w:r>
        <w:t xml:space="preserve">). In additional analysis the </w:t>
      </w:r>
      <w:r w:rsidR="0093304A">
        <w:t>severity of disease</w:t>
      </w:r>
      <w:r>
        <w:t xml:space="preserve"> in the unknown group will also be quantified and compared to that of the </w:t>
      </w:r>
      <w:r w:rsidR="0093304A">
        <w:t>Omicron</w:t>
      </w:r>
      <w:r>
        <w:t xml:space="preserve"> and </w:t>
      </w:r>
      <w:r w:rsidR="0093304A">
        <w:t>Delta</w:t>
      </w:r>
      <w:r>
        <w:t xml:space="preserve"> exposure groups.</w:t>
      </w:r>
    </w:p>
    <w:p w14:paraId="63D397CE" w14:textId="77777777" w:rsidR="00424C00" w:rsidRDefault="00424C00" w:rsidP="00424C00">
      <w:pPr>
        <w:jc w:val="both"/>
        <w:rPr>
          <w:color w:val="1F4E79"/>
        </w:rPr>
      </w:pPr>
      <w:r>
        <w:rPr>
          <w:color w:val="1F4E79"/>
        </w:rPr>
        <w:t>Multiple imputation of missing ethnicity</w:t>
      </w:r>
    </w:p>
    <w:p w14:paraId="4773AFFF" w14:textId="25DA1B33" w:rsidR="00424C00" w:rsidRDefault="00424C00" w:rsidP="00424C00">
      <w:pPr>
        <w:jc w:val="both"/>
      </w:pPr>
      <w:r>
        <w:t xml:space="preserve">Previous work in OpenSAFELY has identified that ethnicity data are missing for up to one quarter of all patients. The primary analysis will use the complete case set with regards to ethnicity. </w:t>
      </w:r>
      <w:r w:rsidR="0093304A">
        <w:t>S</w:t>
      </w:r>
      <w:r>
        <w:t>ensitivity analysis will assess the impact of excluding records with missing ethnicity by imputing missing ethnicity using multiple imputation based on all variables included in the full adjustment set.</w:t>
      </w:r>
    </w:p>
    <w:p w14:paraId="3C33B4A3" w14:textId="77777777" w:rsidR="00424C00" w:rsidRDefault="00424C00" w:rsidP="00424C00">
      <w:pPr>
        <w:jc w:val="both"/>
      </w:pPr>
    </w:p>
    <w:p w14:paraId="26A59361" w14:textId="77777777" w:rsidR="00424C00" w:rsidRDefault="00424C00" w:rsidP="00621042">
      <w:pPr>
        <w:pStyle w:val="Heading3"/>
      </w:pPr>
      <w:bookmarkStart w:id="106" w:name="_Toc65151280"/>
      <w:bookmarkStart w:id="107" w:name="_Toc65151361"/>
      <w:bookmarkStart w:id="108" w:name="_Toc76127487"/>
      <w:bookmarkStart w:id="109" w:name="_Toc76128417"/>
      <w:bookmarkStart w:id="110" w:name="_Toc76137991"/>
      <w:bookmarkStart w:id="111" w:name="_Toc92306093"/>
      <w:r>
        <w:lastRenderedPageBreak/>
        <w:t>Software and reproducibility</w:t>
      </w:r>
      <w:bookmarkEnd w:id="106"/>
      <w:bookmarkEnd w:id="107"/>
      <w:bookmarkEnd w:id="108"/>
      <w:bookmarkEnd w:id="109"/>
      <w:bookmarkEnd w:id="110"/>
      <w:bookmarkEnd w:id="111"/>
    </w:p>
    <w:p w14:paraId="3913B2A0" w14:textId="77777777" w:rsidR="00424C00" w:rsidRDefault="00424C00" w:rsidP="00424C00">
      <w:pPr>
        <w:jc w:val="both"/>
      </w:pPr>
      <w:r>
        <w:t xml:space="preserve">Data management will be performed using Python and Google </w:t>
      </w:r>
      <w:proofErr w:type="spellStart"/>
      <w:r>
        <w:t>BigQuery</w:t>
      </w:r>
      <w:proofErr w:type="spellEnd"/>
      <w:r>
        <w:t xml:space="preserve">, with analysis carried out using Stata 16.1 / Python. Code for data management and analysis as well as </w:t>
      </w:r>
      <w:proofErr w:type="spellStart"/>
      <w:r>
        <w:t>codelists</w:t>
      </w:r>
      <w:proofErr w:type="spellEnd"/>
      <w:r>
        <w:t xml:space="preserve"> archived online </w:t>
      </w:r>
      <w:hyperlink r:id="rId41">
        <w:r>
          <w:rPr>
            <w:color w:val="0000FF"/>
            <w:u w:val="single"/>
          </w:rPr>
          <w:t>https://github.com/opensafely/sgtf-cfr-research</w:t>
        </w:r>
      </w:hyperlink>
      <w:r>
        <w:t>.</w:t>
      </w:r>
    </w:p>
    <w:p w14:paraId="43B87B6B" w14:textId="479AF35F" w:rsidR="00424C00" w:rsidRDefault="00424C00" w:rsidP="00621042">
      <w:pPr>
        <w:pStyle w:val="Heading3"/>
      </w:pPr>
      <w:bookmarkStart w:id="112" w:name="_heading=h.2u6wntf" w:colFirst="0" w:colLast="0"/>
      <w:bookmarkEnd w:id="112"/>
    </w:p>
    <w:p w14:paraId="1E775137" w14:textId="77777777" w:rsidR="0007502C" w:rsidRPr="0007502C" w:rsidRDefault="0007502C" w:rsidP="0007502C"/>
    <w:p w14:paraId="25A4EBCE" w14:textId="77777777" w:rsidR="00424C00" w:rsidRDefault="00424C00" w:rsidP="00424C00">
      <w:pPr>
        <w:pStyle w:val="Headingprotocol"/>
      </w:pPr>
      <w:bookmarkStart w:id="113" w:name="_Toc65151282"/>
      <w:bookmarkStart w:id="114" w:name="_Toc65151363"/>
      <w:bookmarkStart w:id="115" w:name="_Toc76127489"/>
      <w:bookmarkStart w:id="116" w:name="_Toc76128419"/>
      <w:bookmarkStart w:id="117" w:name="_Toc76137993"/>
      <w:bookmarkStart w:id="118" w:name="_Toc92306094"/>
      <w:r>
        <w:t>Strengths and Limitations</w:t>
      </w:r>
      <w:bookmarkEnd w:id="113"/>
      <w:bookmarkEnd w:id="114"/>
      <w:bookmarkEnd w:id="115"/>
      <w:bookmarkEnd w:id="116"/>
      <w:bookmarkEnd w:id="117"/>
      <w:bookmarkEnd w:id="118"/>
      <w:r>
        <w:t> </w:t>
      </w:r>
    </w:p>
    <w:p w14:paraId="695CC448" w14:textId="77777777" w:rsidR="00424C00" w:rsidRDefault="00424C00" w:rsidP="00621042">
      <w:pPr>
        <w:pStyle w:val="Heading3"/>
      </w:pPr>
      <w:bookmarkStart w:id="119" w:name="_Toc92306095"/>
      <w:r>
        <w:t>Non-random availability of SGTF data</w:t>
      </w:r>
      <w:bookmarkEnd w:id="119"/>
    </w:p>
    <w:p w14:paraId="26E2DFA4" w14:textId="77777777" w:rsidR="00424C00" w:rsidRDefault="00424C00" w:rsidP="00424C00">
      <w:pPr>
        <w:jc w:val="both"/>
      </w:pPr>
      <w:r>
        <w:t xml:space="preserve">Although the fact that we adjust for factors associated with getting tested should help account for possible non-random availability of SGTF data, we will also compare the characteristics of people included in the study (who all have SGTF data) with those not included in the study due to lack of SGTF data.  This will help us assess whether those with SGTF are representative of all those tested during the time period of the study, and allow us to discuss the implications of this in our write-up as necessary.  </w:t>
      </w:r>
      <w:r>
        <w:br/>
      </w:r>
    </w:p>
    <w:p w14:paraId="68AA561D" w14:textId="77777777" w:rsidR="00424C00" w:rsidRDefault="00424C00" w:rsidP="00424C00">
      <w:pPr>
        <w:pStyle w:val="Headingprotocol"/>
      </w:pPr>
      <w:bookmarkStart w:id="120" w:name="_Toc65151284"/>
      <w:bookmarkStart w:id="121" w:name="_Toc65151365"/>
      <w:bookmarkStart w:id="122" w:name="_Toc76127491"/>
      <w:bookmarkStart w:id="123" w:name="_Toc76128421"/>
      <w:bookmarkStart w:id="124" w:name="_Toc76137995"/>
      <w:bookmarkStart w:id="125" w:name="_Toc92306096"/>
      <w:r>
        <w:t>Ethics</w:t>
      </w:r>
      <w:bookmarkEnd w:id="120"/>
      <w:bookmarkEnd w:id="121"/>
      <w:bookmarkEnd w:id="122"/>
      <w:bookmarkEnd w:id="123"/>
      <w:bookmarkEnd w:id="124"/>
      <w:bookmarkEnd w:id="125"/>
      <w:r>
        <w:t> </w:t>
      </w:r>
    </w:p>
    <w:p w14:paraId="69B697EF" w14:textId="77777777" w:rsidR="00424C00" w:rsidRDefault="00424C00" w:rsidP="00424C00">
      <w:pPr>
        <w:spacing w:after="0" w:line="276" w:lineRule="auto"/>
        <w:jc w:val="both"/>
      </w:pPr>
      <w:r>
        <w:t>This study was approved by the Health Research Authority (REC reference 20/LO/0651) and by the LSHTM Ethics Board (reference 21863).</w:t>
      </w:r>
      <w:r>
        <w:rPr>
          <w:rFonts w:ascii="Arial" w:eastAsia="Arial" w:hAnsi="Arial" w:cs="Arial"/>
        </w:rPr>
        <w:t xml:space="preserve"> </w:t>
      </w:r>
    </w:p>
    <w:p w14:paraId="1CEFA044" w14:textId="77777777" w:rsidR="00424C00" w:rsidRDefault="00424C00" w:rsidP="00424C00">
      <w:pPr>
        <w:jc w:val="both"/>
      </w:pPr>
    </w:p>
    <w:p w14:paraId="2FE40E85" w14:textId="77777777" w:rsidR="00424C00" w:rsidRDefault="00424C00" w:rsidP="00424C00">
      <w:pPr>
        <w:pStyle w:val="Headingprotocol"/>
      </w:pPr>
      <w:bookmarkStart w:id="126" w:name="_Toc65151285"/>
      <w:bookmarkStart w:id="127" w:name="_Toc65151366"/>
      <w:bookmarkStart w:id="128" w:name="_Toc76127492"/>
      <w:bookmarkStart w:id="129" w:name="_Toc76128422"/>
      <w:bookmarkStart w:id="130" w:name="_Toc76137996"/>
      <w:bookmarkStart w:id="131" w:name="_Toc92306097"/>
      <w:r>
        <w:t>Conflicts of Interests</w:t>
      </w:r>
      <w:bookmarkEnd w:id="126"/>
      <w:bookmarkEnd w:id="127"/>
      <w:bookmarkEnd w:id="128"/>
      <w:bookmarkEnd w:id="129"/>
      <w:bookmarkEnd w:id="130"/>
      <w:bookmarkEnd w:id="131"/>
      <w:r>
        <w:t> </w:t>
      </w:r>
    </w:p>
    <w:p w14:paraId="5B0DD889" w14:textId="77777777" w:rsidR="00424C00" w:rsidRDefault="00424C00" w:rsidP="00424C00">
      <w:pPr>
        <w:jc w:val="both"/>
      </w:pPr>
      <w:r>
        <w:t>None to declare</w:t>
      </w:r>
    </w:p>
    <w:p w14:paraId="3D38DFE7" w14:textId="77777777" w:rsidR="00424C00" w:rsidRDefault="00424C00" w:rsidP="00424C00">
      <w:pPr>
        <w:jc w:val="both"/>
      </w:pPr>
    </w:p>
    <w:p w14:paraId="49F27C7B" w14:textId="77777777" w:rsidR="00424C00" w:rsidRDefault="00424C00" w:rsidP="00424C00">
      <w:pPr>
        <w:pStyle w:val="Headingprotocol"/>
      </w:pPr>
      <w:bookmarkStart w:id="132" w:name="_Toc65151286"/>
      <w:bookmarkStart w:id="133" w:name="_Toc65151367"/>
      <w:bookmarkStart w:id="134" w:name="_Toc76127493"/>
      <w:bookmarkStart w:id="135" w:name="_Toc76128423"/>
      <w:bookmarkStart w:id="136" w:name="_Toc76137997"/>
      <w:bookmarkStart w:id="137" w:name="_Toc92306098"/>
      <w:r>
        <w:t>References</w:t>
      </w:r>
      <w:bookmarkEnd w:id="132"/>
      <w:bookmarkEnd w:id="133"/>
      <w:bookmarkEnd w:id="134"/>
      <w:bookmarkEnd w:id="135"/>
      <w:bookmarkEnd w:id="136"/>
      <w:bookmarkEnd w:id="137"/>
      <w:r>
        <w:t> </w:t>
      </w:r>
    </w:p>
    <w:p w14:paraId="1061EE92" w14:textId="13360A72" w:rsidR="00424C00" w:rsidRDefault="001F4B83" w:rsidP="00424C00">
      <w:pPr>
        <w:spacing w:line="240" w:lineRule="auto"/>
      </w:pPr>
      <w:r>
        <w:t>1</w:t>
      </w:r>
      <w:r w:rsidR="00424C00">
        <w:t>.</w:t>
      </w:r>
      <w:r w:rsidR="00424C00">
        <w:tab/>
      </w:r>
      <w:r w:rsidR="00F0247E">
        <w:rPr>
          <w:rFonts w:ascii="Arial" w:hAnsi="Arial" w:cs="Arial"/>
          <w:color w:val="222222"/>
          <w:sz w:val="20"/>
          <w:szCs w:val="20"/>
          <w:shd w:val="clear" w:color="auto" w:fill="FFFFFF"/>
        </w:rPr>
        <w:t xml:space="preserve">Williamson, Elizabeth J., Alex J. Walker, Krishnan Bhaskaran, </w:t>
      </w:r>
      <w:proofErr w:type="spellStart"/>
      <w:r w:rsidR="00F0247E">
        <w:rPr>
          <w:rFonts w:ascii="Arial" w:hAnsi="Arial" w:cs="Arial"/>
          <w:color w:val="222222"/>
          <w:sz w:val="20"/>
          <w:szCs w:val="20"/>
          <w:shd w:val="clear" w:color="auto" w:fill="FFFFFF"/>
        </w:rPr>
        <w:t>Seb</w:t>
      </w:r>
      <w:proofErr w:type="spellEnd"/>
      <w:r w:rsidR="00F0247E">
        <w:rPr>
          <w:rFonts w:ascii="Arial" w:hAnsi="Arial" w:cs="Arial"/>
          <w:color w:val="222222"/>
          <w:sz w:val="20"/>
          <w:szCs w:val="20"/>
          <w:shd w:val="clear" w:color="auto" w:fill="FFFFFF"/>
        </w:rPr>
        <w:t xml:space="preserve"> Bacon, Chris Bates, Caroline E. Morton, Helen J. Curtis et al. "Factors associated with COVID-19-related death using OpenSAFELY." </w:t>
      </w:r>
      <w:r w:rsidR="00F0247E">
        <w:rPr>
          <w:rFonts w:ascii="Arial" w:hAnsi="Arial" w:cs="Arial"/>
          <w:i/>
          <w:iCs/>
          <w:color w:val="222222"/>
          <w:sz w:val="20"/>
          <w:szCs w:val="20"/>
          <w:shd w:val="clear" w:color="auto" w:fill="FFFFFF"/>
        </w:rPr>
        <w:t>Nature</w:t>
      </w:r>
      <w:r w:rsidR="00F0247E">
        <w:rPr>
          <w:rFonts w:ascii="Arial" w:hAnsi="Arial" w:cs="Arial"/>
          <w:color w:val="222222"/>
          <w:sz w:val="20"/>
          <w:szCs w:val="20"/>
          <w:shd w:val="clear" w:color="auto" w:fill="FFFFFF"/>
        </w:rPr>
        <w:t> 584, no. 7821 (2020): 430-436.</w:t>
      </w:r>
    </w:p>
    <w:p w14:paraId="3C724EB5" w14:textId="6F15D4F4" w:rsidR="001F4B83" w:rsidRDefault="001F4B83" w:rsidP="001F4B83">
      <w:pPr>
        <w:spacing w:line="240" w:lineRule="auto"/>
      </w:pPr>
      <w:r>
        <w:t>2</w:t>
      </w:r>
      <w:r>
        <w:t>.</w:t>
      </w:r>
      <w:r>
        <w:tab/>
      </w:r>
      <w:r w:rsidR="00F0247E">
        <w:rPr>
          <w:rFonts w:ascii="Arial" w:hAnsi="Arial" w:cs="Arial"/>
          <w:color w:val="222222"/>
          <w:sz w:val="20"/>
          <w:szCs w:val="20"/>
          <w:shd w:val="clear" w:color="auto" w:fill="FFFFFF"/>
        </w:rPr>
        <w:t>Grint, Daniel J., Kevin Wing, Elizabeth Williamson, Helen I. McDonald, Krishnan Bhaskaran, David Evans, Stephen JW Evans et al. "Case fatality risk of the SARS-CoV-2 variant of concern B. 1.1. 7 in England, 16 November to 5 February." </w:t>
      </w:r>
      <w:proofErr w:type="spellStart"/>
      <w:r w:rsidR="00F0247E">
        <w:rPr>
          <w:rFonts w:ascii="Arial" w:hAnsi="Arial" w:cs="Arial"/>
          <w:i/>
          <w:iCs/>
          <w:color w:val="222222"/>
          <w:sz w:val="20"/>
          <w:szCs w:val="20"/>
          <w:shd w:val="clear" w:color="auto" w:fill="FFFFFF"/>
        </w:rPr>
        <w:t>Eurosurveillance</w:t>
      </w:r>
      <w:proofErr w:type="spellEnd"/>
      <w:r w:rsidR="00F0247E">
        <w:rPr>
          <w:rFonts w:ascii="Arial" w:hAnsi="Arial" w:cs="Arial"/>
          <w:color w:val="222222"/>
          <w:sz w:val="20"/>
          <w:szCs w:val="20"/>
          <w:shd w:val="clear" w:color="auto" w:fill="FFFFFF"/>
        </w:rPr>
        <w:t> 26, no. 11 (2021): 2100256.</w:t>
      </w:r>
    </w:p>
    <w:p w14:paraId="08425404" w14:textId="03002D25" w:rsidR="001F4B83" w:rsidRDefault="001F4B83" w:rsidP="001F4B83">
      <w:pPr>
        <w:spacing w:line="240" w:lineRule="auto"/>
      </w:pPr>
      <w:r>
        <w:t>3</w:t>
      </w:r>
      <w:r>
        <w:t>.</w:t>
      </w:r>
      <w:r>
        <w:tab/>
      </w:r>
      <w:r w:rsidR="00F0247E">
        <w:rPr>
          <w:rFonts w:ascii="Arial" w:hAnsi="Arial" w:cs="Arial"/>
          <w:color w:val="222222"/>
          <w:sz w:val="20"/>
          <w:szCs w:val="20"/>
          <w:shd w:val="clear" w:color="auto" w:fill="FFFFFF"/>
        </w:rPr>
        <w:t>Grint, Daniel J., Kevin Wing, Catherine Houlihan, Hamish P. Gibbs, Stephen JW Evans, Elizabeth Williamson, Helen I. McDonald et al. "Severity of Severe Acute Respiratory System Coronavirus 2 (SARS-CoV-2) Alpha Variant (B. 1.1. 7) in England." </w:t>
      </w:r>
      <w:r w:rsidR="00F0247E">
        <w:rPr>
          <w:rFonts w:ascii="Arial" w:hAnsi="Arial" w:cs="Arial"/>
          <w:i/>
          <w:iCs/>
          <w:color w:val="222222"/>
          <w:sz w:val="20"/>
          <w:szCs w:val="20"/>
          <w:shd w:val="clear" w:color="auto" w:fill="FFFFFF"/>
        </w:rPr>
        <w:t>Clinical Infectious Diseases</w:t>
      </w:r>
      <w:r w:rsidR="00F0247E">
        <w:rPr>
          <w:rFonts w:ascii="Arial" w:hAnsi="Arial" w:cs="Arial"/>
          <w:color w:val="222222"/>
          <w:sz w:val="20"/>
          <w:szCs w:val="20"/>
          <w:shd w:val="clear" w:color="auto" w:fill="FFFFFF"/>
        </w:rPr>
        <w:t> (2021).</w:t>
      </w:r>
    </w:p>
    <w:p w14:paraId="180A1575" w14:textId="77777777" w:rsidR="00424C00" w:rsidRDefault="00424C00" w:rsidP="00424C00">
      <w:pPr>
        <w:widowControl w:val="0"/>
        <w:spacing w:after="0" w:line="276" w:lineRule="auto"/>
      </w:pPr>
    </w:p>
    <w:p w14:paraId="652D885A" w14:textId="0A35E8AB" w:rsidR="00640E77" w:rsidRDefault="00640E77"/>
    <w:sectPr w:rsidR="00640E77">
      <w:headerReference w:type="even" r:id="rId42"/>
      <w:headerReference w:type="default" r:id="rId43"/>
      <w:footerReference w:type="even" r:id="rId44"/>
      <w:footerReference w:type="default" r:id="rId45"/>
      <w:headerReference w:type="first" r:id="rId46"/>
      <w:footerReference w:type="first" r:id="rId47"/>
      <w:pgSz w:w="11906" w:h="16838"/>
      <w:pgMar w:top="1440" w:right="1440" w:bottom="1365"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42CB8" w14:textId="77777777" w:rsidR="005B41B3" w:rsidRDefault="005B41B3">
      <w:pPr>
        <w:spacing w:after="0" w:line="240" w:lineRule="auto"/>
      </w:pPr>
      <w:r>
        <w:separator/>
      </w:r>
    </w:p>
  </w:endnote>
  <w:endnote w:type="continuationSeparator" w:id="0">
    <w:p w14:paraId="2ABF1365" w14:textId="77777777" w:rsidR="005B41B3" w:rsidRDefault="005B4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2F63F" w14:textId="77777777" w:rsidR="000E0E1B" w:rsidRDefault="005B41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5636917"/>
      <w:docPartObj>
        <w:docPartGallery w:val="Page Numbers (Bottom of Page)"/>
        <w:docPartUnique/>
      </w:docPartObj>
    </w:sdtPr>
    <w:sdtEndPr>
      <w:rPr>
        <w:color w:val="7F7F7F" w:themeColor="background1" w:themeShade="7F"/>
        <w:spacing w:val="60"/>
      </w:rPr>
    </w:sdtEndPr>
    <w:sdtContent>
      <w:p w14:paraId="6E57E3F6" w14:textId="77777777" w:rsidR="000E0E1B" w:rsidRDefault="00424C00">
        <w:pPr>
          <w:pStyle w:val="Footer"/>
          <w:pBdr>
            <w:top w:val="single" w:sz="4" w:space="1" w:color="D9D9D9" w:themeColor="background1" w:themeShade="D9"/>
          </w:pBdr>
          <w:jc w:val="right"/>
        </w:pPr>
        <w:r>
          <w:fldChar w:fldCharType="begin"/>
        </w:r>
        <w:r>
          <w:instrText xml:space="preserve"> PAGE   \* MERGEFORMAT </w:instrText>
        </w:r>
        <w:r>
          <w:fldChar w:fldCharType="separate"/>
        </w:r>
        <w:r w:rsidR="00AA52AA">
          <w:rPr>
            <w:noProof/>
          </w:rPr>
          <w:t>1</w:t>
        </w:r>
        <w:r>
          <w:rPr>
            <w:noProof/>
          </w:rPr>
          <w:fldChar w:fldCharType="end"/>
        </w:r>
        <w:r>
          <w:t xml:space="preserve"> | </w:t>
        </w:r>
        <w:r>
          <w:rPr>
            <w:color w:val="7F7F7F" w:themeColor="background1" w:themeShade="7F"/>
            <w:spacing w:val="60"/>
          </w:rPr>
          <w:t>Page</w:t>
        </w:r>
      </w:p>
    </w:sdtContent>
  </w:sdt>
  <w:p w14:paraId="3CD1389F" w14:textId="77777777" w:rsidR="000E0E1B" w:rsidRDefault="005B41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F8A7B" w14:textId="77777777" w:rsidR="000E0E1B" w:rsidRDefault="005B41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BED99" w14:textId="77777777" w:rsidR="005B41B3" w:rsidRDefault="005B41B3">
      <w:pPr>
        <w:spacing w:after="0" w:line="240" w:lineRule="auto"/>
      </w:pPr>
      <w:r>
        <w:separator/>
      </w:r>
    </w:p>
  </w:footnote>
  <w:footnote w:type="continuationSeparator" w:id="0">
    <w:p w14:paraId="7054C033" w14:textId="77777777" w:rsidR="005B41B3" w:rsidRDefault="005B41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D5A3" w14:textId="77777777" w:rsidR="000E0E1B" w:rsidRDefault="005B41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52FDB" w14:textId="77777777" w:rsidR="000E0E1B" w:rsidRDefault="005B41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0205F" w14:textId="77777777" w:rsidR="000E0E1B" w:rsidRDefault="005B41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73F46"/>
    <w:multiLevelType w:val="multilevel"/>
    <w:tmpl w:val="35CC4398"/>
    <w:lvl w:ilvl="0">
      <w:start w:val="1"/>
      <w:numFmt w:val="bullet"/>
      <w:lvlText w:val="●"/>
      <w:lvlJc w:val="left"/>
      <w:pPr>
        <w:ind w:left="770" w:hanging="360"/>
      </w:pPr>
      <w:rPr>
        <w:rFonts w:ascii="Noto Sans Symbols" w:eastAsia="Noto Sans Symbols" w:hAnsi="Noto Sans Symbols" w:cs="Noto Sans Symbols"/>
      </w:rPr>
    </w:lvl>
    <w:lvl w:ilvl="1">
      <w:start w:val="1"/>
      <w:numFmt w:val="bullet"/>
      <w:lvlText w:val="o"/>
      <w:lvlJc w:val="left"/>
      <w:pPr>
        <w:ind w:left="1490" w:hanging="360"/>
      </w:pPr>
      <w:rPr>
        <w:rFonts w:ascii="Courier New" w:eastAsia="Courier New" w:hAnsi="Courier New" w:cs="Courier New"/>
      </w:rPr>
    </w:lvl>
    <w:lvl w:ilvl="2">
      <w:start w:val="1"/>
      <w:numFmt w:val="bullet"/>
      <w:lvlText w:val="▪"/>
      <w:lvlJc w:val="left"/>
      <w:pPr>
        <w:ind w:left="2210" w:hanging="360"/>
      </w:pPr>
      <w:rPr>
        <w:rFonts w:ascii="Noto Sans Symbols" w:eastAsia="Noto Sans Symbols" w:hAnsi="Noto Sans Symbols" w:cs="Noto Sans Symbols"/>
      </w:rPr>
    </w:lvl>
    <w:lvl w:ilvl="3">
      <w:start w:val="1"/>
      <w:numFmt w:val="bullet"/>
      <w:lvlText w:val="●"/>
      <w:lvlJc w:val="left"/>
      <w:pPr>
        <w:ind w:left="2930" w:hanging="360"/>
      </w:pPr>
      <w:rPr>
        <w:rFonts w:ascii="Noto Sans Symbols" w:eastAsia="Noto Sans Symbols" w:hAnsi="Noto Sans Symbols" w:cs="Noto Sans Symbols"/>
      </w:rPr>
    </w:lvl>
    <w:lvl w:ilvl="4">
      <w:start w:val="1"/>
      <w:numFmt w:val="bullet"/>
      <w:lvlText w:val="o"/>
      <w:lvlJc w:val="left"/>
      <w:pPr>
        <w:ind w:left="3650" w:hanging="360"/>
      </w:pPr>
      <w:rPr>
        <w:rFonts w:ascii="Courier New" w:eastAsia="Courier New" w:hAnsi="Courier New" w:cs="Courier New"/>
      </w:rPr>
    </w:lvl>
    <w:lvl w:ilvl="5">
      <w:start w:val="1"/>
      <w:numFmt w:val="bullet"/>
      <w:lvlText w:val="▪"/>
      <w:lvlJc w:val="left"/>
      <w:pPr>
        <w:ind w:left="4370" w:hanging="360"/>
      </w:pPr>
      <w:rPr>
        <w:rFonts w:ascii="Noto Sans Symbols" w:eastAsia="Noto Sans Symbols" w:hAnsi="Noto Sans Symbols" w:cs="Noto Sans Symbols"/>
      </w:rPr>
    </w:lvl>
    <w:lvl w:ilvl="6">
      <w:start w:val="1"/>
      <w:numFmt w:val="bullet"/>
      <w:lvlText w:val="●"/>
      <w:lvlJc w:val="left"/>
      <w:pPr>
        <w:ind w:left="5090" w:hanging="360"/>
      </w:pPr>
      <w:rPr>
        <w:rFonts w:ascii="Noto Sans Symbols" w:eastAsia="Noto Sans Symbols" w:hAnsi="Noto Sans Symbols" w:cs="Noto Sans Symbols"/>
      </w:rPr>
    </w:lvl>
    <w:lvl w:ilvl="7">
      <w:start w:val="1"/>
      <w:numFmt w:val="bullet"/>
      <w:lvlText w:val="o"/>
      <w:lvlJc w:val="left"/>
      <w:pPr>
        <w:ind w:left="5810" w:hanging="360"/>
      </w:pPr>
      <w:rPr>
        <w:rFonts w:ascii="Courier New" w:eastAsia="Courier New" w:hAnsi="Courier New" w:cs="Courier New"/>
      </w:rPr>
    </w:lvl>
    <w:lvl w:ilvl="8">
      <w:start w:val="1"/>
      <w:numFmt w:val="bullet"/>
      <w:lvlText w:val="▪"/>
      <w:lvlJc w:val="left"/>
      <w:pPr>
        <w:ind w:left="6530" w:hanging="360"/>
      </w:pPr>
      <w:rPr>
        <w:rFonts w:ascii="Noto Sans Symbols" w:eastAsia="Noto Sans Symbols" w:hAnsi="Noto Sans Symbols" w:cs="Noto Sans Symbols"/>
      </w:rPr>
    </w:lvl>
  </w:abstractNum>
  <w:abstractNum w:abstractNumId="1" w15:restartNumberingAfterBreak="0">
    <w:nsid w:val="267D310D"/>
    <w:multiLevelType w:val="multilevel"/>
    <w:tmpl w:val="0FF812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63782C"/>
    <w:multiLevelType w:val="multilevel"/>
    <w:tmpl w:val="0488333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5650ECB"/>
    <w:multiLevelType w:val="multilevel"/>
    <w:tmpl w:val="85B040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7F0D57"/>
    <w:multiLevelType w:val="multilevel"/>
    <w:tmpl w:val="E3C246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72802AE"/>
    <w:multiLevelType w:val="multilevel"/>
    <w:tmpl w:val="047686F2"/>
    <w:lvl w:ilvl="0">
      <w:start w:val="1"/>
      <w:numFmt w:val="decimal"/>
      <w:lvlText w:val="Table %1 "/>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C00"/>
    <w:rsid w:val="00067479"/>
    <w:rsid w:val="0007502C"/>
    <w:rsid w:val="00083BC7"/>
    <w:rsid w:val="0014137F"/>
    <w:rsid w:val="00165AD4"/>
    <w:rsid w:val="001F4B83"/>
    <w:rsid w:val="00282CD4"/>
    <w:rsid w:val="002B4BB1"/>
    <w:rsid w:val="003424F0"/>
    <w:rsid w:val="00370D14"/>
    <w:rsid w:val="003F2BF7"/>
    <w:rsid w:val="00424C00"/>
    <w:rsid w:val="004C2870"/>
    <w:rsid w:val="0052689C"/>
    <w:rsid w:val="00590ADF"/>
    <w:rsid w:val="005B41B3"/>
    <w:rsid w:val="005D5918"/>
    <w:rsid w:val="005F1A46"/>
    <w:rsid w:val="00614BCF"/>
    <w:rsid w:val="00621042"/>
    <w:rsid w:val="00640E77"/>
    <w:rsid w:val="006B1920"/>
    <w:rsid w:val="006E66FE"/>
    <w:rsid w:val="007111F8"/>
    <w:rsid w:val="00731E34"/>
    <w:rsid w:val="00810EB8"/>
    <w:rsid w:val="00880E50"/>
    <w:rsid w:val="00901573"/>
    <w:rsid w:val="0093304A"/>
    <w:rsid w:val="00952C09"/>
    <w:rsid w:val="00AA52AA"/>
    <w:rsid w:val="00AE0ACA"/>
    <w:rsid w:val="00B2365B"/>
    <w:rsid w:val="00C15A47"/>
    <w:rsid w:val="00C50458"/>
    <w:rsid w:val="00C626A0"/>
    <w:rsid w:val="00CC4C1A"/>
    <w:rsid w:val="00D3727D"/>
    <w:rsid w:val="00D37ECF"/>
    <w:rsid w:val="00DA1268"/>
    <w:rsid w:val="00DF79A9"/>
    <w:rsid w:val="00EC1712"/>
    <w:rsid w:val="00EF13FF"/>
    <w:rsid w:val="00F0247E"/>
    <w:rsid w:val="00FD19C2"/>
    <w:rsid w:val="00FF71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E7178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C00"/>
    <w:rPr>
      <w:rFonts w:ascii="Calibri" w:eastAsia="Calibri" w:hAnsi="Calibri" w:cs="Calibri"/>
      <w:lang w:eastAsia="en-GB"/>
    </w:rPr>
  </w:style>
  <w:style w:type="paragraph" w:styleId="Heading1">
    <w:name w:val="heading 1"/>
    <w:basedOn w:val="Normal"/>
    <w:next w:val="Normal"/>
    <w:link w:val="Heading1Char"/>
    <w:uiPriority w:val="9"/>
    <w:qFormat/>
    <w:rsid w:val="006210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424C00"/>
    <w:pPr>
      <w:keepNext/>
      <w:keepLines/>
      <w:spacing w:before="360" w:after="80"/>
      <w:outlineLvl w:val="1"/>
    </w:pPr>
    <w:rPr>
      <w:b/>
      <w:sz w:val="36"/>
      <w:szCs w:val="36"/>
    </w:rPr>
  </w:style>
  <w:style w:type="paragraph" w:styleId="Heading3">
    <w:name w:val="heading 3"/>
    <w:basedOn w:val="Normal"/>
    <w:next w:val="Normal"/>
    <w:link w:val="Heading3Char"/>
    <w:rsid w:val="00621042"/>
    <w:pPr>
      <w:keepNext/>
      <w:keepLines/>
      <w:spacing w:before="40" w:after="0"/>
      <w:jc w:val="both"/>
      <w:outlineLvl w:val="2"/>
    </w:pPr>
    <w:rPr>
      <w:color w:val="1E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24C00"/>
    <w:rPr>
      <w:rFonts w:ascii="Calibri" w:eastAsia="Calibri" w:hAnsi="Calibri" w:cs="Calibri"/>
      <w:b/>
      <w:sz w:val="36"/>
      <w:szCs w:val="36"/>
      <w:lang w:eastAsia="en-GB"/>
    </w:rPr>
  </w:style>
  <w:style w:type="character" w:customStyle="1" w:styleId="Heading3Char">
    <w:name w:val="Heading 3 Char"/>
    <w:basedOn w:val="DefaultParagraphFont"/>
    <w:link w:val="Heading3"/>
    <w:rsid w:val="00621042"/>
    <w:rPr>
      <w:rFonts w:ascii="Calibri" w:eastAsia="Calibri" w:hAnsi="Calibri" w:cs="Calibri"/>
      <w:color w:val="1E4D78"/>
      <w:sz w:val="24"/>
      <w:szCs w:val="24"/>
      <w:lang w:eastAsia="en-GB"/>
    </w:rPr>
  </w:style>
  <w:style w:type="paragraph" w:styleId="Header">
    <w:name w:val="header"/>
    <w:basedOn w:val="Normal"/>
    <w:link w:val="HeaderChar"/>
    <w:uiPriority w:val="99"/>
    <w:unhideWhenUsed/>
    <w:rsid w:val="00424C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C00"/>
    <w:rPr>
      <w:rFonts w:ascii="Calibri" w:eastAsia="Calibri" w:hAnsi="Calibri" w:cs="Calibri"/>
      <w:lang w:eastAsia="en-GB"/>
    </w:rPr>
  </w:style>
  <w:style w:type="paragraph" w:styleId="Footer">
    <w:name w:val="footer"/>
    <w:basedOn w:val="Normal"/>
    <w:link w:val="FooterChar"/>
    <w:uiPriority w:val="99"/>
    <w:unhideWhenUsed/>
    <w:rsid w:val="00424C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C00"/>
    <w:rPr>
      <w:rFonts w:ascii="Calibri" w:eastAsia="Calibri" w:hAnsi="Calibri" w:cs="Calibri"/>
      <w:lang w:eastAsia="en-GB"/>
    </w:rPr>
  </w:style>
  <w:style w:type="paragraph" w:customStyle="1" w:styleId="Headingprotocol">
    <w:name w:val="Heading protocol"/>
    <w:basedOn w:val="Heading2"/>
    <w:link w:val="HeadingprotocolChar"/>
    <w:qFormat/>
    <w:rsid w:val="00424C00"/>
    <w:pPr>
      <w:keepNext w:val="0"/>
      <w:keepLines w:val="0"/>
      <w:spacing w:before="0" w:after="160" w:line="240" w:lineRule="auto"/>
      <w:jc w:val="both"/>
    </w:pPr>
    <w:rPr>
      <w:color w:val="1F4E79"/>
      <w:sz w:val="28"/>
      <w:szCs w:val="28"/>
    </w:rPr>
  </w:style>
  <w:style w:type="character" w:customStyle="1" w:styleId="HeadingprotocolChar">
    <w:name w:val="Heading protocol Char"/>
    <w:basedOn w:val="Heading2Char"/>
    <w:link w:val="Headingprotocol"/>
    <w:rsid w:val="00424C00"/>
    <w:rPr>
      <w:rFonts w:ascii="Calibri" w:eastAsia="Calibri" w:hAnsi="Calibri" w:cs="Calibri"/>
      <w:b/>
      <w:color w:val="1F4E79"/>
      <w:sz w:val="28"/>
      <w:szCs w:val="28"/>
      <w:lang w:eastAsia="en-GB"/>
    </w:rPr>
  </w:style>
  <w:style w:type="paragraph" w:styleId="TOC2">
    <w:name w:val="toc 2"/>
    <w:basedOn w:val="Normal"/>
    <w:next w:val="Normal"/>
    <w:autoRedefine/>
    <w:uiPriority w:val="39"/>
    <w:unhideWhenUsed/>
    <w:rsid w:val="00424C00"/>
    <w:pPr>
      <w:spacing w:after="100"/>
      <w:ind w:left="220"/>
    </w:pPr>
  </w:style>
  <w:style w:type="paragraph" w:styleId="TOC3">
    <w:name w:val="toc 3"/>
    <w:basedOn w:val="Normal"/>
    <w:next w:val="Normal"/>
    <w:autoRedefine/>
    <w:uiPriority w:val="39"/>
    <w:unhideWhenUsed/>
    <w:rsid w:val="00424C00"/>
    <w:pPr>
      <w:spacing w:after="100"/>
      <w:ind w:left="440"/>
    </w:pPr>
  </w:style>
  <w:style w:type="character" w:styleId="Hyperlink">
    <w:name w:val="Hyperlink"/>
    <w:basedOn w:val="DefaultParagraphFont"/>
    <w:uiPriority w:val="99"/>
    <w:unhideWhenUsed/>
    <w:rsid w:val="00424C00"/>
    <w:rPr>
      <w:color w:val="0563C1" w:themeColor="hyperlink"/>
      <w:u w:val="single"/>
    </w:rPr>
  </w:style>
  <w:style w:type="character" w:customStyle="1" w:styleId="Heading1Char">
    <w:name w:val="Heading 1 Char"/>
    <w:basedOn w:val="DefaultParagraphFont"/>
    <w:link w:val="Heading1"/>
    <w:uiPriority w:val="9"/>
    <w:rsid w:val="00621042"/>
    <w:rPr>
      <w:rFonts w:asciiTheme="majorHAnsi" w:eastAsiaTheme="majorEastAsia" w:hAnsiTheme="majorHAnsi" w:cstheme="majorBidi"/>
      <w:color w:val="2E74B5" w:themeColor="accent1" w:themeShade="BF"/>
      <w:sz w:val="32"/>
      <w:szCs w:val="32"/>
      <w:lang w:eastAsia="en-GB"/>
    </w:rPr>
  </w:style>
  <w:style w:type="paragraph" w:customStyle="1" w:styleId="Figure">
    <w:name w:val="Figure"/>
    <w:basedOn w:val="Heading3"/>
    <w:qFormat/>
    <w:rsid w:val="00590ADF"/>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lists.opensafely.org/codelist/opensafely/asthma-diagnosis/" TargetMode="External"/><Relationship Id="rId18" Type="http://schemas.openxmlformats.org/officeDocument/2006/relationships/hyperlink" Target="https://codelists.opensafely.org/codelist/opensafely/cancer-excluding-lung-and-haematological/2020-04-15/" TargetMode="External"/><Relationship Id="rId26" Type="http://schemas.openxmlformats.org/officeDocument/2006/relationships/hyperlink" Target="https://codelists.opensafely.org/codelist/opensafely/gi-bleed-or-ulcer/2020-04-08/" TargetMode="External"/><Relationship Id="rId39" Type="http://schemas.openxmlformats.org/officeDocument/2006/relationships/hyperlink" Target="https://codelists.opensafely.org/codelist/opensafely/stroke-updated/2020-06-02/" TargetMode="External"/><Relationship Id="rId21" Type="http://schemas.openxmlformats.org/officeDocument/2006/relationships/hyperlink" Target="https://codelists.opensafely.org/codelist/opensafely/chronic-respiratory-disease/2020-04-10/" TargetMode="External"/><Relationship Id="rId34" Type="http://schemas.openxmlformats.org/officeDocument/2006/relationships/hyperlink" Target="https://codelists.opensafely.org/codelist/opensafely/ra-sle-psoriasis/2020-04-14/"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codelists.opensafely.org/codelist/opensafely/asthma-oral-prednisolone-medication/2020-04-27/" TargetMode="External"/><Relationship Id="rId29" Type="http://schemas.openxmlformats.org/officeDocument/2006/relationships/hyperlink" Target="https://codelists.opensafely.org/codelist/opensafely/hypertension/2020-04-28/" TargetMode="External"/><Relationship Id="rId11" Type="http://schemas.openxmlformats.org/officeDocument/2006/relationships/hyperlink" Target="https://codelists.opensafely.org/codelist/opensafely/aplastic-anaemia/" TargetMode="External"/><Relationship Id="rId24" Type="http://schemas.openxmlformats.org/officeDocument/2006/relationships/hyperlink" Target="https://codelists.opensafely.org/codelist/opensafely/diabetes/2020-04-15/" TargetMode="External"/><Relationship Id="rId32" Type="http://schemas.openxmlformats.org/officeDocument/2006/relationships/hyperlink" Target="https://codelists.opensafely.org/codelist/opensafely/other-neurological-conditions/2020-06-02/" TargetMode="External"/><Relationship Id="rId37" Type="http://schemas.openxmlformats.org/officeDocument/2006/relationships/hyperlink" Target="https://codelists.opensafely.org/codelist/opensafely/smoking-unclear/2020-04-29/" TargetMode="External"/><Relationship Id="rId40" Type="http://schemas.openxmlformats.org/officeDocument/2006/relationships/hyperlink" Target="https://codelists.opensafely.org/codelist/opensafely/temporary-immunosuppression/2020-04-24/"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codelists.opensafely.org/codelist/opensafely/asthma-inhaler-steroid-medication/2020-04-15/" TargetMode="External"/><Relationship Id="rId23" Type="http://schemas.openxmlformats.org/officeDocument/2006/relationships/hyperlink" Target="https://codelists.opensafely.org/codelist/opensafely/dementia/2020-04-22/" TargetMode="External"/><Relationship Id="rId28" Type="http://schemas.openxmlformats.org/officeDocument/2006/relationships/hyperlink" Target="https://codelists.opensafely.org/codelist/opensafely/hiv/2020-07-13/" TargetMode="External"/><Relationship Id="rId36" Type="http://schemas.openxmlformats.org/officeDocument/2006/relationships/hyperlink" Target="https://codelists.opensafely.org/codelist/opensafely/smoking-clear/2020-04-29/" TargetMode="External"/><Relationship Id="rId49" Type="http://schemas.openxmlformats.org/officeDocument/2006/relationships/theme" Target="theme/theme1.xml"/><Relationship Id="rId10" Type="http://schemas.openxmlformats.org/officeDocument/2006/relationships/hyperlink" Target="https://geoportal.statistics.gov.uk/datasets/9f4c270148014f20bf24abff9a7aef62_0" TargetMode="External"/><Relationship Id="rId19" Type="http://schemas.openxmlformats.org/officeDocument/2006/relationships/hyperlink" Target="https://codelists.opensafely.org/codelist/opensafely/chemotherapy-or-radiotherapy-updated/2020-04-15/" TargetMode="External"/><Relationship Id="rId31" Type="http://schemas.openxmlformats.org/officeDocument/2006/relationships/hyperlink" Target="https://codelists.opensafely.org/codelist/opensafely/lung-cancer/2020-04-15/"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eoportal.statistics.gov.uk/datasets/lower-layer-super-output-area-2011-to-upper-tier-local-authorities-2019-lookup-in-england-and-wales-" TargetMode="External"/><Relationship Id="rId14" Type="http://schemas.openxmlformats.org/officeDocument/2006/relationships/hyperlink" Target="https://codelists.opensafely.org/codelist/opensafely/asthma-inhaler-salbutamol-medication/2020-04-15/" TargetMode="External"/><Relationship Id="rId22" Type="http://schemas.openxmlformats.org/officeDocument/2006/relationships/hyperlink" Target="https://codelists.opensafely.org/codelist/opensafely/chronic-liver-disease/2020-06-02/" TargetMode="External"/><Relationship Id="rId27" Type="http://schemas.openxmlformats.org/officeDocument/2006/relationships/hyperlink" Target="https://codelists.opensafely.org/codelist/opensafely/haematological-cancer/2020-04-15/" TargetMode="External"/><Relationship Id="rId30" Type="http://schemas.openxmlformats.org/officeDocument/2006/relationships/hyperlink" Target="https://codelists.opensafely.org/codelist/opensafely/inflammatory-bowel-disease/2020-04-07/" TargetMode="External"/><Relationship Id="rId35" Type="http://schemas.openxmlformats.org/officeDocument/2006/relationships/hyperlink" Target="https://codelists.opensafely.org/codelist/opensafely/sickle-cell-disease/2020-04-14/"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hyperlink" Target="https://codelists.opensafely.org/codelist/opensafely/ethnicity/" TargetMode="External"/><Relationship Id="rId3" Type="http://schemas.openxmlformats.org/officeDocument/2006/relationships/settings" Target="settings.xml"/><Relationship Id="rId12" Type="http://schemas.openxmlformats.org/officeDocument/2006/relationships/hyperlink" Target="https://codelists.opensafely.org/codelist/opensafely/asplenia/" TargetMode="External"/><Relationship Id="rId17" Type="http://schemas.openxmlformats.org/officeDocument/2006/relationships/hyperlink" Target="https://codelists.opensafely.org/codelist/opensafely/bone-marrow-transplant/2020-04-15/" TargetMode="External"/><Relationship Id="rId25" Type="http://schemas.openxmlformats.org/officeDocument/2006/relationships/hyperlink" Target="https://codelists.opensafely.org/codelist/opensafely/chronic-kidney-disease/2020-04-14/" TargetMode="External"/><Relationship Id="rId33" Type="http://schemas.openxmlformats.org/officeDocument/2006/relationships/hyperlink" Target="https://codelists.opensafely.org/codelist/opensafely/permanent-immunosuppression/2020-06-02/" TargetMode="External"/><Relationship Id="rId38" Type="http://schemas.openxmlformats.org/officeDocument/2006/relationships/hyperlink" Target="https://codelists.opensafely.org/codelist/opensafely/solid-organ-transplantation/2020-04-10/" TargetMode="External"/><Relationship Id="rId46" Type="http://schemas.openxmlformats.org/officeDocument/2006/relationships/header" Target="header3.xml"/><Relationship Id="rId20" Type="http://schemas.openxmlformats.org/officeDocument/2006/relationships/hyperlink" Target="https://codelists.opensafely.org/codelist/opensafely/chronic-cardiac-disease/2020-04-08/" TargetMode="External"/><Relationship Id="rId41" Type="http://schemas.openxmlformats.org/officeDocument/2006/relationships/hyperlink" Target="https://github.com/opensafely/sgtf-cfr-research"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3361</Words>
  <Characters>19162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2021-12-08T09:35:00Z</dcterms:created>
  <dcterms:modified xsi:type="dcterms:W3CDTF">2022-01-05T20:14:00Z</dcterms:modified>
</cp:coreProperties>
</file>