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BA556" w14:textId="77777777" w:rsidR="00564B46" w:rsidRDefault="00F9192A">
      <w:pPr>
        <w:pStyle w:val="Title"/>
      </w:pPr>
      <w:r>
        <w:t>Effectiveness of BNT162b2 booster doses in England: a observational study in OpenSAFELY-TPP</w:t>
      </w:r>
    </w:p>
    <w:p w14:paraId="7592A529" w14:textId="77777777" w:rsidR="00564B46" w:rsidRDefault="00F9192A">
      <w:pPr>
        <w:pStyle w:val="FirstParagraph"/>
      </w:pPr>
      <w:r>
        <w:t>William J Hulme</w:t>
      </w:r>
      <w:r>
        <w:rPr>
          <w:vertAlign w:val="superscript"/>
        </w:rPr>
        <w:t>1</w:t>
      </w:r>
      <w:r>
        <w:t>, Elizabeth J Williamson</w:t>
      </w:r>
      <w:r>
        <w:rPr>
          <w:vertAlign w:val="superscript"/>
        </w:rPr>
        <w:t>2</w:t>
      </w:r>
      <w:r>
        <w:t>, Elsie Horne</w:t>
      </w:r>
      <w:r>
        <w:rPr>
          <w:vertAlign w:val="superscript"/>
        </w:rPr>
        <w:t>3,4</w:t>
      </w:r>
      <w:r>
        <w:t>, Amelia Green</w:t>
      </w:r>
      <w:r>
        <w:rPr>
          <w:vertAlign w:val="superscript"/>
        </w:rPr>
        <w:t>1</w:t>
      </w:r>
      <w:r>
        <w:t>, Linda Nab</w:t>
      </w:r>
      <w:r>
        <w:rPr>
          <w:vertAlign w:val="superscript"/>
        </w:rPr>
        <w:t>1</w:t>
      </w:r>
      <w:r>
        <w:t>, Ruth Keogh</w:t>
      </w:r>
      <w:r>
        <w:rPr>
          <w:vertAlign w:val="superscript"/>
        </w:rPr>
        <w:t>2</w:t>
      </w:r>
      <w:r>
        <w:t>, Edward PK Parker</w:t>
      </w:r>
      <w:r>
        <w:rPr>
          <w:vertAlign w:val="superscript"/>
        </w:rPr>
        <w:t>2</w:t>
      </w:r>
      <w:r>
        <w:t>, Venexia Walker</w:t>
      </w:r>
      <w:r>
        <w:rPr>
          <w:vertAlign w:val="superscript"/>
        </w:rPr>
        <w:t>3,4</w:t>
      </w:r>
      <w:r>
        <w:t>, Helen Curtis</w:t>
      </w:r>
      <w:r>
        <w:rPr>
          <w:vertAlign w:val="superscript"/>
        </w:rPr>
        <w:t>1</w:t>
      </w:r>
      <w:r>
        <w:t>, Milan Wiedemann</w:t>
      </w:r>
      <w:r>
        <w:rPr>
          <w:vertAlign w:val="superscript"/>
        </w:rPr>
        <w:t>1</w:t>
      </w:r>
      <w:r>
        <w:t>, Christine Cunningham</w:t>
      </w:r>
      <w:r>
        <w:rPr>
          <w:vertAlign w:val="superscript"/>
        </w:rPr>
        <w:t>1</w:t>
      </w:r>
      <w:r>
        <w:t>, Alex J Walker</w:t>
      </w:r>
      <w:r>
        <w:rPr>
          <w:vertAlign w:val="superscript"/>
        </w:rPr>
        <w:t>1</w:t>
      </w:r>
      <w:r>
        <w:t>, Louis Fisher</w:t>
      </w:r>
      <w:r>
        <w:rPr>
          <w:vertAlign w:val="superscript"/>
        </w:rPr>
        <w:t>1</w:t>
      </w:r>
      <w:r>
        <w:t>, Christopher T Rentsch</w:t>
      </w:r>
      <w:r>
        <w:rPr>
          <w:vertAlign w:val="superscript"/>
        </w:rPr>
        <w:t>2</w:t>
      </w:r>
      <w:r>
        <w:t>, Anna Schultze</w:t>
      </w:r>
      <w:r>
        <w:rPr>
          <w:vertAlign w:val="superscript"/>
        </w:rPr>
        <w:t>2</w:t>
      </w:r>
      <w:r>
        <w:t>, Krishnan Bhaskaran</w:t>
      </w:r>
      <w:r>
        <w:rPr>
          <w:vertAlign w:val="superscript"/>
        </w:rPr>
        <w:t>2</w:t>
      </w:r>
      <w:r>
        <w:t>, Helen I McDonald</w:t>
      </w:r>
      <w:r>
        <w:rPr>
          <w:vertAlign w:val="superscript"/>
        </w:rPr>
        <w:t>2</w:t>
      </w:r>
      <w:r>
        <w:t>, John Tazare</w:t>
      </w:r>
      <w:r>
        <w:rPr>
          <w:vertAlign w:val="superscript"/>
        </w:rPr>
        <w:t>2</w:t>
      </w:r>
      <w:r>
        <w:t>, Laurie Tomlinson</w:t>
      </w:r>
      <w:r>
        <w:rPr>
          <w:vertAlign w:val="superscript"/>
        </w:rPr>
        <w:t>2</w:t>
      </w:r>
      <w:r>
        <w:t>, Tom Palmer</w:t>
      </w:r>
      <w:r>
        <w:rPr>
          <w:vertAlign w:val="superscript"/>
        </w:rPr>
        <w:t>3,4</w:t>
      </w:r>
      <w:r>
        <w:t>, Brian MacKenna</w:t>
      </w:r>
      <w:r>
        <w:rPr>
          <w:vertAlign w:val="superscript"/>
        </w:rPr>
        <w:t>1</w:t>
      </w:r>
      <w:r>
        <w:t>, Richard Croker</w:t>
      </w:r>
      <w:r>
        <w:rPr>
          <w:vertAlign w:val="superscript"/>
        </w:rPr>
        <w:t>1</w:t>
      </w:r>
      <w:r>
        <w:t>, Caroline E Morton</w:t>
      </w:r>
      <w:r>
        <w:rPr>
          <w:vertAlign w:val="superscript"/>
        </w:rPr>
        <w:t>1</w:t>
      </w:r>
      <w:r>
        <w:t>, Colm Andrews</w:t>
      </w:r>
      <w:r>
        <w:rPr>
          <w:vertAlign w:val="superscript"/>
        </w:rPr>
        <w:t>1</w:t>
      </w:r>
      <w:r>
        <w:t>, Robin Parks</w:t>
      </w:r>
      <w:r>
        <w:rPr>
          <w:vertAlign w:val="superscript"/>
        </w:rPr>
        <w:t>1</w:t>
      </w:r>
      <w:r>
        <w:t>, Lisa Hopcroft</w:t>
      </w:r>
      <w:r>
        <w:rPr>
          <w:vertAlign w:val="superscript"/>
        </w:rPr>
        <w:t>1</w:t>
      </w:r>
      <w:r>
        <w:t>, Jon Massey</w:t>
      </w:r>
      <w:r>
        <w:rPr>
          <w:vertAlign w:val="superscript"/>
        </w:rPr>
        <w:t>1</w:t>
      </w:r>
      <w:r>
        <w:t>, Jessica Morley</w:t>
      </w:r>
      <w:r>
        <w:rPr>
          <w:vertAlign w:val="superscript"/>
        </w:rPr>
        <w:t>1</w:t>
      </w:r>
      <w:r>
        <w:t>, Amir Mehrkar</w:t>
      </w:r>
      <w:r>
        <w:rPr>
          <w:vertAlign w:val="superscript"/>
        </w:rPr>
        <w:t>1</w:t>
      </w:r>
      <w:r>
        <w:t>, Seb Bacon</w:t>
      </w:r>
      <w:r>
        <w:rPr>
          <w:vertAlign w:val="superscript"/>
        </w:rPr>
        <w:t>1</w:t>
      </w:r>
      <w:r>
        <w:t>, Dave Evans</w:t>
      </w:r>
      <w:r>
        <w:rPr>
          <w:vertAlign w:val="superscript"/>
        </w:rPr>
        <w:t>1</w:t>
      </w:r>
      <w:r>
        <w:t>, Peter Inglesby</w:t>
      </w:r>
      <w:r>
        <w:rPr>
          <w:vertAlign w:val="superscript"/>
        </w:rPr>
        <w:t>1</w:t>
      </w:r>
      <w:r>
        <w:t>, George Hickman</w:t>
      </w:r>
      <w:r>
        <w:rPr>
          <w:vertAlign w:val="superscript"/>
        </w:rPr>
        <w:t>1</w:t>
      </w:r>
      <w:r>
        <w:t>, Simon Davy</w:t>
      </w:r>
      <w:r>
        <w:rPr>
          <w:vertAlign w:val="superscript"/>
        </w:rPr>
        <w:t>1</w:t>
      </w:r>
      <w:r>
        <w:t>, Tom Ward</w:t>
      </w:r>
      <w:r>
        <w:rPr>
          <w:vertAlign w:val="superscript"/>
        </w:rPr>
        <w:t>1</w:t>
      </w:r>
      <w:r>
        <w:t>, Rosalind M Eggo</w:t>
      </w:r>
      <w:r>
        <w:rPr>
          <w:vertAlign w:val="superscript"/>
        </w:rPr>
        <w:t>2</w:t>
      </w:r>
      <w:r>
        <w:t>, Angel YS Wong</w:t>
      </w:r>
      <w:r>
        <w:rPr>
          <w:vertAlign w:val="superscript"/>
        </w:rPr>
        <w:t>2</w:t>
      </w:r>
      <w:r>
        <w:t>, Rohini Mathur</w:t>
      </w:r>
      <w:r>
        <w:rPr>
          <w:vertAlign w:val="superscript"/>
        </w:rPr>
        <w:t>2</w:t>
      </w:r>
      <w:r>
        <w:t>, Kevin Wing</w:t>
      </w:r>
      <w:r>
        <w:rPr>
          <w:vertAlign w:val="superscript"/>
        </w:rPr>
        <w:t>2</w:t>
      </w:r>
      <w:r>
        <w:t>, Harriet Forbes</w:t>
      </w:r>
      <w:r>
        <w:rPr>
          <w:vertAlign w:val="superscript"/>
        </w:rPr>
        <w:t>2</w:t>
      </w:r>
      <w:r>
        <w:t>, Daniel Grint</w:t>
      </w:r>
      <w:r>
        <w:rPr>
          <w:vertAlign w:val="superscript"/>
        </w:rPr>
        <w:t>2</w:t>
      </w:r>
      <w:r>
        <w:t>, Viyasaan Mahalingasivam</w:t>
      </w:r>
      <w:r>
        <w:rPr>
          <w:vertAlign w:val="superscript"/>
        </w:rPr>
        <w:t>2</w:t>
      </w:r>
      <w:r>
        <w:t>, Bang Zheng</w:t>
      </w:r>
      <w:r>
        <w:rPr>
          <w:vertAlign w:val="superscript"/>
        </w:rPr>
        <w:t>2</w:t>
      </w:r>
      <w:r>
        <w:t>, Ian J Douglas</w:t>
      </w:r>
      <w:r>
        <w:rPr>
          <w:vertAlign w:val="superscript"/>
        </w:rPr>
        <w:t>2</w:t>
      </w:r>
      <w:r>
        <w:t>, Stephen JW Evans</w:t>
      </w:r>
      <w:r>
        <w:rPr>
          <w:vertAlign w:val="superscript"/>
        </w:rPr>
        <w:t>2</w:t>
      </w:r>
      <w:r>
        <w:t>, Liam Smeeth</w:t>
      </w:r>
      <w:r>
        <w:rPr>
          <w:vertAlign w:val="superscript"/>
        </w:rPr>
        <w:t>2</w:t>
      </w:r>
      <w:r>
        <w:t>, Chris Bates</w:t>
      </w:r>
      <w:r>
        <w:rPr>
          <w:vertAlign w:val="superscript"/>
        </w:rPr>
        <w:t>5</w:t>
      </w:r>
      <w:r>
        <w:t>, Jonathan Cockburn</w:t>
      </w:r>
      <w:r>
        <w:rPr>
          <w:vertAlign w:val="superscript"/>
        </w:rPr>
        <w:t>5</w:t>
      </w:r>
      <w:r>
        <w:t>, John Parry</w:t>
      </w:r>
      <w:r>
        <w:rPr>
          <w:vertAlign w:val="superscript"/>
        </w:rPr>
        <w:t>5</w:t>
      </w:r>
      <w:r>
        <w:t>, Frank Hester</w:t>
      </w:r>
      <w:r>
        <w:rPr>
          <w:vertAlign w:val="superscript"/>
        </w:rPr>
        <w:t>5</w:t>
      </w:r>
      <w:r>
        <w:t>, Sam Harper</w:t>
      </w:r>
      <w:r>
        <w:rPr>
          <w:vertAlign w:val="superscript"/>
        </w:rPr>
        <w:t>5</w:t>
      </w:r>
      <w:r>
        <w:t>, Jonathan AC Sterne</w:t>
      </w:r>
      <w:r>
        <w:rPr>
          <w:vertAlign w:val="superscript"/>
        </w:rPr>
        <w:t>3,4</w:t>
      </w:r>
      <w:r>
        <w:t>, Miguel A Hernán</w:t>
      </w:r>
      <w:r>
        <w:rPr>
          <w:vertAlign w:val="superscript"/>
        </w:rPr>
        <w:t>6,7</w:t>
      </w:r>
      <w:r>
        <w:t>, Ben Goldacre</w:t>
      </w:r>
      <w:r>
        <w:rPr>
          <w:vertAlign w:val="superscript"/>
        </w:rPr>
        <w:t>1</w:t>
      </w:r>
      <w:r>
        <w:t>.</w:t>
      </w:r>
    </w:p>
    <w:p w14:paraId="15D71CB2" w14:textId="77777777" w:rsidR="00564B46" w:rsidRDefault="00F9192A">
      <w:pPr>
        <w:pStyle w:val="BodyText"/>
      </w:pPr>
      <w:r>
        <w:t>1. The DataLab, Nuffield Department of Primary Care Health Sciences, University of Oxford, OX26GG, UK</w:t>
      </w:r>
    </w:p>
    <w:p w14:paraId="78748372" w14:textId="77777777" w:rsidR="00564B46" w:rsidRDefault="00F9192A">
      <w:pPr>
        <w:pStyle w:val="BodyText"/>
      </w:pPr>
      <w:r>
        <w:t>2. London School of Hygiene and Tropical Medicine, Keppel Street, London, WC1E 7HT, UK</w:t>
      </w:r>
    </w:p>
    <w:p w14:paraId="28E3A1C1" w14:textId="77777777" w:rsidR="00564B46" w:rsidRDefault="00F9192A">
      <w:pPr>
        <w:pStyle w:val="BodyText"/>
      </w:pPr>
      <w:r>
        <w:t>3. Population Health Sciences, University of Bristol, Oakfield House, Oakfield Grove, Bristol, BS8 2BN, UK</w:t>
      </w:r>
    </w:p>
    <w:p w14:paraId="3FC12DF9" w14:textId="77777777" w:rsidR="00564B46" w:rsidRDefault="00F9192A">
      <w:pPr>
        <w:pStyle w:val="BodyText"/>
      </w:pPr>
      <w:r>
        <w:t>4. NIHR Bristol Biomedical Research Centre, Bristol, UK</w:t>
      </w:r>
    </w:p>
    <w:p w14:paraId="710D8085" w14:textId="77777777" w:rsidR="00564B46" w:rsidRDefault="00F9192A">
      <w:pPr>
        <w:pStyle w:val="BodyText"/>
      </w:pPr>
      <w:r>
        <w:t>5. TPP, TPP House, 129 Low Lane, Horsforth, Leeds, LS18 5PX</w:t>
      </w:r>
    </w:p>
    <w:p w14:paraId="2E087111" w14:textId="77777777" w:rsidR="00564B46" w:rsidRDefault="00F9192A">
      <w:pPr>
        <w:pStyle w:val="BodyText"/>
      </w:pPr>
      <w:r>
        <w:t>6. CAUSALab, Harvard T.H. Chan School of Public Health, Boston, MA 02115</w:t>
      </w:r>
    </w:p>
    <w:p w14:paraId="14E671AB" w14:textId="77777777" w:rsidR="00564B46" w:rsidRDefault="00F9192A">
      <w:pPr>
        <w:pStyle w:val="BodyText"/>
      </w:pPr>
      <w:r>
        <w:t>7. Departments of Epidemiology and Biostatistics, Harvard T.H. Chan School of Public Health, Boston, MA 02115</w:t>
      </w:r>
    </w:p>
    <w:p w14:paraId="67A37473" w14:textId="77777777" w:rsidR="00564B46" w:rsidRDefault="00F9192A">
      <w:r>
        <w:br w:type="page"/>
      </w:r>
    </w:p>
    <w:p w14:paraId="04B75CFD" w14:textId="77777777" w:rsidR="00564B46" w:rsidRDefault="00F9192A">
      <w:pPr>
        <w:pStyle w:val="Heading2"/>
      </w:pPr>
      <w:bookmarkStart w:id="0" w:name="abstract"/>
      <w:r>
        <w:lastRenderedPageBreak/>
        <w:t>Abstract</w:t>
      </w:r>
    </w:p>
    <w:p w14:paraId="0976F708" w14:textId="77777777" w:rsidR="00564B46" w:rsidRDefault="00F9192A">
      <w:pPr>
        <w:pStyle w:val="FirstParagraph"/>
      </w:pPr>
      <w:r>
        <w:rPr>
          <w:i/>
          <w:iCs/>
        </w:rPr>
        <w:t>Background</w:t>
      </w:r>
    </w:p>
    <w:p w14:paraId="33EFAC53" w14:textId="77777777" w:rsidR="00564B46" w:rsidRDefault="00F9192A">
      <w:pPr>
        <w:pStyle w:val="BodyText"/>
      </w:pPr>
      <w:r>
        <w:t>The UK COVID-19 vaccination programme delivered its first “booster” doses in mid September 2021, initially in groups at high risk of severe disease and then across the adult population. The BNT162b2 mRNA Pfizer-BioNTech vaccine was used initially, with Moderna mRNA-1273 subsequently also used.</w:t>
      </w:r>
    </w:p>
    <w:p w14:paraId="0CB2AB65" w14:textId="77777777" w:rsidR="00564B46" w:rsidRDefault="00F9192A">
      <w:pPr>
        <w:pStyle w:val="BodyText"/>
      </w:pPr>
      <w:r>
        <w:rPr>
          <w:i/>
          <w:iCs/>
        </w:rPr>
        <w:t>Methods</w:t>
      </w:r>
    </w:p>
    <w:p w14:paraId="4EA4395F" w14:textId="77777777" w:rsidR="00354200" w:rsidRDefault="00F9192A">
      <w:pPr>
        <w:pStyle w:val="BodyText"/>
      </w:pPr>
      <w:r>
        <w:t xml:space="preserve">With the approval of NHS England we used the OpenSAFELY-TPP database, covering 40% of GP practices in England and linked to national coronavirus surveillance, hospital episodes, and death registry data, to estimate the effectiveness of BNT162b2 in eligible adults between 16 September and 16 December 2021. Follow up was for up to 10 weeks, during a period when the Delta variant of SARS-CoV-2 was dominant. Each booster recipient was matched with an unboosted control on factors relating to booster priority status and prior immunisation. Outcomes were </w:t>
      </w:r>
      <w:commentRangeStart w:id="1"/>
      <w:r>
        <w:t>positive SARS-CoV-2 test</w:t>
      </w:r>
      <w:commentRangeEnd w:id="1"/>
      <w:r w:rsidR="00661541">
        <w:rPr>
          <w:rStyle w:val="CommentReference"/>
        </w:rPr>
        <w:commentReference w:id="1"/>
      </w:r>
      <w:r>
        <w:t xml:space="preserve">, COVID-19 hospital admission, COVID-19 death and non-COVID-9 death. </w:t>
      </w:r>
      <w:r w:rsidR="00354200" w:rsidRPr="00354200">
        <w:t>Vaccine effectiveness, defined as 1 minus the adjusted hazard ratio, was estimated using Cox models.</w:t>
      </w:r>
    </w:p>
    <w:p w14:paraId="0D3BB01F" w14:textId="0AE00172" w:rsidR="00564B46" w:rsidRDefault="00F9192A">
      <w:pPr>
        <w:pStyle w:val="BodyText"/>
      </w:pPr>
      <w:r>
        <w:rPr>
          <w:i/>
          <w:iCs/>
        </w:rPr>
        <w:t>Results</w:t>
      </w:r>
    </w:p>
    <w:p w14:paraId="45E05194" w14:textId="5B5E82F2" w:rsidR="00564B46" w:rsidRDefault="00F9192A">
      <w:pPr>
        <w:pStyle w:val="BodyText"/>
      </w:pPr>
      <w:r>
        <w:t xml:space="preserve">We matched 3,426,960 BNT162b2 booster recipients to unboosted controls. During the first 28 days after the booster, </w:t>
      </w:r>
      <w:commentRangeStart w:id="2"/>
      <w:r w:rsidR="00354200">
        <w:t>estimated booster effectiveness</w:t>
      </w:r>
      <w:r>
        <w:t xml:space="preserve"> comparing </w:t>
      </w:r>
      <w:commentRangeEnd w:id="2"/>
      <w:r w:rsidR="00354200">
        <w:rPr>
          <w:rStyle w:val="CommentReference"/>
        </w:rPr>
        <w:commentReference w:id="2"/>
      </w:r>
      <w:r>
        <w:t>a BNT162b2 booster dose to two doses only was 58.8% (</w:t>
      </w:r>
      <w:r w:rsidR="00354200">
        <w:t xml:space="preserve">95% CI </w:t>
      </w:r>
      <w:r>
        <w:t>58.0-59.5) for positive SARS-CoV-2 test, 79.5% (77.3-81.5) for COVID-19 hospital admission, 89.3% (85.7-92.0) for COVID-19 death, and 83.5% (82.4-84.5) for non-COVID-19 death.</w:t>
      </w:r>
    </w:p>
    <w:p w14:paraId="49A67D12" w14:textId="77777777" w:rsidR="00564B46" w:rsidRDefault="00F9192A">
      <w:pPr>
        <w:pStyle w:val="BodyText"/>
      </w:pPr>
      <w:r>
        <w:rPr>
          <w:i/>
          <w:iCs/>
        </w:rPr>
        <w:t>Conclusion</w:t>
      </w:r>
    </w:p>
    <w:p w14:paraId="1319015F" w14:textId="77777777" w:rsidR="00564B46" w:rsidRDefault="00F9192A">
      <w:pPr>
        <w:pStyle w:val="BodyText"/>
      </w:pPr>
      <w:r>
        <w:t>We estimated high protection of BNT162b2 boosting against positive SARS-CoV-2 test, COVID-19 hospitalisation, and COVID-19 death.</w:t>
      </w:r>
    </w:p>
    <w:p w14:paraId="41564738" w14:textId="77777777" w:rsidR="00564B46" w:rsidRDefault="00F9192A">
      <w:pPr>
        <w:pStyle w:val="BodyText"/>
      </w:pPr>
      <w:r>
        <w:rPr>
          <w:b/>
          <w:bCs/>
        </w:rPr>
        <w:t>Keywords</w:t>
      </w:r>
      <w:r>
        <w:t xml:space="preserve"> COVID-19; Booster vaccine effectiveness; Target trial; EHR data</w:t>
      </w:r>
    </w:p>
    <w:p w14:paraId="25F7018B" w14:textId="77777777" w:rsidR="00564B46" w:rsidRDefault="00F9192A">
      <w:r>
        <w:br w:type="page"/>
      </w:r>
    </w:p>
    <w:p w14:paraId="1002EEF1" w14:textId="77777777" w:rsidR="00564B46" w:rsidRDefault="00F9192A">
      <w:pPr>
        <w:pStyle w:val="Heading1"/>
      </w:pPr>
      <w:bookmarkStart w:id="3" w:name="introduction"/>
      <w:bookmarkEnd w:id="0"/>
      <w:r>
        <w:lastRenderedPageBreak/>
        <w:t>Introduction</w:t>
      </w:r>
    </w:p>
    <w:p w14:paraId="5B9544ED" w14:textId="77777777" w:rsidR="00564B46" w:rsidRDefault="00F9192A">
      <w:pPr>
        <w:pStyle w:val="FirstParagraph"/>
      </w:pPr>
      <w:r>
        <w:t>The national COVID-19 vaccination programme in England administered its first booster doses in September 2021 in adults who had already received their two-dose primary vaccination course (</w:t>
      </w:r>
      <w:hyperlink w:anchor="ref-NHSEnglandNHS">
        <w:r>
          <w:rPr>
            <w:rStyle w:val="Hyperlink"/>
          </w:rPr>
          <w:t>1</w:t>
        </w:r>
      </w:hyperlink>
      <w:r>
        <w:t>). Eligibility was initially restricted to those at highest risk of severe disease, then progressively extended. By 15 December 2021 every adult was eligible (</w:t>
      </w:r>
      <w:hyperlink w:anchor="ref-NHSEnglandNHSb">
        <w:r>
          <w:rPr>
            <w:rStyle w:val="Hyperlink"/>
          </w:rPr>
          <w:t>2</w:t>
        </w:r>
      </w:hyperlink>
      <w:r>
        <w:t>). Booster doses were initially available no earlier than six months after dose two, but this was reduced to three months on 8 December 2021, following concerns over the emergence of the Omicron variant (</w:t>
      </w:r>
      <w:hyperlink w:anchor="ref-NHSEnglandNHSa1">
        <w:r>
          <w:rPr>
            <w:rStyle w:val="Hyperlink"/>
          </w:rPr>
          <w:t>3</w:t>
        </w:r>
      </w:hyperlink>
      <w:r>
        <w:t>) (</w:t>
      </w:r>
      <w:hyperlink w:anchor="ref-NHSEnglandNHSa2">
        <w:r>
          <w:rPr>
            <w:rStyle w:val="Hyperlink"/>
          </w:rPr>
          <w:t>4</w:t>
        </w:r>
      </w:hyperlink>
      <w:r>
        <w:t>). Vaccine prioritisation schedules were guided by recommendations from the Joint Committee for Vaccine and Immunisation (JCVI) expert working group.</w:t>
      </w:r>
    </w:p>
    <w:p w14:paraId="08822CD7" w14:textId="77777777" w:rsidR="00564B46" w:rsidRDefault="00F9192A">
      <w:pPr>
        <w:pStyle w:val="BodyText"/>
      </w:pPr>
      <w:r>
        <w:t>We aimed to emulate a target trial assessing the effectiveness of booster vaccination with BNT162b2 against COVID-19 outcomes (</w:t>
      </w:r>
      <w:hyperlink w:anchor="ref-dagan2021">
        <w:r>
          <w:rPr>
            <w:rStyle w:val="Hyperlink"/>
          </w:rPr>
          <w:t>5</w:t>
        </w:r>
      </w:hyperlink>
      <w:r>
        <w:t>) (</w:t>
      </w:r>
      <w:hyperlink w:anchor="ref-barda2021">
        <w:r>
          <w:rPr>
            <w:rStyle w:val="Hyperlink"/>
          </w:rPr>
          <w:t>6</w:t>
        </w:r>
      </w:hyperlink>
      <w:r>
        <w:t>), by comparing fully vaccinated adults who did and did not receive a booster vaccine dose. We used the OpenSAFELY-TPP linked primary care database covering around 40% of English residents. Recruitment and follow-up covers an era where the Delta variant is dominant.</w:t>
      </w:r>
    </w:p>
    <w:p w14:paraId="04FEE76F" w14:textId="77777777" w:rsidR="00564B46" w:rsidRDefault="00F9192A">
      <w:pPr>
        <w:pStyle w:val="Heading1"/>
      </w:pPr>
      <w:bookmarkStart w:id="4" w:name="methods"/>
      <w:bookmarkEnd w:id="3"/>
      <w:r>
        <w:t>Methods</w:t>
      </w:r>
    </w:p>
    <w:p w14:paraId="4201510F" w14:textId="77777777" w:rsidR="00564B46" w:rsidRDefault="00F9192A">
      <w:pPr>
        <w:pStyle w:val="Heading2"/>
      </w:pPr>
      <w:bookmarkStart w:id="5" w:name="data-source"/>
      <w:r>
        <w:t>Data source</w:t>
      </w:r>
    </w:p>
    <w:p w14:paraId="478F8E15" w14:textId="77777777" w:rsidR="00564B46" w:rsidRDefault="00F9192A">
      <w:pPr>
        <w:pStyle w:val="FirstParagraph"/>
      </w:pPr>
      <w:r>
        <w:t xml:space="preserve">All data were linked, stored and analysed securely within the OpenSAFELY platform: </w:t>
      </w:r>
      <w:hyperlink r:id="rId9">
        <w:r>
          <w:rPr>
            <w:rStyle w:val="Hyperlink"/>
          </w:rPr>
          <w:t>https://opensafely.org/</w:t>
        </w:r>
      </w:hyperlink>
      <w:r>
        <w:t>. Primary care records managed by the GP software provider TPP were linked, using NHS numbers, to A&amp;E attendance and in-patient hospital spell records via NHS Digital’s Hospital Episode Statistics (HES), national coronavirus testing records via the Second Generation Surveillance System (SGSS), and national death registry records from the Office for National Statistics (ONS). COVID-19 vaccination history is available in the GP record directly via the National Immunisation Management System (NIMS). Data include pseudonymized data such as coded diagnoses, medications and physiological parameters. No free text data are included.</w:t>
      </w:r>
    </w:p>
    <w:p w14:paraId="694A891A" w14:textId="77777777" w:rsidR="00564B46" w:rsidRDefault="00F9192A">
      <w:pPr>
        <w:pStyle w:val="Heading2"/>
      </w:pPr>
      <w:bookmarkStart w:id="6" w:name="eligibility-criteria"/>
      <w:bookmarkEnd w:id="5"/>
      <w:r>
        <w:t>Eligibility criteria</w:t>
      </w:r>
    </w:p>
    <w:p w14:paraId="6B7AA39A" w14:textId="77777777" w:rsidR="00564B46" w:rsidRDefault="00F9192A">
      <w:pPr>
        <w:pStyle w:val="FirstParagraph"/>
      </w:pPr>
      <w:r>
        <w:t>We included adults aged 18 years and over who were eligible for booster vaccination between 16 September and 16 December 2021 inclusive (the “recruitment period”). On each day within this period, eligibility for the study was determined as follows: registered at a GP practice using TPP’s SystmOne clinical information system; received a two-dose primary vaccination course of either BNT162b2 or ChAdOx1-S (mixed dosing and Moderna mRNA-1273 were not considered due to small numbers); not a health or social care worker, not resident in a care or nursing home; not medically housebound or receiving end-of-life care; no evidence of SARS-CoV-2 infection or COVID-19 disease within the previous 90 days; not undergoing an unplanned hospital admission; complete information on sex, ethnicity, deprivation, and NHS region.</w:t>
      </w:r>
    </w:p>
    <w:p w14:paraId="5AE34022" w14:textId="77777777" w:rsidR="00564B46" w:rsidRDefault="00F9192A">
      <w:pPr>
        <w:pStyle w:val="BodyText"/>
      </w:pPr>
      <w:commentRangeStart w:id="7"/>
      <w:r>
        <w:lastRenderedPageBreak/>
        <w:t xml:space="preserve">Additionally, if the rolling weekly average count of BNT162b2 booster doses within strata defined by region, JCVI group, and the week of second dose was below 50 then recruitment did not occur for that strata on that day. </w:t>
      </w:r>
      <w:commentRangeEnd w:id="7"/>
      <w:r w:rsidR="00661541">
        <w:rPr>
          <w:rStyle w:val="CommentReference"/>
        </w:rPr>
        <w:commentReference w:id="7"/>
      </w:r>
      <w:r>
        <w:t>This helped to ensure that recruitment was restricted to those who were boosted in line with national prioritisation schedules and that the matched controls were both eligible and able to receive a booster dose at the time of potential recruitment.</w:t>
      </w:r>
    </w:p>
    <w:p w14:paraId="5B20357C" w14:textId="77777777" w:rsidR="00564B46" w:rsidRDefault="00F9192A">
      <w:pPr>
        <w:pStyle w:val="BodyText"/>
      </w:pPr>
      <w:r>
        <w:t>The supplementary materials provide further details of the matching process.</w:t>
      </w:r>
    </w:p>
    <w:p w14:paraId="7DB0CDC7" w14:textId="77777777" w:rsidR="00564B46" w:rsidRDefault="00F9192A">
      <w:pPr>
        <w:pStyle w:val="Heading2"/>
      </w:pPr>
      <w:bookmarkStart w:id="8" w:name="matching-and-treatment-groups"/>
      <w:bookmarkEnd w:id="6"/>
      <w:r>
        <w:t>Matching and treatment groups</w:t>
      </w:r>
    </w:p>
    <w:p w14:paraId="02D3558A" w14:textId="77777777" w:rsidR="00564B46" w:rsidRDefault="00F9192A">
      <w:pPr>
        <w:pStyle w:val="FirstParagraph"/>
      </w:pPr>
      <w:r>
        <w:t xml:space="preserve">On each day of the recruitment period, each eligible person receiving a booster dose was recruited to the treatment group and matched, if possible, with an unboosted control person who had received only two doses. Pairs were matched on the following characteristics: primary course vaccine brand; date of second vaccine dose, within 7 days; NHS region (East of England, Midlands, London, North East and Yorkshire, North West, South East, South West); evidence of prior SARS-CoV-2 infection (positive SARS-CoV-2 test, “probable” infection documented in primary care, or COVID-19 hospitalisation); clinical risk groups used for prioritisation (clinically extremely vulnerable, clinically at-risk, </w:t>
      </w:r>
      <w:bookmarkStart w:id="9" w:name="_GoBack"/>
      <w:bookmarkEnd w:id="9"/>
      <w:r>
        <w:t xml:space="preserve">neither); age, within 3 years; and age groups used by JCVI for prioritisation. </w:t>
      </w:r>
    </w:p>
    <w:p w14:paraId="0085478F" w14:textId="77777777" w:rsidR="00564B46" w:rsidRDefault="00F9192A">
      <w:pPr>
        <w:pStyle w:val="BodyText"/>
      </w:pPr>
      <w:r>
        <w:t>People selected as controls were not eligible to be included again as a control, but were eligible for subsequent selection into the treatment group. Any unmatched boosted people were excluded.</w:t>
      </w:r>
    </w:p>
    <w:p w14:paraId="1416E3D0" w14:textId="77777777" w:rsidR="00564B46" w:rsidRDefault="00F9192A">
      <w:pPr>
        <w:pStyle w:val="Heading2"/>
      </w:pPr>
      <w:bookmarkStart w:id="10" w:name="outcomes"/>
      <w:bookmarkEnd w:id="8"/>
      <w:r>
        <w:t>Outcomes</w:t>
      </w:r>
    </w:p>
    <w:p w14:paraId="4D2E6923" w14:textId="77777777" w:rsidR="00564B46" w:rsidRDefault="00F9192A">
      <w:pPr>
        <w:pStyle w:val="FirstParagraph"/>
      </w:pPr>
      <w:r>
        <w:t>Four outcomes were considered: positive SARS-CoV-2 test; COVID-19 hospital admission; COVID-19 death; and non-COVID-19 death. SARS-CoV-2 infections were identified using SGSS testing records and based on swab date. Both polymerase chain reaction (PCR) and lateral flow tests are included, without differentiation between symptomatic and asymptomatic infection. COVID-19 hospital admissions were identified using HES in-patient hospital records with U07.1 or U07.2 reason for admission ICD-10 codes. COVID-19 deaths with the same COVID-19 ICD-10 codes mentioned anywhere on the death certificate (i.e., as an underlying or contributing cause of death) were included.</w:t>
      </w:r>
    </w:p>
    <w:p w14:paraId="088454D7" w14:textId="77777777" w:rsidR="00564B46" w:rsidRDefault="00F9192A">
      <w:pPr>
        <w:pStyle w:val="Heading2"/>
      </w:pPr>
      <w:bookmarkStart w:id="11" w:name="follow-up"/>
      <w:bookmarkEnd w:id="10"/>
      <w:r>
        <w:t>Follow-up</w:t>
      </w:r>
    </w:p>
    <w:p w14:paraId="57B78216" w14:textId="77777777" w:rsidR="00564B46" w:rsidRDefault="00F9192A">
      <w:pPr>
        <w:pStyle w:val="FirstParagraph"/>
      </w:pPr>
      <w:commentRangeStart w:id="12"/>
      <w:r>
        <w:t>Each matched pair was followed from the day of recruitment (i.e., time zero) until the earliest of death, GP practice de-registration, booster receipt by the control, 10 weeks, or 31 December 2021.</w:t>
      </w:r>
      <w:commentRangeEnd w:id="12"/>
      <w:r w:rsidR="00860CDD">
        <w:rPr>
          <w:rStyle w:val="CommentReference"/>
        </w:rPr>
        <w:commentReference w:id="12"/>
      </w:r>
    </w:p>
    <w:p w14:paraId="360678DC" w14:textId="77777777" w:rsidR="00564B46" w:rsidRDefault="00F9192A">
      <w:pPr>
        <w:pStyle w:val="Heading2"/>
      </w:pPr>
      <w:bookmarkStart w:id="13" w:name="additional-variables"/>
      <w:bookmarkEnd w:id="11"/>
      <w:r>
        <w:t>Additional variables</w:t>
      </w:r>
    </w:p>
    <w:p w14:paraId="315754DB" w14:textId="77777777" w:rsidR="00564B46" w:rsidRDefault="00F9192A">
      <w:pPr>
        <w:pStyle w:val="FirstParagraph"/>
      </w:pPr>
      <w:r>
        <w:t>The following variables were included as covariates in Cox models (see below): sex (male or female); English Index of Multiple Deprivation (IMD, grouped by quintile); ethnicity (Black, Mixed, South Asian, White, Other, as per the UK census); morbidity count (diabetes, BMI &gt; 40kg/m</w:t>
      </w:r>
      <w:r>
        <w:rPr>
          <w:vertAlign w:val="superscript"/>
        </w:rPr>
        <w:t>2</w:t>
      </w:r>
      <w:r>
        <w:t xml:space="preserve">, chronic heart disease, chronic kidney disease, chronic liver disease, </w:t>
      </w:r>
      <w:r>
        <w:lastRenderedPageBreak/>
        <w:t>chronic respiratory disease or severe asthma, chronic neurological disease); learning disabilities; severe mental illness; the number of SARS-CoV-2 tests in the 6 months prior to the study start date; elective in-hospital episode at the time of recruitment.</w:t>
      </w:r>
    </w:p>
    <w:p w14:paraId="7E5F3397" w14:textId="77777777" w:rsidR="00564B46" w:rsidRDefault="00F9192A">
      <w:pPr>
        <w:pStyle w:val="BodyText"/>
      </w:pPr>
      <w:r>
        <w:t>The supplementary materials provide further details of the codelists and data sources used for all variables in the study.</w:t>
      </w:r>
    </w:p>
    <w:p w14:paraId="254B267C" w14:textId="77777777" w:rsidR="00564B46" w:rsidRDefault="00F9192A">
      <w:pPr>
        <w:pStyle w:val="Heading2"/>
      </w:pPr>
      <w:bookmarkStart w:id="14" w:name="statistical-analysis"/>
      <w:bookmarkEnd w:id="13"/>
      <w:r>
        <w:t>Statistical Analysis</w:t>
      </w:r>
    </w:p>
    <w:p w14:paraId="4F103BFC" w14:textId="77777777" w:rsidR="00564B46" w:rsidRDefault="00F9192A">
      <w:pPr>
        <w:pStyle w:val="FirstParagraph"/>
      </w:pPr>
      <w:r>
        <w:t>We estimated Kaplan-Meier cumulative incidence curves separately in the boosted and unboosted groups. Rates of competing events (due to all-cause or cause-specific death) were low and so were not explicitly accounted for.</w:t>
      </w:r>
    </w:p>
    <w:p w14:paraId="3CDA23B0" w14:textId="77777777" w:rsidR="00564B46" w:rsidRDefault="00F9192A">
      <w:pPr>
        <w:pStyle w:val="BodyText"/>
      </w:pPr>
      <w:r>
        <w:t xml:space="preserve">We used Cox models, stratified by recruitment day, NHS region, and brand of second vaccine dose, to estimate adjusted hazard ratios (aHRs) comparing boosted with unboosted people, overall and separately for days 1-28 and 29-70. A robust variance estimator was used to account for </w:t>
      </w:r>
      <w:commentRangeStart w:id="15"/>
      <w:r>
        <w:t>participant clustering</w:t>
      </w:r>
      <w:commentRangeEnd w:id="15"/>
      <w:r w:rsidR="00661541">
        <w:rPr>
          <w:rStyle w:val="CommentReference"/>
        </w:rPr>
        <w:commentReference w:id="15"/>
      </w:r>
      <w:r>
        <w:t>.</w:t>
      </w:r>
    </w:p>
    <w:p w14:paraId="1797FB6B" w14:textId="77777777" w:rsidR="00564B46" w:rsidRDefault="00F9192A">
      <w:pPr>
        <w:pStyle w:val="BodyText"/>
      </w:pPr>
      <w:r>
        <w:t>We also estimated booster effectiveness separately in the following subgroups: primary vaccine course; age (18-64 or 65 and over); clinically extremely vulnerable or not.</w:t>
      </w:r>
    </w:p>
    <w:p w14:paraId="3C95019A" w14:textId="77777777" w:rsidR="00564B46" w:rsidRDefault="00F9192A">
      <w:pPr>
        <w:pStyle w:val="BodyText"/>
      </w:pPr>
      <w:r>
        <w:t>Booster vaccine effectiveness was calculated as one minus the hazard ratio, expressed as a percentage.</w:t>
      </w:r>
    </w:p>
    <w:p w14:paraId="3B6B4098" w14:textId="77777777" w:rsidR="00564B46" w:rsidRDefault="00F9192A">
      <w:pPr>
        <w:pStyle w:val="Heading2"/>
      </w:pPr>
      <w:bookmarkStart w:id="16" w:name="missing-data"/>
      <w:bookmarkEnd w:id="14"/>
      <w:r>
        <w:t>Missing data</w:t>
      </w:r>
    </w:p>
    <w:p w14:paraId="1C99E448" w14:textId="77777777" w:rsidR="00564B46" w:rsidRDefault="00F9192A">
      <w:pPr>
        <w:pStyle w:val="FirstParagraph"/>
      </w:pPr>
      <w:r>
        <w:t>After exclusions for missing values on demographic variables, there were no missing values in the remaining variables as they were each defined by the presence or absence of clinical codes or events in the patient record.</w:t>
      </w:r>
    </w:p>
    <w:p w14:paraId="56D7688F" w14:textId="77777777" w:rsidR="00564B46" w:rsidRDefault="00F9192A">
      <w:pPr>
        <w:pStyle w:val="Heading2"/>
      </w:pPr>
      <w:bookmarkStart w:id="17" w:name="software-code-and-reproducibility"/>
      <w:bookmarkEnd w:id="16"/>
      <w:r>
        <w:t>Software, code, and reproducibility</w:t>
      </w:r>
    </w:p>
    <w:p w14:paraId="20D31DF4" w14:textId="77777777" w:rsidR="00564B46" w:rsidRDefault="00F9192A">
      <w:pPr>
        <w:pStyle w:val="FirstParagraph"/>
      </w:pPr>
      <w:r>
        <w:t xml:space="preserve">Data management and analyses were conducted in Python version 3.8.10 and R version 4.0.2. All code is shared openly for review and re-sue under MIT open license at </w:t>
      </w:r>
      <w:hyperlink r:id="rId10">
        <w:r>
          <w:rPr>
            <w:rStyle w:val="Hyperlink"/>
          </w:rPr>
          <w:t>https://github.com/opensafely/booster-effectiveness</w:t>
        </w:r>
      </w:hyperlink>
      <w:r>
        <w:t xml:space="preserve">. Codelists are available at </w:t>
      </w:r>
      <w:hyperlink r:id="rId11">
        <w:r>
          <w:rPr>
            <w:rStyle w:val="Hyperlink"/>
          </w:rPr>
          <w:t>https://www.opencodelists.org/</w:t>
        </w:r>
      </w:hyperlink>
      <w:r>
        <w:t>. Detailed pseudonymised patient data is potentially re-identifiable and therefore not shared. Any reported figures based on counts below 6 are redacted or rounded for disclosure control.</w:t>
      </w:r>
    </w:p>
    <w:p w14:paraId="5E30D19C" w14:textId="77777777" w:rsidR="00564B46" w:rsidRDefault="00F9192A">
      <w:pPr>
        <w:pStyle w:val="BodyText"/>
      </w:pPr>
      <w:r>
        <w:t>This study followed the STROBE-RECORD reporting guidelines.</w:t>
      </w:r>
    </w:p>
    <w:p w14:paraId="11E641D0" w14:textId="77777777" w:rsidR="00564B46" w:rsidRDefault="00F9192A">
      <w:pPr>
        <w:pStyle w:val="Heading2"/>
      </w:pPr>
      <w:bookmarkStart w:id="18" w:name="patient-and-public-involvement"/>
      <w:bookmarkEnd w:id="17"/>
      <w:r>
        <w:t>Patient and public involvement</w:t>
      </w:r>
    </w:p>
    <w:p w14:paraId="497790DE" w14:textId="77777777" w:rsidR="00564B46" w:rsidRDefault="00F9192A">
      <w:pPr>
        <w:pStyle w:val="FirstParagraph"/>
      </w:pPr>
      <w:r>
        <w:t xml:space="preserve">We have developed a publicly available website </w:t>
      </w:r>
      <w:hyperlink r:id="rId12">
        <w:r>
          <w:rPr>
            <w:rStyle w:val="Hyperlink"/>
          </w:rPr>
          <w:t>https://opensafely.org/</w:t>
        </w:r>
      </w:hyperlink>
      <w:r>
        <w:t xml:space="preserve"> through which we invite any patient or member of the public to contact us regarding this study or the broader OpenSAFELY project.</w:t>
      </w:r>
    </w:p>
    <w:p w14:paraId="0AFD795B" w14:textId="77777777" w:rsidR="00564B46" w:rsidRDefault="00F9192A">
      <w:pPr>
        <w:pStyle w:val="Heading1"/>
      </w:pPr>
      <w:bookmarkStart w:id="19" w:name="results"/>
      <w:bookmarkEnd w:id="4"/>
      <w:bookmarkEnd w:id="18"/>
      <w:r>
        <w:lastRenderedPageBreak/>
        <w:t>Results</w:t>
      </w:r>
    </w:p>
    <w:p w14:paraId="39255055" w14:textId="77777777" w:rsidR="00564B46" w:rsidRDefault="00F9192A">
      <w:pPr>
        <w:pStyle w:val="Heading2"/>
      </w:pPr>
      <w:bookmarkStart w:id="20" w:name="study-population-and-matching"/>
      <w:r>
        <w:t>Study population and matching</w:t>
      </w:r>
    </w:p>
    <w:p w14:paraId="6787902A" w14:textId="77777777" w:rsidR="00564B46" w:rsidRDefault="00F9192A">
      <w:pPr>
        <w:pStyle w:val="FirstParagraph"/>
      </w:pPr>
      <w:r>
        <w:t>5,763,280 adults registered at a TPP pracitce received a BNT162b2 booster vaccination during the recruitment period, with 3,998,664 (69.4%) eligible for inclusion into the treatment group, of whom 3,426,960 (85.7%) were matched with unboosted controls (Figure 1).</w:t>
      </w:r>
    </w:p>
    <w:p w14:paraId="56B27971" w14:textId="77777777" w:rsidR="00564B46" w:rsidRDefault="00F9192A">
      <w:pPr>
        <w:pStyle w:val="BodyText"/>
      </w:pPr>
      <w:r>
        <w:t>As expected, the matching factors has similar distributions in the boosted and unboosted groups at the start of follow up (Table 1), and the distribution of comorbidities was generally similar between the groups. However, unboosted controls had higher levels of deprivation, higher rates of learning disabilities and severe mental illness, and lower SARS-CoV-2 testing frequency, though the standardised mean difference was consistently below 0.1 (Supplementary Figure S2).</w:t>
      </w:r>
    </w:p>
    <w:p w14:paraId="17E9CA41" w14:textId="77777777" w:rsidR="00564B46" w:rsidRDefault="00F9192A">
      <w:pPr>
        <w:pStyle w:val="Heading2"/>
      </w:pPr>
      <w:bookmarkStart w:id="21" w:name="estimated-booster-effectiveness"/>
      <w:bookmarkEnd w:id="20"/>
      <w:r>
        <w:t>Estimated booster effectiveness</w:t>
      </w:r>
    </w:p>
    <w:p w14:paraId="7F00F028" w14:textId="77777777" w:rsidR="00564B46" w:rsidRDefault="00F9192A">
      <w:pPr>
        <w:pStyle w:val="Heading3"/>
      </w:pPr>
      <w:bookmarkStart w:id="22" w:name="main-analysis"/>
      <w:r>
        <w:t>Main analysis</w:t>
      </w:r>
    </w:p>
    <w:p w14:paraId="620A38D9" w14:textId="77777777" w:rsidR="00564B46" w:rsidRDefault="00F9192A">
      <w:pPr>
        <w:pStyle w:val="FirstParagraph"/>
      </w:pPr>
      <w:r>
        <w:t>There were 49,884 positive SARS-CoV-2 tests, 2,383 COVID-19 hospital admissions, and 454 COVID-19 deaths and 7,183 non-COVID-19 deaths across 19,460,880 person-weeks of follow-up (Table 2).</w:t>
      </w:r>
    </w:p>
    <w:p w14:paraId="3D33C2A9" w14:textId="77777777" w:rsidR="00564B46" w:rsidRDefault="00F9192A">
      <w:pPr>
        <w:pStyle w:val="BodyText"/>
      </w:pPr>
      <w:r>
        <w:t>The cumulative incidence of positive SARS-CoV-2 tests in boosted people appears to taper substantially around 7 days after boosting (Figure 2), something not observed in unboosted controls (Figure 2). The marginal risk difference at 70 days for boosted versus unboosted was -27.1 per 1000 people. For more severe outcomes the cumulative incidence between treatment groups also diverged substantially. At 70 days, there were 2.6 fewer COVID-19 admissions, 1.0 fewer COVID-19 deaths, and 2.6 fewer non-COVID-19 deaths per 1000 people in the boosted group compared with the unboosted group.</w:t>
      </w:r>
    </w:p>
    <w:p w14:paraId="05BFA178" w14:textId="727D11B5" w:rsidR="00564B46" w:rsidRDefault="00F9192A">
      <w:pPr>
        <w:pStyle w:val="BodyText"/>
      </w:pPr>
      <w:r>
        <w:t>The overall estimated effectiveness (95% CI) comparing a BNT162b2 booster dose to two doses only was 58.8% (58.0-59.5) for positive SARS-CoV-2 test, 79.5% (77.3-81.5) for COVID-19 hospital admission, 89.3% (85.7-92.0) for COVID-19 death, and 83.5% (82.4-84.5) for non-COVID-19 death. Estimated effectiveness of BNT162b2 boosting in days 1-28 and days 29-70 was 52.5% (51.5-53.5) and 52.5% (51.5-53.5) for positive SARS-CoV-2 test, 75.4% (72.4-78.1) and 87.1% (83.7-89.7) for COVID-19 hospital admission, 82.9% (75.7-88.0) and 94.1% (90.2-96.4) for COVID-19 death, and 82.2% (80.8-83.6) and 83.2% (81.4-84.8) for non-COVID-19 death</w:t>
      </w:r>
      <w:r w:rsidR="004E323D">
        <w:t xml:space="preserve"> (Table 3)</w:t>
      </w:r>
      <w:r>
        <w:t>.</w:t>
      </w:r>
    </w:p>
    <w:p w14:paraId="23A2246E" w14:textId="77777777" w:rsidR="00564B46" w:rsidRDefault="00F9192A">
      <w:pPr>
        <w:pStyle w:val="BodyText"/>
      </w:pPr>
      <w:r>
        <w:t>Estimated effectiveness for narrower time periods are provided in supplementary materials (Table S3).</w:t>
      </w:r>
    </w:p>
    <w:p w14:paraId="1E5C4D68" w14:textId="77777777" w:rsidR="00564B46" w:rsidRDefault="00F9192A">
      <w:pPr>
        <w:pStyle w:val="Heading3"/>
      </w:pPr>
      <w:bookmarkStart w:id="23" w:name="subgroup-analyses"/>
      <w:bookmarkEnd w:id="22"/>
      <w:r>
        <w:t>Subgroup analyses</w:t>
      </w:r>
    </w:p>
    <w:p w14:paraId="56124028" w14:textId="77777777" w:rsidR="00564B46" w:rsidRDefault="00F9192A">
      <w:pPr>
        <w:pStyle w:val="FirstParagraph"/>
      </w:pPr>
      <w:r>
        <w:t xml:space="preserve">Estimated booster effectiveness was similar between subgroups defined by primary vaccine course. For those receiving 2× BNT162b2, estimated effectiveness was 57.7% </w:t>
      </w:r>
      <w:r>
        <w:lastRenderedPageBreak/>
        <w:t>(56.4-59.0) for positive SARS-CoV-2 test, 77.5% (73.7-80.8) for COVID-19 hospital admission, 91.0% (85.7-94.3) for COVID-19 death, and 85.7% (84.3-87.0) for non-COVID-19 death. For 2× ChAdOx1-S recipients this was 59.4% (58.4-60.4), 80.8% (78.0-83.3), 87.8% (82.3-91.7), and 80.8% (79.1-82.4) respectively.</w:t>
      </w:r>
    </w:p>
    <w:p w14:paraId="15343346" w14:textId="77777777" w:rsidR="00564B46" w:rsidRDefault="00F9192A">
      <w:pPr>
        <w:pStyle w:val="BodyText"/>
      </w:pPr>
      <w:r>
        <w:t>For people aged 65 years and over, estimated effectiveness was 58.2% (56.7-59.6) for positive SARS-CoV-2 test, 81.3% (78.9-83.4) for COVID-19 hospital admission, 90.6% (87.1-93.2) for COVID-19 death, and 84.4% (83.3-85.4) for non-COVID-19 death. Estimated effectiveness was slightly lower in people aged under 65 years, at 57.4% (56.5-58.4), 72.9% (66.7-78.0), 76.9% (53.5-88.5), and 76.2% (71.4-80.1) respectively.</w:t>
      </w:r>
    </w:p>
    <w:p w14:paraId="0E9FB7C2" w14:textId="77777777" w:rsidR="00564B46" w:rsidRDefault="00F9192A">
      <w:pPr>
        <w:pStyle w:val="BodyText"/>
      </w:pPr>
      <w:r>
        <w:t>For clinically extremely vulnerable people estimated effectiveness was 55.9% (53.7-58.0) for positive SARS-CoV-2 test, 74.6% (70.7-78.0) for COVID-19 hospital admission, 85.7% (79.7-89.9) for COVID-19 death, and 83.0% (81.3-84.4) for non-COVID-19 death. For people who were not clinically extremely vulnerable effectiveness was slightly higher, at 59.2% (58.4-60.1), 83.1% (80.4-85.5), 93.4% (88.8-96.1), and 83.7% (82.3-85.1) respectively.</w:t>
      </w:r>
    </w:p>
    <w:p w14:paraId="20595137" w14:textId="77777777" w:rsidR="00564B46" w:rsidRDefault="00F9192A">
      <w:pPr>
        <w:pStyle w:val="Heading1"/>
      </w:pPr>
      <w:bookmarkStart w:id="24" w:name="discussion"/>
      <w:bookmarkEnd w:id="19"/>
      <w:bookmarkEnd w:id="21"/>
      <w:bookmarkEnd w:id="23"/>
      <w:r>
        <w:t>Discussion</w:t>
      </w:r>
    </w:p>
    <w:p w14:paraId="1D8D6640" w14:textId="77777777" w:rsidR="00564B46" w:rsidRDefault="00F9192A">
      <w:pPr>
        <w:pStyle w:val="FirstParagraph"/>
      </w:pPr>
      <w:r>
        <w:t>This observational study investigated the effectiveness of a BNT162b2 booster dose in 3,426,960 adults, and their matched controls, in England in the Delta era. We found high protection against all studied outcomes. There were apparent waning protection against positive SARS-CoV-2 tests around 6 weeks after boosting, which is unlikely to be explained by increased transmissibility of the Omicron variant given Omicron was not yet dominant in the UK by the end of the follow-up window (</w:t>
      </w:r>
      <w:hyperlink w:anchor="ref-COVID19OmicronDaily">
        <w:r>
          <w:rPr>
            <w:rStyle w:val="Hyperlink"/>
          </w:rPr>
          <w:t>7</w:t>
        </w:r>
      </w:hyperlink>
      <w:r>
        <w:t>). Changing testing behaviours over time between boosted and unboosted people may influence these estimates, if for example persistently unboosted participants, who will contribute more person-time in later follow-up periods, were less likely to get tested.</w:t>
      </w:r>
    </w:p>
    <w:p w14:paraId="549872BA" w14:textId="77777777" w:rsidR="00564B46" w:rsidRDefault="00F9192A">
      <w:pPr>
        <w:pStyle w:val="BodyText"/>
      </w:pPr>
      <w:r>
        <w:t>Protection was similar between 2× BNT162b2 primary course recipients and 2× ChAdOx1-S recipients, except for COVID-19 death in the first 28 days where protected appeared higher for those whose primary course was 2× BNT162b2 than for 2× ChAdOx1-S. For severe outcomes, protection was lower in the clinical extremely vulnerable sub-population than in those who were not vulnerable.</w:t>
      </w:r>
    </w:p>
    <w:p w14:paraId="77761C5D" w14:textId="77777777" w:rsidR="00564B46" w:rsidRDefault="00F9192A">
      <w:pPr>
        <w:pStyle w:val="BodyText"/>
      </w:pPr>
      <w:r>
        <w:t>We considered effectiveness in a population where Delta was the predominant circulating variant (</w:t>
      </w:r>
      <w:hyperlink w:anchor="ref-COVID19OmicronDaily">
        <w:r>
          <w:rPr>
            <w:rStyle w:val="Hyperlink"/>
          </w:rPr>
          <w:t>7</w:t>
        </w:r>
      </w:hyperlink>
      <w:r>
        <w:t>). Re-running the analysis against a backdrop of the now globally-dominant Omicron variant will be undertaken where valid concurrent comparisons between boosted and unboosted people can be made. Further, mRNA-1273 boosting began later than for BNT162b2 so we did not evaluate effectiveness of this vaccine due to insufficient follow-up. An analysis of mRNA-1273 boosting and comparative effectiveness between mRNA-1273 and BNT162b2 is planned.</w:t>
      </w:r>
    </w:p>
    <w:p w14:paraId="092B10FA" w14:textId="77777777" w:rsidR="00564B46" w:rsidRDefault="00F9192A">
      <w:pPr>
        <w:pStyle w:val="Heading3"/>
      </w:pPr>
      <w:bookmarkStart w:id="25" w:name="strengths-and-limitations"/>
      <w:r>
        <w:lastRenderedPageBreak/>
        <w:t>Strengths and Limitations</w:t>
      </w:r>
    </w:p>
    <w:p w14:paraId="5436FD98" w14:textId="77777777" w:rsidR="00564B46" w:rsidRDefault="00F9192A">
      <w:pPr>
        <w:pStyle w:val="FirstParagraph"/>
      </w:pPr>
      <w:r>
        <w:t>We used routinely-collected health records with comprehensive coverage of primary care, hospital admissions, COVID-19 testing and vaccination, and death registrations. This provides substantial power to estimate effectiveness of booster doses against severe but rare outcomes such as hospitalisation and death, including period-specific effects to investigate waning protection.</w:t>
      </w:r>
    </w:p>
    <w:p w14:paraId="5CAB8197" w14:textId="77777777" w:rsidR="00564B46" w:rsidRDefault="00F9192A">
      <w:pPr>
        <w:pStyle w:val="BodyText"/>
      </w:pPr>
      <w:r>
        <w:t>We carefully matched booster recipients with unboosted controls using characteristics known at baseline to strengthen exchangeability between treatment groups and reduce dependence on modelling assumptions in the estimates of effectiveness. However, despite reasonable balance of important baseline characteristics and additional adjustment for a range of potential confounders, the possibility of unmeasured confounding remains. In particular, the apparent protective effect immediately after boosting is biologically implausible, and will be explained in part by the occurrence at baseline of COVID-19 symptoms in the unboosted controls that were not recorded in the health record, and so could not be identified and excluded. Such symptoms are much less likely in booster recipients as symptomatic people, or those with a recent positive test, were ineligible for boosting.</w:t>
      </w:r>
    </w:p>
    <w:p w14:paraId="3A9761BC" w14:textId="77777777" w:rsidR="00564B46" w:rsidRDefault="00F9192A">
      <w:pPr>
        <w:pStyle w:val="BodyText"/>
      </w:pPr>
      <w:r>
        <w:t>The matching approach is robust but inefficient; a minority of boosted individuals are not retained after matching, and those who are retained are censored when their matched control is boosted, reducing the follow-up duration and therefore statistical power. Millions of eligible participants may be required to obtain precise estimates, particularly when event rates are low, and so extending the approach to smaller subgroups may not be feasible. For instance, due to small numbers, we did not study booster effectiveness in those who had received the mRNA-1273 vaccine as their primary course or those who had received a heterologous primary course, despite many thousands of such recipients in England.</w:t>
      </w:r>
    </w:p>
    <w:p w14:paraId="5C8D4801" w14:textId="77777777" w:rsidR="00564B46" w:rsidRDefault="00F9192A">
      <w:pPr>
        <w:pStyle w:val="BodyText"/>
      </w:pPr>
      <w:r>
        <w:t>Positive SARS-CoV-2 test data likely underestimates the true incidence of infection. The mass availability of lateral flow tests in the UK during the study period, whose results are not routinely recorded in COVID-19 surveillance data, means many infections, including symptomatic infections, may be undocumented, despite encouragement to seek a confirmatory PCR test. Potential differences in testing behaviour between boosted and unboosted people also contributes to the unreliability of testing data as a means to assess effectiveness (</w:t>
      </w:r>
      <w:hyperlink w:anchor="ref-glasziou2022">
        <w:r>
          <w:rPr>
            <w:rStyle w:val="Hyperlink"/>
          </w:rPr>
          <w:t>8</w:t>
        </w:r>
      </w:hyperlink>
      <w:r>
        <w:t>). SARS-CoV-2 testing was not widely available early in the pandemic so evidence of prior infection is likely to be under-ascertained. We may not have all records of negative tests so counts of number of tests are also incomplete. Hospital admission records are only completed after discharge, so some very long hospital stays commencing within the follow-up period may not have been included.</w:t>
      </w:r>
    </w:p>
    <w:p w14:paraId="33103EFB" w14:textId="77777777" w:rsidR="00564B46" w:rsidRDefault="00F9192A">
      <w:pPr>
        <w:pStyle w:val="BodyText"/>
      </w:pPr>
      <w:r>
        <w:t>We excluded a number of groups, such as health care workers and care home residents, where testing use, vaccination uptake, and infection risk were unusual or had substantial within-group heterogeneity that could not adequately measured and controlled for. The generalisability of our results to these excluded groups is unclear.</w:t>
      </w:r>
    </w:p>
    <w:p w14:paraId="114CFD40" w14:textId="77777777" w:rsidR="00564B46" w:rsidRDefault="00F9192A">
      <w:pPr>
        <w:pStyle w:val="Heading3"/>
      </w:pPr>
      <w:bookmarkStart w:id="26" w:name="findings-in-context"/>
      <w:bookmarkEnd w:id="25"/>
      <w:r>
        <w:lastRenderedPageBreak/>
        <w:t>Findings in context</w:t>
      </w:r>
    </w:p>
    <w:p w14:paraId="519C4076" w14:textId="77777777" w:rsidR="00564B46" w:rsidRDefault="00F9192A">
      <w:pPr>
        <w:pStyle w:val="FirstParagraph"/>
      </w:pPr>
      <w:r>
        <w:t>A phase III trial assessing BNT162b2 booster efficacy in two-dose BNT162b2 recipients without prior infection reported a relative efficacy of 95.6% (95% CI 89.3-98.6) against Delta infection (</w:t>
      </w:r>
      <w:hyperlink w:anchor="ref-PfizerBioNTechAnnounce2021">
        <w:r>
          <w:rPr>
            <w:rStyle w:val="Hyperlink"/>
          </w:rPr>
          <w:t>9</w:t>
        </w:r>
      </w:hyperlink>
      <w:r>
        <w:t>). Observational studies in the UK have provided evidence for increased protection from the booster vaccine against symptomatic COVID-19 infection in comparison to second dose recipients using a test negative design. Andrews et al. reported estimates of relative vaccine effectiveness against symptomatic disease in the 14 days after a BNT162b2 booster dose in those aged over 50 years of 87.4% (95%CI 84.9-89.4) where the primary course was ChAdOx1-S and 84.4% (95%CI 82.8-85.8) for BNT162b2 (</w:t>
      </w:r>
      <w:hyperlink w:anchor="ref-andrews2021">
        <w:r>
          <w:rPr>
            <w:rStyle w:val="Hyperlink"/>
          </w:rPr>
          <w:t>10</w:t>
        </w:r>
      </w:hyperlink>
      <w:r>
        <w:t>). A study in Scotland reported comparable estimates of relative vaccine effectiveness for S gene positive symptomatic infection (83% (95%CI 81-84) 6-49 years, 88% (95%CI 86-89) over 50 years) in the 14 days after a BNT162b2 or mRNA-1273 booster dose, but lower estimates for S gene negative symptomatic infection (56% (95%CI 51-60) 6-49 years, 57% (95%CI 52-62) over 50 years) (</w:t>
      </w:r>
      <w:hyperlink w:anchor="ref-sheikhSeverityOmicronVariant2021">
        <w:r>
          <w:rPr>
            <w:rStyle w:val="Hyperlink"/>
          </w:rPr>
          <w:t>11</w:t>
        </w:r>
      </w:hyperlink>
      <w:r>
        <w:t>). Elsewhere, a study in Israeli health registry data found strong protection against admission (1 – risk ratio (95%CI) = 93% (88-97)), severe disease (92% (82-97)), and COVID-19 death (81% (59-97)), with similar results in specific demographic and clinical subgroups (</w:t>
      </w:r>
      <w:hyperlink w:anchor="ref-barda2021">
        <w:r>
          <w:rPr>
            <w:rStyle w:val="Hyperlink"/>
          </w:rPr>
          <w:t>6</w:t>
        </w:r>
      </w:hyperlink>
      <w:r>
        <w:t>).</w:t>
      </w:r>
    </w:p>
    <w:p w14:paraId="7261E241" w14:textId="77777777" w:rsidR="00564B46" w:rsidRDefault="00F9192A">
      <w:pPr>
        <w:pStyle w:val="BodyText"/>
      </w:pPr>
      <w:r>
        <w:t>Our results broadly agree with these findings and provide important additional insights into effectiveness in specific clinical subgroups, younger age groups, and more severe outcomes over a longer period of follow up. Encouragingly, we found effectiveness was broadly similar irrespective of whether BNT162b2 or ChAdOx1-S was given for the primary vaccination course, and the were only slight reductions in effectiveness in those who were clinically extremely vulnerable.</w:t>
      </w:r>
    </w:p>
    <w:p w14:paraId="3031CD54" w14:textId="77777777" w:rsidR="00564B46" w:rsidRDefault="00F9192A">
      <w:pPr>
        <w:pStyle w:val="Heading3"/>
      </w:pPr>
      <w:bookmarkStart w:id="27" w:name="conclusion"/>
      <w:bookmarkEnd w:id="26"/>
      <w:r>
        <w:t>Conclusion</w:t>
      </w:r>
    </w:p>
    <w:p w14:paraId="019ED0C8" w14:textId="77777777" w:rsidR="00564B46" w:rsidRDefault="00F9192A">
      <w:pPr>
        <w:pStyle w:val="FirstParagraph"/>
      </w:pPr>
      <w:r>
        <w:t>This study of over 8 million people in England found high protection for BNT162b2 boosting against positive SARS-CoV-2 tests, COVID-19 hospitalisation, and death during a period in which the Delta variant was dominant.</w:t>
      </w:r>
    </w:p>
    <w:p w14:paraId="44BC4426" w14:textId="77777777" w:rsidR="00564B46" w:rsidRDefault="00F9192A">
      <w:r>
        <w:br w:type="page"/>
      </w:r>
    </w:p>
    <w:p w14:paraId="058F4831" w14:textId="77777777" w:rsidR="00564B46" w:rsidRDefault="00F9192A">
      <w:pPr>
        <w:pStyle w:val="Heading2"/>
      </w:pPr>
      <w:bookmarkStart w:id="28" w:name="acknowledgements"/>
      <w:bookmarkEnd w:id="27"/>
      <w:r>
        <w:lastRenderedPageBreak/>
        <w:t>Acknowledgements</w:t>
      </w:r>
    </w:p>
    <w:p w14:paraId="64D12B55" w14:textId="77777777" w:rsidR="00564B46" w:rsidRDefault="00F9192A">
      <w:pPr>
        <w:pStyle w:val="FirstParagraph"/>
      </w:pPr>
      <w:r>
        <w:t>We are very grateful for all the support received from the TPP Technical Operations team throughout this work, and for generous assistance from the information governance and database teams at NHS England / NHSX.</w:t>
      </w:r>
    </w:p>
    <w:p w14:paraId="47784A2C" w14:textId="77777777" w:rsidR="00564B46" w:rsidRDefault="00F9192A">
      <w:pPr>
        <w:pStyle w:val="BodyText"/>
      </w:pPr>
      <w:r>
        <w:t>Our thanks to Susana Monge-Corella for helpful discussions on optimising the matching algorithm.</w:t>
      </w:r>
    </w:p>
    <w:p w14:paraId="6CC26235" w14:textId="77777777" w:rsidR="00564B46" w:rsidRDefault="00F9192A">
      <w:pPr>
        <w:pStyle w:val="Heading2"/>
      </w:pPr>
      <w:bookmarkStart w:id="29" w:name="conflicts-of-interest"/>
      <w:bookmarkEnd w:id="28"/>
      <w:r>
        <w:t>Conflicts of Interest</w:t>
      </w:r>
    </w:p>
    <w:p w14:paraId="783E7E7E" w14:textId="77777777" w:rsidR="00564B46" w:rsidRDefault="00F9192A">
      <w:pPr>
        <w:pStyle w:val="FirstParagraph"/>
      </w:pPr>
      <w:r>
        <w:t>All authors have completed the ICMJE uniform disclosure form and declare the following: BG has received research funding from Health Data Research UK (HDRUK), the Laura and John Arnold Foundation, the Wellcome Trust, the NIHR Oxford Biomedical Research Centre, the NHS National Institute for Health Research School of Primary Care Research, the Mohn-Westlake Foundation, the Good Thinking Foundation, the Health Foundation, and the World Health Organisation; he also receives personal income from speaking and writing for lay audiences on the misuse of science. IJD holds shares in GlaxoSmithKline (GSK).</w:t>
      </w:r>
    </w:p>
    <w:p w14:paraId="10878FB4" w14:textId="77777777" w:rsidR="00564B46" w:rsidRDefault="00F9192A">
      <w:pPr>
        <w:pStyle w:val="Heading2"/>
      </w:pPr>
      <w:bookmarkStart w:id="30" w:name="funding"/>
      <w:bookmarkEnd w:id="29"/>
      <w:r>
        <w:t>Funding</w:t>
      </w:r>
    </w:p>
    <w:p w14:paraId="3BA09D78" w14:textId="77777777" w:rsidR="00564B46" w:rsidRDefault="00F9192A">
      <w:pPr>
        <w:pStyle w:val="FirstParagraph"/>
      </w:pPr>
      <w:r>
        <w:t>This work was supported by the UKRI Medical Research Council MR/V015737/1 and the Longitudinal Health and Wellbeing COVID-19 National Core Study (UKRI MRC MC_PC_20030 and MC_PC_20059). Data assets were supported by the Data and Connectivity National Core Study, led by Health Data Research UK in partnership with the Office for National Statistics and funded by UKRI (MC_PC_20029 and MC_PC_20058). The OpenSAFELY platform is funded by the Wellcome Trust. TPP provided technical expertise and infrastructure within their data centre pro bono in the context of a national emergency. BGs work on clinical informatics is supported by the NIHR Oxford Biomedical Research Centre and the NIHR Applied Research Collaboration Oxford and Thames Valley. BG’s work on better use of data in healthcare more broadly is currently funded in part by: NIHR Oxford Biomedical Research Centre, NIHR Applied Research Collaboration Oxford and Thames Valley, the Mohn-Westlake Foundation, NHS England, and the Health Foundation; all DataLab staff are supported by BG’s grants on this work. LS reports grants from Wellcome, MRC, NIHR, UKRI, British Council, GSK, British Heart Foundation, and Diabetes UK outside this work. KB holds a Wellcome Senior Research Fellowship (220283/Z/20/Z). HIM is funded by the NIHR Health Protection Research Unit in Immunisation, a partnership between Public Health England and London School of Hygiene &amp; Tropical Medicine. AYSW holds a fellowship from the British Heart Foundation. EJW holds grants from MRC. RM holds a Sir Henry Wellcome Fellowship funded by the Wellcome Trust (201375/Z/16/Z). HF holds a UKRI fellowship. IJD holds grants from NIHR and GSK. JACS is funded by the NIHR Bristol Biomedical Research Centre and by Health Data Research UK.</w:t>
      </w:r>
    </w:p>
    <w:p w14:paraId="1BC5DD76" w14:textId="77777777" w:rsidR="00564B46" w:rsidRDefault="00F9192A">
      <w:pPr>
        <w:pStyle w:val="BodyText"/>
      </w:pPr>
      <w:r>
        <w:t>Funders had no role in the study design, collection, analysis, and interpretation of data; in the writing of the report and in the decision to submit the article for publication.</w:t>
      </w:r>
    </w:p>
    <w:p w14:paraId="10CDBBAE" w14:textId="77777777" w:rsidR="00564B46" w:rsidRDefault="00F9192A">
      <w:pPr>
        <w:pStyle w:val="BodyText"/>
      </w:pPr>
      <w:r>
        <w:t>The views expressed are those of the authors and not necessarily those of the NIHR, NHS England, Public Health England or the Department of Health and Social Care.</w:t>
      </w:r>
    </w:p>
    <w:p w14:paraId="3FA5C473" w14:textId="77777777" w:rsidR="00564B46" w:rsidRDefault="00F9192A">
      <w:pPr>
        <w:pStyle w:val="BodyText"/>
      </w:pPr>
      <w:r>
        <w:lastRenderedPageBreak/>
        <w:t>For the purpose of Open Access, the author has applied a CC BY public copyright licence to any Author Accepted Manuscript (AAM) version arising from this submission.</w:t>
      </w:r>
    </w:p>
    <w:p w14:paraId="556E3922" w14:textId="77777777" w:rsidR="00564B46" w:rsidRDefault="00F9192A">
      <w:pPr>
        <w:pStyle w:val="Heading2"/>
      </w:pPr>
      <w:bookmarkStart w:id="31" w:name="X16abad261d675f1a24623986bdf63f39fe78be9"/>
      <w:bookmarkEnd w:id="30"/>
      <w:r>
        <w:t>Information governance and ethical approval</w:t>
      </w:r>
    </w:p>
    <w:p w14:paraId="0092A087" w14:textId="77777777" w:rsidR="00564B46" w:rsidRDefault="00F9192A">
      <w:pPr>
        <w:pStyle w:val="FirstParagraph"/>
      </w:pPr>
      <w:r>
        <w:t>NHS England is the data controller for OpenSAFELY-TPP; TPP is the data processor; and study authors using OpenSAFELY have the approval of NHS England. This implementation of OpenSAFELY is hosted within the TPP environment which is accredited to the ISO 27001 information security standard and is NHS IG Toolkit compliant (</w:t>
      </w:r>
      <w:hyperlink w:anchor="ref-betad">
        <w:r>
          <w:rPr>
            <w:rStyle w:val="Hyperlink"/>
          </w:rPr>
          <w:t>12</w:t>
        </w:r>
      </w:hyperlink>
      <w:r>
        <w:t>) (</w:t>
      </w:r>
      <w:hyperlink w:anchor="ref-datasec">
        <w:r>
          <w:rPr>
            <w:rStyle w:val="Hyperlink"/>
          </w:rPr>
          <w:t>13</w:t>
        </w:r>
      </w:hyperlink>
      <w:r>
        <w:t>) ; Patient data has been pseudonymised for analysis and linkage using industry standard cryptographic hashing techniques; all pseudonymised datasets transmitted for linkage onto OpenSAFELY are encrypted; access to the platform is via a virtual private network (VPN) connection, restricted to a small group of researchers; the researchers hold contracts with NHS England and only access the platform to initiate database queries and statistical models; all database activity is logged; only aggregate statistical outputs leave the platform environment following best practice for anonymisation of results such as statistical disclosure control for low cell counts (</w:t>
      </w:r>
      <w:hyperlink w:anchor="ref-isb1523">
        <w:r>
          <w:rPr>
            <w:rStyle w:val="Hyperlink"/>
          </w:rPr>
          <w:t>14</w:t>
        </w:r>
      </w:hyperlink>
      <w:r>
        <w:t>) . The OpenSAFELY research platform adheres to the obligations of the UK General Data Protection Regulation (GDPR) and the Data Protection Act 2018. In March 2020, the Secretary of State for Health and Social Care used powers under the UK Health Service (Control of Patient Information) Regulations 2002 (COPI) to require organisations to process confidential patient information for the purposes of protecting public health, providing healthcare services to the public and monitoring and managing the COVID-19 outbreak and incidents of exposure; this sets aside the requirement for patient consent (</w:t>
      </w:r>
      <w:hyperlink w:anchor="ref-coronavi2020">
        <w:r>
          <w:rPr>
            <w:rStyle w:val="Hyperlink"/>
          </w:rPr>
          <w:t>15</w:t>
        </w:r>
      </w:hyperlink>
      <w:r>
        <w:t>) . Taken together, these provide the legal bases to link patient datasets on the OpenSAFELY platform. General practices, from which the primary care data are obtained, are required to share relevant health information to support the public health response to the pandemic, and have been informed of the OpenSAFELY analytics platform.</w:t>
      </w:r>
    </w:p>
    <w:p w14:paraId="1424FFFC" w14:textId="77777777" w:rsidR="00564B46" w:rsidRDefault="00F9192A">
      <w:pPr>
        <w:pStyle w:val="BodyText"/>
      </w:pPr>
      <w:r>
        <w:t>This study was approved by the Health Research Authority (REC reference 20/LO/0651) and by the LSHTM Ethics Board (reference 21863).</w:t>
      </w:r>
    </w:p>
    <w:p w14:paraId="6A7D2F14" w14:textId="77777777" w:rsidR="00564B46" w:rsidRDefault="00F9192A">
      <w:pPr>
        <w:pStyle w:val="BodyText"/>
      </w:pPr>
      <w:r>
        <w:t>BG is guarantor.</w:t>
      </w:r>
    </w:p>
    <w:p w14:paraId="5F83F103" w14:textId="77777777" w:rsidR="00564B46" w:rsidRDefault="00F9192A">
      <w:r>
        <w:br w:type="page"/>
      </w:r>
    </w:p>
    <w:p w14:paraId="63C1E10C" w14:textId="77777777" w:rsidR="00564B46" w:rsidRDefault="00F9192A">
      <w:pPr>
        <w:pStyle w:val="Heading2"/>
      </w:pPr>
      <w:bookmarkStart w:id="32" w:name="tables-and-figures"/>
      <w:bookmarkEnd w:id="31"/>
      <w:r>
        <w:lastRenderedPageBreak/>
        <w:t>Tables and Figures</w:t>
      </w:r>
    </w:p>
    <w:p w14:paraId="1FE364D9" w14:textId="77777777" w:rsidR="00816AAF" w:rsidRDefault="00816AAF">
      <w:pPr>
        <w:rPr>
          <w:rFonts w:asciiTheme="majorHAnsi" w:eastAsiaTheme="majorEastAsia" w:hAnsiTheme="majorHAnsi" w:cstheme="majorBidi"/>
          <w:bCs/>
          <w:i/>
          <w:color w:val="4F81BD" w:themeColor="accent1"/>
        </w:rPr>
      </w:pPr>
      <w:bookmarkStart w:id="33" w:name="table-1-participant-characteristics"/>
      <w:r>
        <w:br w:type="page"/>
      </w:r>
    </w:p>
    <w:p w14:paraId="71A0AA5A" w14:textId="77777777" w:rsidR="00564B46" w:rsidRDefault="00F9192A">
      <w:pPr>
        <w:pStyle w:val="Heading4"/>
      </w:pPr>
      <w:r>
        <w:lastRenderedPageBreak/>
        <w:t>Table 1: Participant characteristics</w:t>
      </w:r>
    </w:p>
    <w:p w14:paraId="3BB43083" w14:textId="77777777" w:rsidR="00564B46" w:rsidRDefault="00F9192A">
      <w:pPr>
        <w:pStyle w:val="FirstParagraph"/>
      </w:pPr>
      <w:r>
        <w:t>Participant characteristics as on the day of recruitment into the treatment or control group.</w:t>
      </w:r>
    </w:p>
    <w:tbl>
      <w:tblPr>
        <w:tblW w:w="0" w:type="auto"/>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3035"/>
        <w:gridCol w:w="1843"/>
        <w:gridCol w:w="1701"/>
      </w:tblGrid>
      <w:tr w:rsidR="00816AAF" w:rsidRPr="00860CDD" w14:paraId="4E34FBE7" w14:textId="77777777" w:rsidTr="00816AAF">
        <w:trPr>
          <w:tblHeader/>
        </w:trPr>
        <w:tc>
          <w:tcPr>
            <w:tcW w:w="3035" w:type="dxa"/>
            <w:tcMar>
              <w:top w:w="0" w:type="dxa"/>
              <w:left w:w="50" w:type="dxa"/>
              <w:bottom w:w="17" w:type="dxa"/>
              <w:right w:w="50" w:type="dxa"/>
            </w:tcMar>
            <w:vAlign w:val="center"/>
          </w:tcPr>
          <w:p w14:paraId="0AB5E823" w14:textId="77777777" w:rsidR="00816AAF" w:rsidRPr="00860CDD" w:rsidRDefault="00816AAF" w:rsidP="00592432">
            <w:pPr>
              <w:autoSpaceDE w:val="0"/>
              <w:autoSpaceDN w:val="0"/>
              <w:adjustRightInd w:val="0"/>
              <w:spacing w:after="0"/>
              <w:rPr>
                <w:rFonts w:ascii="Helvetica" w:hAnsi="Helvetica" w:cs="Helvetica"/>
                <w:b/>
                <w:sz w:val="16"/>
              </w:rPr>
            </w:pPr>
            <w:r w:rsidRPr="00860CDD">
              <w:rPr>
                <w:rFonts w:ascii="Helvetica" w:hAnsi="Helvetica" w:cs="Helvetica"/>
                <w:b/>
                <w:sz w:val="16"/>
                <w:szCs w:val="20"/>
              </w:rPr>
              <w:t>Characteristic</w:t>
            </w:r>
          </w:p>
        </w:tc>
        <w:tc>
          <w:tcPr>
            <w:tcW w:w="1843" w:type="dxa"/>
            <w:tcMar>
              <w:top w:w="0" w:type="dxa"/>
              <w:left w:w="50" w:type="dxa"/>
              <w:bottom w:w="17" w:type="dxa"/>
              <w:right w:w="50" w:type="dxa"/>
            </w:tcMar>
            <w:vAlign w:val="center"/>
          </w:tcPr>
          <w:p w14:paraId="7F973252" w14:textId="77777777" w:rsidR="00816AAF" w:rsidRPr="00860CDD" w:rsidRDefault="00816AAF" w:rsidP="00816AAF">
            <w:pPr>
              <w:autoSpaceDE w:val="0"/>
              <w:autoSpaceDN w:val="0"/>
              <w:adjustRightInd w:val="0"/>
              <w:spacing w:after="0"/>
              <w:jc w:val="right"/>
              <w:rPr>
                <w:rFonts w:ascii="Helvetica" w:hAnsi="Helvetica" w:cs="Helvetica"/>
                <w:b/>
                <w:sz w:val="16"/>
              </w:rPr>
            </w:pPr>
            <w:r w:rsidRPr="00860CDD">
              <w:rPr>
                <w:rFonts w:ascii="Helvetica" w:hAnsi="Helvetica" w:cs="Helvetica"/>
                <w:b/>
                <w:sz w:val="16"/>
                <w:szCs w:val="20"/>
              </w:rPr>
              <w:t>Boosted</w:t>
            </w:r>
          </w:p>
        </w:tc>
        <w:tc>
          <w:tcPr>
            <w:tcW w:w="1701" w:type="dxa"/>
            <w:tcMar>
              <w:top w:w="0" w:type="dxa"/>
              <w:left w:w="50" w:type="dxa"/>
              <w:bottom w:w="17" w:type="dxa"/>
              <w:right w:w="50" w:type="dxa"/>
            </w:tcMar>
            <w:vAlign w:val="center"/>
          </w:tcPr>
          <w:p w14:paraId="6672690D" w14:textId="77777777" w:rsidR="00816AAF" w:rsidRPr="00860CDD" w:rsidRDefault="00816AAF" w:rsidP="00816AAF">
            <w:pPr>
              <w:autoSpaceDE w:val="0"/>
              <w:autoSpaceDN w:val="0"/>
              <w:adjustRightInd w:val="0"/>
              <w:spacing w:after="0"/>
              <w:jc w:val="right"/>
              <w:rPr>
                <w:rFonts w:ascii="Helvetica" w:hAnsi="Helvetica" w:cs="Helvetica"/>
                <w:b/>
                <w:sz w:val="16"/>
              </w:rPr>
            </w:pPr>
            <w:r w:rsidRPr="00860CDD">
              <w:rPr>
                <w:rFonts w:ascii="Helvetica" w:hAnsi="Helvetica" w:cs="Helvetica"/>
                <w:b/>
                <w:sz w:val="16"/>
                <w:szCs w:val="20"/>
              </w:rPr>
              <w:t>Unboosted</w:t>
            </w:r>
          </w:p>
        </w:tc>
      </w:tr>
      <w:tr w:rsidR="00816AAF" w:rsidRPr="00860CDD" w14:paraId="53728E2E" w14:textId="77777777" w:rsidTr="00816AAF">
        <w:tc>
          <w:tcPr>
            <w:tcW w:w="3035" w:type="dxa"/>
            <w:tcMar>
              <w:top w:w="0" w:type="dxa"/>
              <w:left w:w="50" w:type="dxa"/>
              <w:bottom w:w="17" w:type="dxa"/>
              <w:right w:w="50" w:type="dxa"/>
            </w:tcMar>
            <w:vAlign w:val="center"/>
          </w:tcPr>
          <w:p w14:paraId="61B0A123"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Total participants</w:t>
            </w:r>
          </w:p>
        </w:tc>
        <w:tc>
          <w:tcPr>
            <w:tcW w:w="1843" w:type="dxa"/>
            <w:tcMar>
              <w:top w:w="0" w:type="dxa"/>
              <w:left w:w="50" w:type="dxa"/>
              <w:bottom w:w="17" w:type="dxa"/>
              <w:right w:w="50" w:type="dxa"/>
            </w:tcMar>
            <w:vAlign w:val="center"/>
          </w:tcPr>
          <w:p w14:paraId="50229BD9"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3,426,960</w:t>
            </w:r>
          </w:p>
        </w:tc>
        <w:tc>
          <w:tcPr>
            <w:tcW w:w="1701" w:type="dxa"/>
            <w:tcMar>
              <w:top w:w="0" w:type="dxa"/>
              <w:left w:w="50" w:type="dxa"/>
              <w:bottom w:w="17" w:type="dxa"/>
              <w:right w:w="50" w:type="dxa"/>
            </w:tcMar>
            <w:vAlign w:val="center"/>
          </w:tcPr>
          <w:p w14:paraId="5AC1AF65"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3,426,960</w:t>
            </w:r>
          </w:p>
        </w:tc>
      </w:tr>
      <w:tr w:rsidR="00816AAF" w:rsidRPr="00860CDD" w14:paraId="564EF008" w14:textId="77777777" w:rsidTr="00816AAF">
        <w:tc>
          <w:tcPr>
            <w:tcW w:w="3035" w:type="dxa"/>
            <w:tcMar>
              <w:top w:w="0" w:type="dxa"/>
              <w:left w:w="50" w:type="dxa"/>
              <w:bottom w:w="17" w:type="dxa"/>
              <w:right w:w="50" w:type="dxa"/>
            </w:tcMar>
            <w:vAlign w:val="center"/>
          </w:tcPr>
          <w:p w14:paraId="6CC56867"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Primary vaccine course</w:t>
            </w:r>
          </w:p>
        </w:tc>
        <w:tc>
          <w:tcPr>
            <w:tcW w:w="1843" w:type="dxa"/>
            <w:tcMar>
              <w:top w:w="0" w:type="dxa"/>
              <w:left w:w="50" w:type="dxa"/>
              <w:bottom w:w="17" w:type="dxa"/>
              <w:right w:w="50" w:type="dxa"/>
            </w:tcMar>
            <w:vAlign w:val="center"/>
          </w:tcPr>
          <w:p w14:paraId="6C43349F" w14:textId="77777777" w:rsidR="00816AAF" w:rsidRPr="00860CDD" w:rsidRDefault="00816AAF" w:rsidP="00816AAF">
            <w:pPr>
              <w:autoSpaceDE w:val="0"/>
              <w:autoSpaceDN w:val="0"/>
              <w:adjustRightInd w:val="0"/>
              <w:spacing w:after="0"/>
              <w:jc w:val="right"/>
              <w:rPr>
                <w:rFonts w:ascii="Helvetica" w:hAnsi="Helvetica" w:cs="Helvetica"/>
                <w:sz w:val="16"/>
              </w:rPr>
            </w:pPr>
          </w:p>
        </w:tc>
        <w:tc>
          <w:tcPr>
            <w:tcW w:w="1701" w:type="dxa"/>
            <w:tcMar>
              <w:top w:w="0" w:type="dxa"/>
              <w:left w:w="50" w:type="dxa"/>
              <w:bottom w:w="17" w:type="dxa"/>
              <w:right w:w="50" w:type="dxa"/>
            </w:tcMar>
            <w:vAlign w:val="center"/>
          </w:tcPr>
          <w:p w14:paraId="6946A5AE" w14:textId="77777777" w:rsidR="00816AAF" w:rsidRPr="00860CDD" w:rsidRDefault="00816AAF" w:rsidP="00816AAF">
            <w:pPr>
              <w:autoSpaceDE w:val="0"/>
              <w:autoSpaceDN w:val="0"/>
              <w:adjustRightInd w:val="0"/>
              <w:spacing w:after="0"/>
              <w:jc w:val="right"/>
              <w:rPr>
                <w:rFonts w:ascii="Helvetica" w:hAnsi="Helvetica" w:cs="Helvetica"/>
                <w:sz w:val="16"/>
              </w:rPr>
            </w:pPr>
          </w:p>
        </w:tc>
      </w:tr>
      <w:tr w:rsidR="00816AAF" w:rsidRPr="00860CDD" w14:paraId="08F8BAE0" w14:textId="77777777" w:rsidTr="00816AAF">
        <w:tc>
          <w:tcPr>
            <w:tcW w:w="3035" w:type="dxa"/>
            <w:tcMar>
              <w:top w:w="0" w:type="dxa"/>
              <w:left w:w="50" w:type="dxa"/>
              <w:bottom w:w="17" w:type="dxa"/>
              <w:right w:w="50" w:type="dxa"/>
            </w:tcMar>
            <w:vAlign w:val="center"/>
          </w:tcPr>
          <w:p w14:paraId="2D5B4B5C"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BNT162b2-BNT162b2</w:t>
            </w:r>
          </w:p>
        </w:tc>
        <w:tc>
          <w:tcPr>
            <w:tcW w:w="1843" w:type="dxa"/>
            <w:tcMar>
              <w:top w:w="0" w:type="dxa"/>
              <w:left w:w="50" w:type="dxa"/>
              <w:bottom w:w="17" w:type="dxa"/>
              <w:right w:w="50" w:type="dxa"/>
            </w:tcMar>
            <w:vAlign w:val="center"/>
          </w:tcPr>
          <w:p w14:paraId="2266C3D8"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1,476,131 (43%)</w:t>
            </w:r>
          </w:p>
        </w:tc>
        <w:tc>
          <w:tcPr>
            <w:tcW w:w="1701" w:type="dxa"/>
            <w:tcMar>
              <w:top w:w="0" w:type="dxa"/>
              <w:left w:w="50" w:type="dxa"/>
              <w:bottom w:w="17" w:type="dxa"/>
              <w:right w:w="50" w:type="dxa"/>
            </w:tcMar>
            <w:vAlign w:val="center"/>
          </w:tcPr>
          <w:p w14:paraId="5B73EA84"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1,476,131 (43%)</w:t>
            </w:r>
          </w:p>
        </w:tc>
      </w:tr>
      <w:tr w:rsidR="00816AAF" w:rsidRPr="00860CDD" w14:paraId="5D9BD214" w14:textId="77777777" w:rsidTr="00816AAF">
        <w:tc>
          <w:tcPr>
            <w:tcW w:w="3035" w:type="dxa"/>
            <w:tcMar>
              <w:top w:w="0" w:type="dxa"/>
              <w:left w:w="50" w:type="dxa"/>
              <w:bottom w:w="17" w:type="dxa"/>
              <w:right w:w="50" w:type="dxa"/>
            </w:tcMar>
            <w:vAlign w:val="center"/>
          </w:tcPr>
          <w:p w14:paraId="4925CC96"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ChAdOx1-ChAdOx1</w:t>
            </w:r>
          </w:p>
        </w:tc>
        <w:tc>
          <w:tcPr>
            <w:tcW w:w="1843" w:type="dxa"/>
            <w:tcMar>
              <w:top w:w="0" w:type="dxa"/>
              <w:left w:w="50" w:type="dxa"/>
              <w:bottom w:w="17" w:type="dxa"/>
              <w:right w:w="50" w:type="dxa"/>
            </w:tcMar>
            <w:vAlign w:val="center"/>
          </w:tcPr>
          <w:p w14:paraId="4A266C96"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1,950,829 (57%)</w:t>
            </w:r>
          </w:p>
        </w:tc>
        <w:tc>
          <w:tcPr>
            <w:tcW w:w="1701" w:type="dxa"/>
            <w:tcMar>
              <w:top w:w="0" w:type="dxa"/>
              <w:left w:w="50" w:type="dxa"/>
              <w:bottom w:w="17" w:type="dxa"/>
              <w:right w:w="50" w:type="dxa"/>
            </w:tcMar>
            <w:vAlign w:val="center"/>
          </w:tcPr>
          <w:p w14:paraId="3F208504"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1,950,829 (57%)</w:t>
            </w:r>
          </w:p>
        </w:tc>
      </w:tr>
      <w:tr w:rsidR="00816AAF" w:rsidRPr="00860CDD" w14:paraId="32F488D4" w14:textId="77777777" w:rsidTr="00816AAF">
        <w:tc>
          <w:tcPr>
            <w:tcW w:w="3035" w:type="dxa"/>
            <w:tcMar>
              <w:top w:w="0" w:type="dxa"/>
              <w:left w:w="50" w:type="dxa"/>
              <w:bottom w:w="17" w:type="dxa"/>
              <w:right w:w="50" w:type="dxa"/>
            </w:tcMar>
            <w:vAlign w:val="center"/>
          </w:tcPr>
          <w:p w14:paraId="3DD72B1F"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Age</w:t>
            </w:r>
          </w:p>
        </w:tc>
        <w:tc>
          <w:tcPr>
            <w:tcW w:w="1843" w:type="dxa"/>
            <w:tcMar>
              <w:top w:w="0" w:type="dxa"/>
              <w:left w:w="50" w:type="dxa"/>
              <w:bottom w:w="17" w:type="dxa"/>
              <w:right w:w="50" w:type="dxa"/>
            </w:tcMar>
            <w:vAlign w:val="center"/>
          </w:tcPr>
          <w:p w14:paraId="029E26A6" w14:textId="77777777" w:rsidR="00816AAF" w:rsidRPr="00860CDD" w:rsidRDefault="00816AAF" w:rsidP="00816AAF">
            <w:pPr>
              <w:autoSpaceDE w:val="0"/>
              <w:autoSpaceDN w:val="0"/>
              <w:adjustRightInd w:val="0"/>
              <w:spacing w:after="0"/>
              <w:jc w:val="right"/>
              <w:rPr>
                <w:rFonts w:ascii="Helvetica" w:hAnsi="Helvetica" w:cs="Helvetica"/>
                <w:sz w:val="16"/>
              </w:rPr>
            </w:pPr>
          </w:p>
        </w:tc>
        <w:tc>
          <w:tcPr>
            <w:tcW w:w="1701" w:type="dxa"/>
            <w:tcMar>
              <w:top w:w="0" w:type="dxa"/>
              <w:left w:w="50" w:type="dxa"/>
              <w:bottom w:w="17" w:type="dxa"/>
              <w:right w:w="50" w:type="dxa"/>
            </w:tcMar>
            <w:vAlign w:val="center"/>
          </w:tcPr>
          <w:p w14:paraId="083D4E61" w14:textId="77777777" w:rsidR="00816AAF" w:rsidRPr="00860CDD" w:rsidRDefault="00816AAF" w:rsidP="00816AAF">
            <w:pPr>
              <w:autoSpaceDE w:val="0"/>
              <w:autoSpaceDN w:val="0"/>
              <w:adjustRightInd w:val="0"/>
              <w:spacing w:after="0"/>
              <w:jc w:val="right"/>
              <w:rPr>
                <w:rFonts w:ascii="Helvetica" w:hAnsi="Helvetica" w:cs="Helvetica"/>
                <w:sz w:val="16"/>
              </w:rPr>
            </w:pPr>
          </w:p>
        </w:tc>
      </w:tr>
      <w:tr w:rsidR="00816AAF" w:rsidRPr="00860CDD" w14:paraId="425D8BCA" w14:textId="77777777" w:rsidTr="00816AAF">
        <w:tc>
          <w:tcPr>
            <w:tcW w:w="3035" w:type="dxa"/>
            <w:tcMar>
              <w:top w:w="0" w:type="dxa"/>
              <w:left w:w="50" w:type="dxa"/>
              <w:bottom w:w="17" w:type="dxa"/>
              <w:right w:w="50" w:type="dxa"/>
            </w:tcMar>
            <w:vAlign w:val="center"/>
          </w:tcPr>
          <w:p w14:paraId="6A31F037"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18-39</w:t>
            </w:r>
          </w:p>
        </w:tc>
        <w:tc>
          <w:tcPr>
            <w:tcW w:w="1843" w:type="dxa"/>
            <w:tcMar>
              <w:top w:w="0" w:type="dxa"/>
              <w:left w:w="50" w:type="dxa"/>
              <w:bottom w:w="17" w:type="dxa"/>
              <w:right w:w="50" w:type="dxa"/>
            </w:tcMar>
            <w:vAlign w:val="center"/>
          </w:tcPr>
          <w:p w14:paraId="18D95C51"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184,832 (5.4%)</w:t>
            </w:r>
          </w:p>
        </w:tc>
        <w:tc>
          <w:tcPr>
            <w:tcW w:w="1701" w:type="dxa"/>
            <w:tcMar>
              <w:top w:w="0" w:type="dxa"/>
              <w:left w:w="50" w:type="dxa"/>
              <w:bottom w:w="17" w:type="dxa"/>
              <w:right w:w="50" w:type="dxa"/>
            </w:tcMar>
            <w:vAlign w:val="center"/>
          </w:tcPr>
          <w:p w14:paraId="65B741A0"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199,354 (5.8%)</w:t>
            </w:r>
          </w:p>
        </w:tc>
      </w:tr>
      <w:tr w:rsidR="00816AAF" w:rsidRPr="00860CDD" w14:paraId="6E5E1773" w14:textId="77777777" w:rsidTr="00816AAF">
        <w:tc>
          <w:tcPr>
            <w:tcW w:w="3035" w:type="dxa"/>
            <w:tcMar>
              <w:top w:w="0" w:type="dxa"/>
              <w:left w:w="50" w:type="dxa"/>
              <w:bottom w:w="17" w:type="dxa"/>
              <w:right w:w="50" w:type="dxa"/>
            </w:tcMar>
            <w:vAlign w:val="center"/>
          </w:tcPr>
          <w:p w14:paraId="19C8971B"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40-49</w:t>
            </w:r>
          </w:p>
        </w:tc>
        <w:tc>
          <w:tcPr>
            <w:tcW w:w="1843" w:type="dxa"/>
            <w:tcMar>
              <w:top w:w="0" w:type="dxa"/>
              <w:left w:w="50" w:type="dxa"/>
              <w:bottom w:w="17" w:type="dxa"/>
              <w:right w:w="50" w:type="dxa"/>
            </w:tcMar>
            <w:vAlign w:val="center"/>
          </w:tcPr>
          <w:p w14:paraId="3F59AEAA"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221,668 (6.5%)</w:t>
            </w:r>
          </w:p>
        </w:tc>
        <w:tc>
          <w:tcPr>
            <w:tcW w:w="1701" w:type="dxa"/>
            <w:tcMar>
              <w:top w:w="0" w:type="dxa"/>
              <w:left w:w="50" w:type="dxa"/>
              <w:bottom w:w="17" w:type="dxa"/>
              <w:right w:w="50" w:type="dxa"/>
            </w:tcMar>
            <w:vAlign w:val="center"/>
          </w:tcPr>
          <w:p w14:paraId="6E8E9103"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242,618 (7.1%)</w:t>
            </w:r>
          </w:p>
        </w:tc>
      </w:tr>
      <w:tr w:rsidR="00816AAF" w:rsidRPr="00860CDD" w14:paraId="347A4D7B" w14:textId="77777777" w:rsidTr="00816AAF">
        <w:tc>
          <w:tcPr>
            <w:tcW w:w="3035" w:type="dxa"/>
            <w:tcMar>
              <w:top w:w="0" w:type="dxa"/>
              <w:left w:w="50" w:type="dxa"/>
              <w:bottom w:w="17" w:type="dxa"/>
              <w:right w:w="50" w:type="dxa"/>
            </w:tcMar>
            <w:vAlign w:val="center"/>
          </w:tcPr>
          <w:p w14:paraId="2AB67E41"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50-59</w:t>
            </w:r>
          </w:p>
        </w:tc>
        <w:tc>
          <w:tcPr>
            <w:tcW w:w="1843" w:type="dxa"/>
            <w:tcMar>
              <w:top w:w="0" w:type="dxa"/>
              <w:left w:w="50" w:type="dxa"/>
              <w:bottom w:w="17" w:type="dxa"/>
              <w:right w:w="50" w:type="dxa"/>
            </w:tcMar>
            <w:vAlign w:val="center"/>
          </w:tcPr>
          <w:p w14:paraId="3616579C"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628,035 (18%)</w:t>
            </w:r>
          </w:p>
        </w:tc>
        <w:tc>
          <w:tcPr>
            <w:tcW w:w="1701" w:type="dxa"/>
            <w:tcMar>
              <w:top w:w="0" w:type="dxa"/>
              <w:left w:w="50" w:type="dxa"/>
              <w:bottom w:w="17" w:type="dxa"/>
              <w:right w:w="50" w:type="dxa"/>
            </w:tcMar>
            <w:vAlign w:val="center"/>
          </w:tcPr>
          <w:p w14:paraId="122BC6E7"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632,212 (18%)</w:t>
            </w:r>
          </w:p>
        </w:tc>
      </w:tr>
      <w:tr w:rsidR="00816AAF" w:rsidRPr="00860CDD" w14:paraId="1CE1DC87" w14:textId="77777777" w:rsidTr="00816AAF">
        <w:tc>
          <w:tcPr>
            <w:tcW w:w="3035" w:type="dxa"/>
            <w:tcMar>
              <w:top w:w="0" w:type="dxa"/>
              <w:left w:w="50" w:type="dxa"/>
              <w:bottom w:w="17" w:type="dxa"/>
              <w:right w:w="50" w:type="dxa"/>
            </w:tcMar>
            <w:vAlign w:val="center"/>
          </w:tcPr>
          <w:p w14:paraId="52FB3F0D"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60-69</w:t>
            </w:r>
          </w:p>
        </w:tc>
        <w:tc>
          <w:tcPr>
            <w:tcW w:w="1843" w:type="dxa"/>
            <w:tcMar>
              <w:top w:w="0" w:type="dxa"/>
              <w:left w:w="50" w:type="dxa"/>
              <w:bottom w:w="17" w:type="dxa"/>
              <w:right w:w="50" w:type="dxa"/>
            </w:tcMar>
            <w:vAlign w:val="center"/>
          </w:tcPr>
          <w:p w14:paraId="0BAEA79F"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939,494 (27%)</w:t>
            </w:r>
          </w:p>
        </w:tc>
        <w:tc>
          <w:tcPr>
            <w:tcW w:w="1701" w:type="dxa"/>
            <w:tcMar>
              <w:top w:w="0" w:type="dxa"/>
              <w:left w:w="50" w:type="dxa"/>
              <w:bottom w:w="17" w:type="dxa"/>
              <w:right w:w="50" w:type="dxa"/>
            </w:tcMar>
            <w:vAlign w:val="center"/>
          </w:tcPr>
          <w:p w14:paraId="466146B1"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932,775 (27%)</w:t>
            </w:r>
          </w:p>
        </w:tc>
      </w:tr>
      <w:tr w:rsidR="00816AAF" w:rsidRPr="00860CDD" w14:paraId="3DBF9CF0" w14:textId="77777777" w:rsidTr="00816AAF">
        <w:tc>
          <w:tcPr>
            <w:tcW w:w="3035" w:type="dxa"/>
            <w:tcMar>
              <w:top w:w="0" w:type="dxa"/>
              <w:left w:w="50" w:type="dxa"/>
              <w:bottom w:w="17" w:type="dxa"/>
              <w:right w:w="50" w:type="dxa"/>
            </w:tcMar>
            <w:vAlign w:val="center"/>
          </w:tcPr>
          <w:p w14:paraId="1FD5F3EC"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70-79</w:t>
            </w:r>
          </w:p>
        </w:tc>
        <w:tc>
          <w:tcPr>
            <w:tcW w:w="1843" w:type="dxa"/>
            <w:tcMar>
              <w:top w:w="0" w:type="dxa"/>
              <w:left w:w="50" w:type="dxa"/>
              <w:bottom w:w="17" w:type="dxa"/>
              <w:right w:w="50" w:type="dxa"/>
            </w:tcMar>
            <w:vAlign w:val="center"/>
          </w:tcPr>
          <w:p w14:paraId="6DFB6625"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1,039,938 (30%)</w:t>
            </w:r>
          </w:p>
        </w:tc>
        <w:tc>
          <w:tcPr>
            <w:tcW w:w="1701" w:type="dxa"/>
            <w:tcMar>
              <w:top w:w="0" w:type="dxa"/>
              <w:left w:w="50" w:type="dxa"/>
              <w:bottom w:w="17" w:type="dxa"/>
              <w:right w:w="50" w:type="dxa"/>
            </w:tcMar>
            <w:vAlign w:val="center"/>
          </w:tcPr>
          <w:p w14:paraId="608A893C"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1,011,653 (30%)</w:t>
            </w:r>
          </w:p>
        </w:tc>
      </w:tr>
      <w:tr w:rsidR="00816AAF" w:rsidRPr="00860CDD" w14:paraId="6A2F021E" w14:textId="77777777" w:rsidTr="00816AAF">
        <w:tc>
          <w:tcPr>
            <w:tcW w:w="3035" w:type="dxa"/>
            <w:tcMar>
              <w:top w:w="0" w:type="dxa"/>
              <w:left w:w="50" w:type="dxa"/>
              <w:bottom w:w="17" w:type="dxa"/>
              <w:right w:w="50" w:type="dxa"/>
            </w:tcMar>
            <w:vAlign w:val="center"/>
          </w:tcPr>
          <w:p w14:paraId="7AF46A5E"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80-89</w:t>
            </w:r>
          </w:p>
        </w:tc>
        <w:tc>
          <w:tcPr>
            <w:tcW w:w="1843" w:type="dxa"/>
            <w:tcMar>
              <w:top w:w="0" w:type="dxa"/>
              <w:left w:w="50" w:type="dxa"/>
              <w:bottom w:w="17" w:type="dxa"/>
              <w:right w:w="50" w:type="dxa"/>
            </w:tcMar>
            <w:vAlign w:val="center"/>
          </w:tcPr>
          <w:p w14:paraId="0DA1876C"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364,261 (11%)</w:t>
            </w:r>
          </w:p>
        </w:tc>
        <w:tc>
          <w:tcPr>
            <w:tcW w:w="1701" w:type="dxa"/>
            <w:tcMar>
              <w:top w:w="0" w:type="dxa"/>
              <w:left w:w="50" w:type="dxa"/>
              <w:bottom w:w="17" w:type="dxa"/>
              <w:right w:w="50" w:type="dxa"/>
            </w:tcMar>
            <w:vAlign w:val="center"/>
          </w:tcPr>
          <w:p w14:paraId="08D4E3AC"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351,385 (10%)</w:t>
            </w:r>
          </w:p>
        </w:tc>
      </w:tr>
      <w:tr w:rsidR="00816AAF" w:rsidRPr="00860CDD" w14:paraId="4B3AA909" w14:textId="77777777" w:rsidTr="00816AAF">
        <w:tc>
          <w:tcPr>
            <w:tcW w:w="3035" w:type="dxa"/>
            <w:tcMar>
              <w:top w:w="0" w:type="dxa"/>
              <w:left w:w="50" w:type="dxa"/>
              <w:bottom w:w="17" w:type="dxa"/>
              <w:right w:w="50" w:type="dxa"/>
            </w:tcMar>
            <w:vAlign w:val="center"/>
          </w:tcPr>
          <w:p w14:paraId="2871216D"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90+</w:t>
            </w:r>
          </w:p>
        </w:tc>
        <w:tc>
          <w:tcPr>
            <w:tcW w:w="1843" w:type="dxa"/>
            <w:tcMar>
              <w:top w:w="0" w:type="dxa"/>
              <w:left w:w="50" w:type="dxa"/>
              <w:bottom w:w="17" w:type="dxa"/>
              <w:right w:w="50" w:type="dxa"/>
            </w:tcMar>
            <w:vAlign w:val="center"/>
          </w:tcPr>
          <w:p w14:paraId="171C14FD"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48,732 (1.4%)</w:t>
            </w:r>
          </w:p>
        </w:tc>
        <w:tc>
          <w:tcPr>
            <w:tcW w:w="1701" w:type="dxa"/>
            <w:tcMar>
              <w:top w:w="0" w:type="dxa"/>
              <w:left w:w="50" w:type="dxa"/>
              <w:bottom w:w="17" w:type="dxa"/>
              <w:right w:w="50" w:type="dxa"/>
            </w:tcMar>
            <w:vAlign w:val="center"/>
          </w:tcPr>
          <w:p w14:paraId="2B5DDED7"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56,963 (1.7%)</w:t>
            </w:r>
          </w:p>
        </w:tc>
      </w:tr>
      <w:tr w:rsidR="00816AAF" w:rsidRPr="00860CDD" w14:paraId="2B7F6EEA" w14:textId="77777777" w:rsidTr="00816AAF">
        <w:tc>
          <w:tcPr>
            <w:tcW w:w="3035" w:type="dxa"/>
            <w:tcMar>
              <w:top w:w="0" w:type="dxa"/>
              <w:left w:w="50" w:type="dxa"/>
              <w:bottom w:w="17" w:type="dxa"/>
              <w:right w:w="50" w:type="dxa"/>
            </w:tcMar>
            <w:vAlign w:val="center"/>
          </w:tcPr>
          <w:p w14:paraId="24738A53"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Sex</w:t>
            </w:r>
          </w:p>
        </w:tc>
        <w:tc>
          <w:tcPr>
            <w:tcW w:w="1843" w:type="dxa"/>
            <w:tcMar>
              <w:top w:w="0" w:type="dxa"/>
              <w:left w:w="50" w:type="dxa"/>
              <w:bottom w:w="17" w:type="dxa"/>
              <w:right w:w="50" w:type="dxa"/>
            </w:tcMar>
            <w:vAlign w:val="center"/>
          </w:tcPr>
          <w:p w14:paraId="7F8E53A3" w14:textId="77777777" w:rsidR="00816AAF" w:rsidRPr="00860CDD" w:rsidRDefault="00816AAF" w:rsidP="00816AAF">
            <w:pPr>
              <w:autoSpaceDE w:val="0"/>
              <w:autoSpaceDN w:val="0"/>
              <w:adjustRightInd w:val="0"/>
              <w:spacing w:after="0"/>
              <w:jc w:val="right"/>
              <w:rPr>
                <w:rFonts w:ascii="Helvetica" w:hAnsi="Helvetica" w:cs="Helvetica"/>
                <w:sz w:val="16"/>
              </w:rPr>
            </w:pPr>
          </w:p>
        </w:tc>
        <w:tc>
          <w:tcPr>
            <w:tcW w:w="1701" w:type="dxa"/>
            <w:tcMar>
              <w:top w:w="0" w:type="dxa"/>
              <w:left w:w="50" w:type="dxa"/>
              <w:bottom w:w="17" w:type="dxa"/>
              <w:right w:w="50" w:type="dxa"/>
            </w:tcMar>
            <w:vAlign w:val="center"/>
          </w:tcPr>
          <w:p w14:paraId="122B8AFB" w14:textId="77777777" w:rsidR="00816AAF" w:rsidRPr="00860CDD" w:rsidRDefault="00816AAF" w:rsidP="00816AAF">
            <w:pPr>
              <w:autoSpaceDE w:val="0"/>
              <w:autoSpaceDN w:val="0"/>
              <w:adjustRightInd w:val="0"/>
              <w:spacing w:after="0"/>
              <w:jc w:val="right"/>
              <w:rPr>
                <w:rFonts w:ascii="Helvetica" w:hAnsi="Helvetica" w:cs="Helvetica"/>
                <w:sz w:val="16"/>
              </w:rPr>
            </w:pPr>
          </w:p>
        </w:tc>
      </w:tr>
      <w:tr w:rsidR="00816AAF" w:rsidRPr="00860CDD" w14:paraId="20B8D939" w14:textId="77777777" w:rsidTr="00816AAF">
        <w:tc>
          <w:tcPr>
            <w:tcW w:w="3035" w:type="dxa"/>
            <w:tcMar>
              <w:top w:w="0" w:type="dxa"/>
              <w:left w:w="50" w:type="dxa"/>
              <w:bottom w:w="17" w:type="dxa"/>
              <w:right w:w="50" w:type="dxa"/>
            </w:tcMar>
            <w:vAlign w:val="center"/>
          </w:tcPr>
          <w:p w14:paraId="52CED588"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Female</w:t>
            </w:r>
          </w:p>
        </w:tc>
        <w:tc>
          <w:tcPr>
            <w:tcW w:w="1843" w:type="dxa"/>
            <w:tcMar>
              <w:top w:w="0" w:type="dxa"/>
              <w:left w:w="50" w:type="dxa"/>
              <w:bottom w:w="17" w:type="dxa"/>
              <w:right w:w="50" w:type="dxa"/>
            </w:tcMar>
            <w:vAlign w:val="center"/>
          </w:tcPr>
          <w:p w14:paraId="63E2AA08"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1,860,622 (54%)</w:t>
            </w:r>
          </w:p>
        </w:tc>
        <w:tc>
          <w:tcPr>
            <w:tcW w:w="1701" w:type="dxa"/>
            <w:tcMar>
              <w:top w:w="0" w:type="dxa"/>
              <w:left w:w="50" w:type="dxa"/>
              <w:bottom w:w="17" w:type="dxa"/>
              <w:right w:w="50" w:type="dxa"/>
            </w:tcMar>
            <w:vAlign w:val="center"/>
          </w:tcPr>
          <w:p w14:paraId="09A1D6C4"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1,865,153 (54%)</w:t>
            </w:r>
          </w:p>
        </w:tc>
      </w:tr>
      <w:tr w:rsidR="00816AAF" w:rsidRPr="00860CDD" w14:paraId="638F76B0" w14:textId="77777777" w:rsidTr="00816AAF">
        <w:tc>
          <w:tcPr>
            <w:tcW w:w="3035" w:type="dxa"/>
            <w:tcMar>
              <w:top w:w="0" w:type="dxa"/>
              <w:left w:w="50" w:type="dxa"/>
              <w:bottom w:w="17" w:type="dxa"/>
              <w:right w:w="50" w:type="dxa"/>
            </w:tcMar>
            <w:vAlign w:val="center"/>
          </w:tcPr>
          <w:p w14:paraId="6E722623"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Male</w:t>
            </w:r>
          </w:p>
        </w:tc>
        <w:tc>
          <w:tcPr>
            <w:tcW w:w="1843" w:type="dxa"/>
            <w:tcMar>
              <w:top w:w="0" w:type="dxa"/>
              <w:left w:w="50" w:type="dxa"/>
              <w:bottom w:w="17" w:type="dxa"/>
              <w:right w:w="50" w:type="dxa"/>
            </w:tcMar>
            <w:vAlign w:val="center"/>
          </w:tcPr>
          <w:p w14:paraId="2C2E0307"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1,566,338 (46%)</w:t>
            </w:r>
          </w:p>
        </w:tc>
        <w:tc>
          <w:tcPr>
            <w:tcW w:w="1701" w:type="dxa"/>
            <w:tcMar>
              <w:top w:w="0" w:type="dxa"/>
              <w:left w:w="50" w:type="dxa"/>
              <w:bottom w:w="17" w:type="dxa"/>
              <w:right w:w="50" w:type="dxa"/>
            </w:tcMar>
            <w:vAlign w:val="center"/>
          </w:tcPr>
          <w:p w14:paraId="7C36F62F"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1,561,807 (46%)</w:t>
            </w:r>
          </w:p>
        </w:tc>
      </w:tr>
      <w:tr w:rsidR="00816AAF" w:rsidRPr="00860CDD" w14:paraId="39340A32" w14:textId="77777777" w:rsidTr="00816AAF">
        <w:tc>
          <w:tcPr>
            <w:tcW w:w="3035" w:type="dxa"/>
            <w:tcMar>
              <w:top w:w="0" w:type="dxa"/>
              <w:left w:w="50" w:type="dxa"/>
              <w:bottom w:w="17" w:type="dxa"/>
              <w:right w:w="50" w:type="dxa"/>
            </w:tcMar>
            <w:vAlign w:val="center"/>
          </w:tcPr>
          <w:p w14:paraId="11C92378"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Ethnicity</w:t>
            </w:r>
          </w:p>
        </w:tc>
        <w:tc>
          <w:tcPr>
            <w:tcW w:w="1843" w:type="dxa"/>
            <w:tcMar>
              <w:top w:w="0" w:type="dxa"/>
              <w:left w:w="50" w:type="dxa"/>
              <w:bottom w:w="17" w:type="dxa"/>
              <w:right w:w="50" w:type="dxa"/>
            </w:tcMar>
            <w:vAlign w:val="center"/>
          </w:tcPr>
          <w:p w14:paraId="6C626ACA" w14:textId="77777777" w:rsidR="00816AAF" w:rsidRPr="00860CDD" w:rsidRDefault="00816AAF" w:rsidP="00816AAF">
            <w:pPr>
              <w:autoSpaceDE w:val="0"/>
              <w:autoSpaceDN w:val="0"/>
              <w:adjustRightInd w:val="0"/>
              <w:spacing w:after="0"/>
              <w:jc w:val="right"/>
              <w:rPr>
                <w:rFonts w:ascii="Helvetica" w:hAnsi="Helvetica" w:cs="Helvetica"/>
                <w:sz w:val="16"/>
              </w:rPr>
            </w:pPr>
          </w:p>
        </w:tc>
        <w:tc>
          <w:tcPr>
            <w:tcW w:w="1701" w:type="dxa"/>
            <w:tcMar>
              <w:top w:w="0" w:type="dxa"/>
              <w:left w:w="50" w:type="dxa"/>
              <w:bottom w:w="17" w:type="dxa"/>
              <w:right w:w="50" w:type="dxa"/>
            </w:tcMar>
            <w:vAlign w:val="center"/>
          </w:tcPr>
          <w:p w14:paraId="16A7AA11" w14:textId="77777777" w:rsidR="00816AAF" w:rsidRPr="00860CDD" w:rsidRDefault="00816AAF" w:rsidP="00816AAF">
            <w:pPr>
              <w:autoSpaceDE w:val="0"/>
              <w:autoSpaceDN w:val="0"/>
              <w:adjustRightInd w:val="0"/>
              <w:spacing w:after="0"/>
              <w:jc w:val="right"/>
              <w:rPr>
                <w:rFonts w:ascii="Helvetica" w:hAnsi="Helvetica" w:cs="Helvetica"/>
                <w:sz w:val="16"/>
              </w:rPr>
            </w:pPr>
          </w:p>
        </w:tc>
      </w:tr>
      <w:tr w:rsidR="00816AAF" w:rsidRPr="00860CDD" w14:paraId="6473C11A" w14:textId="77777777" w:rsidTr="00816AAF">
        <w:tc>
          <w:tcPr>
            <w:tcW w:w="3035" w:type="dxa"/>
            <w:tcMar>
              <w:top w:w="0" w:type="dxa"/>
              <w:left w:w="50" w:type="dxa"/>
              <w:bottom w:w="17" w:type="dxa"/>
              <w:right w:w="50" w:type="dxa"/>
            </w:tcMar>
            <w:vAlign w:val="center"/>
          </w:tcPr>
          <w:p w14:paraId="1C77E699"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White</w:t>
            </w:r>
          </w:p>
        </w:tc>
        <w:tc>
          <w:tcPr>
            <w:tcW w:w="1843" w:type="dxa"/>
            <w:tcMar>
              <w:top w:w="0" w:type="dxa"/>
              <w:left w:w="50" w:type="dxa"/>
              <w:bottom w:w="17" w:type="dxa"/>
              <w:right w:w="50" w:type="dxa"/>
            </w:tcMar>
            <w:vAlign w:val="center"/>
          </w:tcPr>
          <w:p w14:paraId="3ED64B88"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3,218,953 (94%)</w:t>
            </w:r>
          </w:p>
        </w:tc>
        <w:tc>
          <w:tcPr>
            <w:tcW w:w="1701" w:type="dxa"/>
            <w:tcMar>
              <w:top w:w="0" w:type="dxa"/>
              <w:left w:w="50" w:type="dxa"/>
              <w:bottom w:w="17" w:type="dxa"/>
              <w:right w:w="50" w:type="dxa"/>
            </w:tcMar>
            <w:vAlign w:val="center"/>
          </w:tcPr>
          <w:p w14:paraId="3E1C72FA"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3,195,436 (93%)</w:t>
            </w:r>
          </w:p>
        </w:tc>
      </w:tr>
      <w:tr w:rsidR="00816AAF" w:rsidRPr="00860CDD" w14:paraId="6E920B67" w14:textId="77777777" w:rsidTr="00816AAF">
        <w:tc>
          <w:tcPr>
            <w:tcW w:w="3035" w:type="dxa"/>
            <w:tcMar>
              <w:top w:w="0" w:type="dxa"/>
              <w:left w:w="50" w:type="dxa"/>
              <w:bottom w:w="17" w:type="dxa"/>
              <w:right w:w="50" w:type="dxa"/>
            </w:tcMar>
            <w:vAlign w:val="center"/>
          </w:tcPr>
          <w:p w14:paraId="47C3EBF2"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Black</w:t>
            </w:r>
          </w:p>
        </w:tc>
        <w:tc>
          <w:tcPr>
            <w:tcW w:w="1843" w:type="dxa"/>
            <w:tcMar>
              <w:top w:w="0" w:type="dxa"/>
              <w:left w:w="50" w:type="dxa"/>
              <w:bottom w:w="17" w:type="dxa"/>
              <w:right w:w="50" w:type="dxa"/>
            </w:tcMar>
            <w:vAlign w:val="center"/>
          </w:tcPr>
          <w:p w14:paraId="423F732A"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31,058 (0.9%)</w:t>
            </w:r>
          </w:p>
        </w:tc>
        <w:tc>
          <w:tcPr>
            <w:tcW w:w="1701" w:type="dxa"/>
            <w:tcMar>
              <w:top w:w="0" w:type="dxa"/>
              <w:left w:w="50" w:type="dxa"/>
              <w:bottom w:w="17" w:type="dxa"/>
              <w:right w:w="50" w:type="dxa"/>
            </w:tcMar>
            <w:vAlign w:val="center"/>
          </w:tcPr>
          <w:p w14:paraId="1731DA57"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37,879 (1.1%)</w:t>
            </w:r>
          </w:p>
        </w:tc>
      </w:tr>
      <w:tr w:rsidR="00816AAF" w:rsidRPr="00860CDD" w14:paraId="4B4AD332" w14:textId="77777777" w:rsidTr="00816AAF">
        <w:tc>
          <w:tcPr>
            <w:tcW w:w="3035" w:type="dxa"/>
            <w:tcMar>
              <w:top w:w="0" w:type="dxa"/>
              <w:left w:w="50" w:type="dxa"/>
              <w:bottom w:w="17" w:type="dxa"/>
              <w:right w:w="50" w:type="dxa"/>
            </w:tcMar>
            <w:vAlign w:val="center"/>
          </w:tcPr>
          <w:p w14:paraId="73CC596A"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South Asian</w:t>
            </w:r>
          </w:p>
        </w:tc>
        <w:tc>
          <w:tcPr>
            <w:tcW w:w="1843" w:type="dxa"/>
            <w:tcMar>
              <w:top w:w="0" w:type="dxa"/>
              <w:left w:w="50" w:type="dxa"/>
              <w:bottom w:w="17" w:type="dxa"/>
              <w:right w:w="50" w:type="dxa"/>
            </w:tcMar>
            <w:vAlign w:val="center"/>
          </w:tcPr>
          <w:p w14:paraId="018F2009"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126,998 (3.7%)</w:t>
            </w:r>
          </w:p>
        </w:tc>
        <w:tc>
          <w:tcPr>
            <w:tcW w:w="1701" w:type="dxa"/>
            <w:tcMar>
              <w:top w:w="0" w:type="dxa"/>
              <w:left w:w="50" w:type="dxa"/>
              <w:bottom w:w="17" w:type="dxa"/>
              <w:right w:w="50" w:type="dxa"/>
            </w:tcMar>
            <w:vAlign w:val="center"/>
          </w:tcPr>
          <w:p w14:paraId="6ACCBBBB"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145,055 (4.2%)</w:t>
            </w:r>
          </w:p>
        </w:tc>
      </w:tr>
      <w:tr w:rsidR="00816AAF" w:rsidRPr="00860CDD" w14:paraId="0052AA59" w14:textId="77777777" w:rsidTr="00816AAF">
        <w:tc>
          <w:tcPr>
            <w:tcW w:w="3035" w:type="dxa"/>
            <w:tcMar>
              <w:top w:w="0" w:type="dxa"/>
              <w:left w:w="50" w:type="dxa"/>
              <w:bottom w:w="17" w:type="dxa"/>
              <w:right w:w="50" w:type="dxa"/>
            </w:tcMar>
            <w:vAlign w:val="center"/>
          </w:tcPr>
          <w:p w14:paraId="1094F783"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Mixed</w:t>
            </w:r>
          </w:p>
        </w:tc>
        <w:tc>
          <w:tcPr>
            <w:tcW w:w="1843" w:type="dxa"/>
            <w:tcMar>
              <w:top w:w="0" w:type="dxa"/>
              <w:left w:w="50" w:type="dxa"/>
              <w:bottom w:w="17" w:type="dxa"/>
              <w:right w:w="50" w:type="dxa"/>
            </w:tcMar>
            <w:vAlign w:val="center"/>
          </w:tcPr>
          <w:p w14:paraId="3DE827F8"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18,073 (0.5%)</w:t>
            </w:r>
          </w:p>
        </w:tc>
        <w:tc>
          <w:tcPr>
            <w:tcW w:w="1701" w:type="dxa"/>
            <w:tcMar>
              <w:top w:w="0" w:type="dxa"/>
              <w:left w:w="50" w:type="dxa"/>
              <w:bottom w:w="17" w:type="dxa"/>
              <w:right w:w="50" w:type="dxa"/>
            </w:tcMar>
            <w:vAlign w:val="center"/>
          </w:tcPr>
          <w:p w14:paraId="0E522499"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19,164 (0.6%)</w:t>
            </w:r>
          </w:p>
        </w:tc>
      </w:tr>
      <w:tr w:rsidR="00816AAF" w:rsidRPr="00860CDD" w14:paraId="0A62C26D" w14:textId="77777777" w:rsidTr="00816AAF">
        <w:tc>
          <w:tcPr>
            <w:tcW w:w="3035" w:type="dxa"/>
            <w:tcMar>
              <w:top w:w="0" w:type="dxa"/>
              <w:left w:w="50" w:type="dxa"/>
              <w:bottom w:w="17" w:type="dxa"/>
              <w:right w:w="50" w:type="dxa"/>
            </w:tcMar>
            <w:vAlign w:val="center"/>
          </w:tcPr>
          <w:p w14:paraId="7E5DC49C"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Other</w:t>
            </w:r>
          </w:p>
        </w:tc>
        <w:tc>
          <w:tcPr>
            <w:tcW w:w="1843" w:type="dxa"/>
            <w:tcMar>
              <w:top w:w="0" w:type="dxa"/>
              <w:left w:w="50" w:type="dxa"/>
              <w:bottom w:w="17" w:type="dxa"/>
              <w:right w:w="50" w:type="dxa"/>
            </w:tcMar>
            <w:vAlign w:val="center"/>
          </w:tcPr>
          <w:p w14:paraId="6E4CA249"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31,878 (0.9%)</w:t>
            </w:r>
          </w:p>
        </w:tc>
        <w:tc>
          <w:tcPr>
            <w:tcW w:w="1701" w:type="dxa"/>
            <w:tcMar>
              <w:top w:w="0" w:type="dxa"/>
              <w:left w:w="50" w:type="dxa"/>
              <w:bottom w:w="17" w:type="dxa"/>
              <w:right w:w="50" w:type="dxa"/>
            </w:tcMar>
            <w:vAlign w:val="center"/>
          </w:tcPr>
          <w:p w14:paraId="0CFABE4A"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29,426 (0.9%)</w:t>
            </w:r>
          </w:p>
        </w:tc>
      </w:tr>
      <w:tr w:rsidR="00816AAF" w:rsidRPr="00860CDD" w14:paraId="6578F32C" w14:textId="77777777" w:rsidTr="00816AAF">
        <w:tc>
          <w:tcPr>
            <w:tcW w:w="3035" w:type="dxa"/>
            <w:tcMar>
              <w:top w:w="0" w:type="dxa"/>
              <w:left w:w="50" w:type="dxa"/>
              <w:bottom w:w="17" w:type="dxa"/>
              <w:right w:w="50" w:type="dxa"/>
            </w:tcMar>
            <w:vAlign w:val="center"/>
          </w:tcPr>
          <w:p w14:paraId="09C98327"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Deprivation</w:t>
            </w:r>
          </w:p>
        </w:tc>
        <w:tc>
          <w:tcPr>
            <w:tcW w:w="1843" w:type="dxa"/>
            <w:tcMar>
              <w:top w:w="0" w:type="dxa"/>
              <w:left w:w="50" w:type="dxa"/>
              <w:bottom w:w="17" w:type="dxa"/>
              <w:right w:w="50" w:type="dxa"/>
            </w:tcMar>
            <w:vAlign w:val="center"/>
          </w:tcPr>
          <w:p w14:paraId="12B92173" w14:textId="77777777" w:rsidR="00816AAF" w:rsidRPr="00860CDD" w:rsidRDefault="00816AAF" w:rsidP="00816AAF">
            <w:pPr>
              <w:autoSpaceDE w:val="0"/>
              <w:autoSpaceDN w:val="0"/>
              <w:adjustRightInd w:val="0"/>
              <w:spacing w:after="0"/>
              <w:jc w:val="right"/>
              <w:rPr>
                <w:rFonts w:ascii="Helvetica" w:hAnsi="Helvetica" w:cs="Helvetica"/>
                <w:sz w:val="16"/>
              </w:rPr>
            </w:pPr>
          </w:p>
        </w:tc>
        <w:tc>
          <w:tcPr>
            <w:tcW w:w="1701" w:type="dxa"/>
            <w:tcMar>
              <w:top w:w="0" w:type="dxa"/>
              <w:left w:w="50" w:type="dxa"/>
              <w:bottom w:w="17" w:type="dxa"/>
              <w:right w:w="50" w:type="dxa"/>
            </w:tcMar>
            <w:vAlign w:val="center"/>
          </w:tcPr>
          <w:p w14:paraId="6344E7AE" w14:textId="77777777" w:rsidR="00816AAF" w:rsidRPr="00860CDD" w:rsidRDefault="00816AAF" w:rsidP="00816AAF">
            <w:pPr>
              <w:autoSpaceDE w:val="0"/>
              <w:autoSpaceDN w:val="0"/>
              <w:adjustRightInd w:val="0"/>
              <w:spacing w:after="0"/>
              <w:jc w:val="right"/>
              <w:rPr>
                <w:rFonts w:ascii="Helvetica" w:hAnsi="Helvetica" w:cs="Helvetica"/>
                <w:sz w:val="16"/>
              </w:rPr>
            </w:pPr>
          </w:p>
        </w:tc>
      </w:tr>
      <w:tr w:rsidR="00816AAF" w:rsidRPr="00860CDD" w14:paraId="367D57C2" w14:textId="77777777" w:rsidTr="00816AAF">
        <w:tc>
          <w:tcPr>
            <w:tcW w:w="3035" w:type="dxa"/>
            <w:tcMar>
              <w:top w:w="0" w:type="dxa"/>
              <w:left w:w="50" w:type="dxa"/>
              <w:bottom w:w="17" w:type="dxa"/>
              <w:right w:w="50" w:type="dxa"/>
            </w:tcMar>
            <w:vAlign w:val="center"/>
          </w:tcPr>
          <w:p w14:paraId="6C15CD93"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1 most deprived</w:t>
            </w:r>
          </w:p>
        </w:tc>
        <w:tc>
          <w:tcPr>
            <w:tcW w:w="1843" w:type="dxa"/>
            <w:tcMar>
              <w:top w:w="0" w:type="dxa"/>
              <w:left w:w="50" w:type="dxa"/>
              <w:bottom w:w="17" w:type="dxa"/>
              <w:right w:w="50" w:type="dxa"/>
            </w:tcMar>
            <w:vAlign w:val="center"/>
          </w:tcPr>
          <w:p w14:paraId="1B7C8481"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469,397 (14%)</w:t>
            </w:r>
          </w:p>
        </w:tc>
        <w:tc>
          <w:tcPr>
            <w:tcW w:w="1701" w:type="dxa"/>
            <w:tcMar>
              <w:top w:w="0" w:type="dxa"/>
              <w:left w:w="50" w:type="dxa"/>
              <w:bottom w:w="17" w:type="dxa"/>
              <w:right w:w="50" w:type="dxa"/>
            </w:tcMar>
            <w:vAlign w:val="center"/>
          </w:tcPr>
          <w:p w14:paraId="12F40555"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558,365 (16%)</w:t>
            </w:r>
          </w:p>
        </w:tc>
      </w:tr>
      <w:tr w:rsidR="00816AAF" w:rsidRPr="00860CDD" w14:paraId="209DDDF0" w14:textId="77777777" w:rsidTr="00816AAF">
        <w:tc>
          <w:tcPr>
            <w:tcW w:w="3035" w:type="dxa"/>
            <w:tcMar>
              <w:top w:w="0" w:type="dxa"/>
              <w:left w:w="50" w:type="dxa"/>
              <w:bottom w:w="17" w:type="dxa"/>
              <w:right w:w="50" w:type="dxa"/>
            </w:tcMar>
            <w:vAlign w:val="center"/>
          </w:tcPr>
          <w:p w14:paraId="019C8B11"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2</w:t>
            </w:r>
          </w:p>
        </w:tc>
        <w:tc>
          <w:tcPr>
            <w:tcW w:w="1843" w:type="dxa"/>
            <w:tcMar>
              <w:top w:w="0" w:type="dxa"/>
              <w:left w:w="50" w:type="dxa"/>
              <w:bottom w:w="17" w:type="dxa"/>
              <w:right w:w="50" w:type="dxa"/>
            </w:tcMar>
            <w:vAlign w:val="center"/>
          </w:tcPr>
          <w:p w14:paraId="6D8FB9A1"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586,546 (17%)</w:t>
            </w:r>
          </w:p>
        </w:tc>
        <w:tc>
          <w:tcPr>
            <w:tcW w:w="1701" w:type="dxa"/>
            <w:tcMar>
              <w:top w:w="0" w:type="dxa"/>
              <w:left w:w="50" w:type="dxa"/>
              <w:bottom w:w="17" w:type="dxa"/>
              <w:right w:w="50" w:type="dxa"/>
            </w:tcMar>
            <w:vAlign w:val="center"/>
          </w:tcPr>
          <w:p w14:paraId="3DD14702"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641,493 (19%)</w:t>
            </w:r>
          </w:p>
        </w:tc>
      </w:tr>
      <w:tr w:rsidR="00816AAF" w:rsidRPr="00860CDD" w14:paraId="177B7267" w14:textId="77777777" w:rsidTr="00816AAF">
        <w:tc>
          <w:tcPr>
            <w:tcW w:w="3035" w:type="dxa"/>
            <w:tcMar>
              <w:top w:w="0" w:type="dxa"/>
              <w:left w:w="50" w:type="dxa"/>
              <w:bottom w:w="17" w:type="dxa"/>
              <w:right w:w="50" w:type="dxa"/>
            </w:tcMar>
            <w:vAlign w:val="center"/>
          </w:tcPr>
          <w:p w14:paraId="6357FB3B"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3</w:t>
            </w:r>
          </w:p>
        </w:tc>
        <w:tc>
          <w:tcPr>
            <w:tcW w:w="1843" w:type="dxa"/>
            <w:tcMar>
              <w:top w:w="0" w:type="dxa"/>
              <w:left w:w="50" w:type="dxa"/>
              <w:bottom w:w="17" w:type="dxa"/>
              <w:right w:w="50" w:type="dxa"/>
            </w:tcMar>
            <w:vAlign w:val="center"/>
          </w:tcPr>
          <w:p w14:paraId="414DE55E"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763,813 (22%)</w:t>
            </w:r>
          </w:p>
        </w:tc>
        <w:tc>
          <w:tcPr>
            <w:tcW w:w="1701" w:type="dxa"/>
            <w:tcMar>
              <w:top w:w="0" w:type="dxa"/>
              <w:left w:w="50" w:type="dxa"/>
              <w:bottom w:w="17" w:type="dxa"/>
              <w:right w:w="50" w:type="dxa"/>
            </w:tcMar>
            <w:vAlign w:val="center"/>
          </w:tcPr>
          <w:p w14:paraId="6465264E"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775,775 (23%)</w:t>
            </w:r>
          </w:p>
        </w:tc>
      </w:tr>
      <w:tr w:rsidR="00816AAF" w:rsidRPr="00860CDD" w14:paraId="508AB974" w14:textId="77777777" w:rsidTr="00816AAF">
        <w:tc>
          <w:tcPr>
            <w:tcW w:w="3035" w:type="dxa"/>
            <w:tcMar>
              <w:top w:w="0" w:type="dxa"/>
              <w:left w:w="50" w:type="dxa"/>
              <w:bottom w:w="17" w:type="dxa"/>
              <w:right w:w="50" w:type="dxa"/>
            </w:tcMar>
            <w:vAlign w:val="center"/>
          </w:tcPr>
          <w:p w14:paraId="75E09AC1"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4</w:t>
            </w:r>
          </w:p>
        </w:tc>
        <w:tc>
          <w:tcPr>
            <w:tcW w:w="1843" w:type="dxa"/>
            <w:tcMar>
              <w:top w:w="0" w:type="dxa"/>
              <w:left w:w="50" w:type="dxa"/>
              <w:bottom w:w="17" w:type="dxa"/>
              <w:right w:w="50" w:type="dxa"/>
            </w:tcMar>
            <w:vAlign w:val="center"/>
          </w:tcPr>
          <w:p w14:paraId="449DC6F0"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799,431 (23%)</w:t>
            </w:r>
          </w:p>
        </w:tc>
        <w:tc>
          <w:tcPr>
            <w:tcW w:w="1701" w:type="dxa"/>
            <w:tcMar>
              <w:top w:w="0" w:type="dxa"/>
              <w:left w:w="50" w:type="dxa"/>
              <w:bottom w:w="17" w:type="dxa"/>
              <w:right w:w="50" w:type="dxa"/>
            </w:tcMar>
            <w:vAlign w:val="center"/>
          </w:tcPr>
          <w:p w14:paraId="73E5C385"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750,914 (22%)</w:t>
            </w:r>
          </w:p>
        </w:tc>
      </w:tr>
      <w:tr w:rsidR="00816AAF" w:rsidRPr="00860CDD" w14:paraId="7DAF0104" w14:textId="77777777" w:rsidTr="00816AAF">
        <w:tc>
          <w:tcPr>
            <w:tcW w:w="3035" w:type="dxa"/>
            <w:tcMar>
              <w:top w:w="0" w:type="dxa"/>
              <w:left w:w="50" w:type="dxa"/>
              <w:bottom w:w="17" w:type="dxa"/>
              <w:right w:w="50" w:type="dxa"/>
            </w:tcMar>
            <w:vAlign w:val="center"/>
          </w:tcPr>
          <w:p w14:paraId="74F985F5"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5 least deprived</w:t>
            </w:r>
          </w:p>
        </w:tc>
        <w:tc>
          <w:tcPr>
            <w:tcW w:w="1843" w:type="dxa"/>
            <w:tcMar>
              <w:top w:w="0" w:type="dxa"/>
              <w:left w:w="50" w:type="dxa"/>
              <w:bottom w:w="17" w:type="dxa"/>
              <w:right w:w="50" w:type="dxa"/>
            </w:tcMar>
            <w:vAlign w:val="center"/>
          </w:tcPr>
          <w:p w14:paraId="2394FAA5"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807,773 (24%)</w:t>
            </w:r>
          </w:p>
        </w:tc>
        <w:tc>
          <w:tcPr>
            <w:tcW w:w="1701" w:type="dxa"/>
            <w:tcMar>
              <w:top w:w="0" w:type="dxa"/>
              <w:left w:w="50" w:type="dxa"/>
              <w:bottom w:w="17" w:type="dxa"/>
              <w:right w:w="50" w:type="dxa"/>
            </w:tcMar>
            <w:vAlign w:val="center"/>
          </w:tcPr>
          <w:p w14:paraId="2560627C"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700,413 (20%)</w:t>
            </w:r>
          </w:p>
        </w:tc>
      </w:tr>
      <w:tr w:rsidR="00816AAF" w:rsidRPr="00860CDD" w14:paraId="34FBF92B" w14:textId="77777777" w:rsidTr="00816AAF">
        <w:tc>
          <w:tcPr>
            <w:tcW w:w="3035" w:type="dxa"/>
            <w:tcMar>
              <w:top w:w="0" w:type="dxa"/>
              <w:left w:w="50" w:type="dxa"/>
              <w:bottom w:w="17" w:type="dxa"/>
              <w:right w:w="50" w:type="dxa"/>
            </w:tcMar>
            <w:vAlign w:val="center"/>
          </w:tcPr>
          <w:p w14:paraId="3DC6EBB7"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Region</w:t>
            </w:r>
          </w:p>
        </w:tc>
        <w:tc>
          <w:tcPr>
            <w:tcW w:w="1843" w:type="dxa"/>
            <w:tcMar>
              <w:top w:w="0" w:type="dxa"/>
              <w:left w:w="50" w:type="dxa"/>
              <w:bottom w:w="17" w:type="dxa"/>
              <w:right w:w="50" w:type="dxa"/>
            </w:tcMar>
            <w:vAlign w:val="center"/>
          </w:tcPr>
          <w:p w14:paraId="134DAFAA" w14:textId="77777777" w:rsidR="00816AAF" w:rsidRPr="00860CDD" w:rsidRDefault="00816AAF" w:rsidP="00816AAF">
            <w:pPr>
              <w:autoSpaceDE w:val="0"/>
              <w:autoSpaceDN w:val="0"/>
              <w:adjustRightInd w:val="0"/>
              <w:spacing w:after="0"/>
              <w:jc w:val="right"/>
              <w:rPr>
                <w:rFonts w:ascii="Helvetica" w:hAnsi="Helvetica" w:cs="Helvetica"/>
                <w:sz w:val="16"/>
              </w:rPr>
            </w:pPr>
          </w:p>
        </w:tc>
        <w:tc>
          <w:tcPr>
            <w:tcW w:w="1701" w:type="dxa"/>
            <w:tcMar>
              <w:top w:w="0" w:type="dxa"/>
              <w:left w:w="50" w:type="dxa"/>
              <w:bottom w:w="17" w:type="dxa"/>
              <w:right w:w="50" w:type="dxa"/>
            </w:tcMar>
            <w:vAlign w:val="center"/>
          </w:tcPr>
          <w:p w14:paraId="2658BA9E" w14:textId="77777777" w:rsidR="00816AAF" w:rsidRPr="00860CDD" w:rsidRDefault="00816AAF" w:rsidP="00816AAF">
            <w:pPr>
              <w:autoSpaceDE w:val="0"/>
              <w:autoSpaceDN w:val="0"/>
              <w:adjustRightInd w:val="0"/>
              <w:spacing w:after="0"/>
              <w:jc w:val="right"/>
              <w:rPr>
                <w:rFonts w:ascii="Helvetica" w:hAnsi="Helvetica" w:cs="Helvetica"/>
                <w:sz w:val="16"/>
              </w:rPr>
            </w:pPr>
          </w:p>
        </w:tc>
      </w:tr>
      <w:tr w:rsidR="00816AAF" w:rsidRPr="00860CDD" w14:paraId="39846292" w14:textId="77777777" w:rsidTr="00816AAF">
        <w:tc>
          <w:tcPr>
            <w:tcW w:w="3035" w:type="dxa"/>
            <w:tcMar>
              <w:top w:w="0" w:type="dxa"/>
              <w:left w:w="50" w:type="dxa"/>
              <w:bottom w:w="17" w:type="dxa"/>
              <w:right w:w="50" w:type="dxa"/>
            </w:tcMar>
            <w:vAlign w:val="center"/>
          </w:tcPr>
          <w:p w14:paraId="4192C22F"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North East and Yorkshire</w:t>
            </w:r>
          </w:p>
        </w:tc>
        <w:tc>
          <w:tcPr>
            <w:tcW w:w="1843" w:type="dxa"/>
            <w:tcMar>
              <w:top w:w="0" w:type="dxa"/>
              <w:left w:w="50" w:type="dxa"/>
              <w:bottom w:w="17" w:type="dxa"/>
              <w:right w:w="50" w:type="dxa"/>
            </w:tcMar>
            <w:vAlign w:val="center"/>
          </w:tcPr>
          <w:p w14:paraId="36305D91"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616,628 (18%)</w:t>
            </w:r>
          </w:p>
        </w:tc>
        <w:tc>
          <w:tcPr>
            <w:tcW w:w="1701" w:type="dxa"/>
            <w:tcMar>
              <w:top w:w="0" w:type="dxa"/>
              <w:left w:w="50" w:type="dxa"/>
              <w:bottom w:w="17" w:type="dxa"/>
              <w:right w:w="50" w:type="dxa"/>
            </w:tcMar>
            <w:vAlign w:val="center"/>
          </w:tcPr>
          <w:p w14:paraId="78824B01"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616,628 (18%)</w:t>
            </w:r>
          </w:p>
        </w:tc>
      </w:tr>
      <w:tr w:rsidR="00816AAF" w:rsidRPr="00860CDD" w14:paraId="67133A85" w14:textId="77777777" w:rsidTr="00816AAF">
        <w:tc>
          <w:tcPr>
            <w:tcW w:w="3035" w:type="dxa"/>
            <w:tcMar>
              <w:top w:w="0" w:type="dxa"/>
              <w:left w:w="50" w:type="dxa"/>
              <w:bottom w:w="17" w:type="dxa"/>
              <w:right w:w="50" w:type="dxa"/>
            </w:tcMar>
            <w:vAlign w:val="center"/>
          </w:tcPr>
          <w:p w14:paraId="26C64299"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Midlands</w:t>
            </w:r>
          </w:p>
        </w:tc>
        <w:tc>
          <w:tcPr>
            <w:tcW w:w="1843" w:type="dxa"/>
            <w:tcMar>
              <w:top w:w="0" w:type="dxa"/>
              <w:left w:w="50" w:type="dxa"/>
              <w:bottom w:w="17" w:type="dxa"/>
              <w:right w:w="50" w:type="dxa"/>
            </w:tcMar>
            <w:vAlign w:val="center"/>
          </w:tcPr>
          <w:p w14:paraId="1EF5ACF8"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774,777 (23%)</w:t>
            </w:r>
          </w:p>
        </w:tc>
        <w:tc>
          <w:tcPr>
            <w:tcW w:w="1701" w:type="dxa"/>
            <w:tcMar>
              <w:top w:w="0" w:type="dxa"/>
              <w:left w:w="50" w:type="dxa"/>
              <w:bottom w:w="17" w:type="dxa"/>
              <w:right w:w="50" w:type="dxa"/>
            </w:tcMar>
            <w:vAlign w:val="center"/>
          </w:tcPr>
          <w:p w14:paraId="51F96136"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774,777 (23%)</w:t>
            </w:r>
          </w:p>
        </w:tc>
      </w:tr>
      <w:tr w:rsidR="00816AAF" w:rsidRPr="00860CDD" w14:paraId="2AF5C1A1" w14:textId="77777777" w:rsidTr="00816AAF">
        <w:tc>
          <w:tcPr>
            <w:tcW w:w="3035" w:type="dxa"/>
            <w:tcMar>
              <w:top w:w="0" w:type="dxa"/>
              <w:left w:w="50" w:type="dxa"/>
              <w:bottom w:w="17" w:type="dxa"/>
              <w:right w:w="50" w:type="dxa"/>
            </w:tcMar>
            <w:vAlign w:val="center"/>
          </w:tcPr>
          <w:p w14:paraId="67B8DB5A"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North West</w:t>
            </w:r>
          </w:p>
        </w:tc>
        <w:tc>
          <w:tcPr>
            <w:tcW w:w="1843" w:type="dxa"/>
            <w:tcMar>
              <w:top w:w="0" w:type="dxa"/>
              <w:left w:w="50" w:type="dxa"/>
              <w:bottom w:w="17" w:type="dxa"/>
              <w:right w:w="50" w:type="dxa"/>
            </w:tcMar>
            <w:vAlign w:val="center"/>
          </w:tcPr>
          <w:p w14:paraId="39C40022"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285,853 (8.3%)</w:t>
            </w:r>
          </w:p>
        </w:tc>
        <w:tc>
          <w:tcPr>
            <w:tcW w:w="1701" w:type="dxa"/>
            <w:tcMar>
              <w:top w:w="0" w:type="dxa"/>
              <w:left w:w="50" w:type="dxa"/>
              <w:bottom w:w="17" w:type="dxa"/>
              <w:right w:w="50" w:type="dxa"/>
            </w:tcMar>
            <w:vAlign w:val="center"/>
          </w:tcPr>
          <w:p w14:paraId="2F45FC88"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285,853 (8.3%)</w:t>
            </w:r>
          </w:p>
        </w:tc>
      </w:tr>
      <w:tr w:rsidR="00816AAF" w:rsidRPr="00860CDD" w14:paraId="14673976" w14:textId="77777777" w:rsidTr="00816AAF">
        <w:tc>
          <w:tcPr>
            <w:tcW w:w="3035" w:type="dxa"/>
            <w:tcMar>
              <w:top w:w="0" w:type="dxa"/>
              <w:left w:w="50" w:type="dxa"/>
              <w:bottom w:w="17" w:type="dxa"/>
              <w:right w:w="50" w:type="dxa"/>
            </w:tcMar>
            <w:vAlign w:val="center"/>
          </w:tcPr>
          <w:p w14:paraId="3111F742"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East of England</w:t>
            </w:r>
          </w:p>
        </w:tc>
        <w:tc>
          <w:tcPr>
            <w:tcW w:w="1843" w:type="dxa"/>
            <w:tcMar>
              <w:top w:w="0" w:type="dxa"/>
              <w:left w:w="50" w:type="dxa"/>
              <w:bottom w:w="17" w:type="dxa"/>
              <w:right w:w="50" w:type="dxa"/>
            </w:tcMar>
            <w:vAlign w:val="center"/>
          </w:tcPr>
          <w:p w14:paraId="19477A8B"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825,941 (24%)</w:t>
            </w:r>
          </w:p>
        </w:tc>
        <w:tc>
          <w:tcPr>
            <w:tcW w:w="1701" w:type="dxa"/>
            <w:tcMar>
              <w:top w:w="0" w:type="dxa"/>
              <w:left w:w="50" w:type="dxa"/>
              <w:bottom w:w="17" w:type="dxa"/>
              <w:right w:w="50" w:type="dxa"/>
            </w:tcMar>
            <w:vAlign w:val="center"/>
          </w:tcPr>
          <w:p w14:paraId="6634D89F"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825,941 (24%)</w:t>
            </w:r>
          </w:p>
        </w:tc>
      </w:tr>
      <w:tr w:rsidR="00816AAF" w:rsidRPr="00860CDD" w14:paraId="1569E836" w14:textId="77777777" w:rsidTr="00816AAF">
        <w:tc>
          <w:tcPr>
            <w:tcW w:w="3035" w:type="dxa"/>
            <w:tcMar>
              <w:top w:w="0" w:type="dxa"/>
              <w:left w:w="50" w:type="dxa"/>
              <w:bottom w:w="17" w:type="dxa"/>
              <w:right w:w="50" w:type="dxa"/>
            </w:tcMar>
            <w:vAlign w:val="center"/>
          </w:tcPr>
          <w:p w14:paraId="57141458"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London</w:t>
            </w:r>
          </w:p>
        </w:tc>
        <w:tc>
          <w:tcPr>
            <w:tcW w:w="1843" w:type="dxa"/>
            <w:tcMar>
              <w:top w:w="0" w:type="dxa"/>
              <w:left w:w="50" w:type="dxa"/>
              <w:bottom w:w="17" w:type="dxa"/>
              <w:right w:w="50" w:type="dxa"/>
            </w:tcMar>
            <w:vAlign w:val="center"/>
          </w:tcPr>
          <w:p w14:paraId="385D61D0"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109,498 (3.2%)</w:t>
            </w:r>
          </w:p>
        </w:tc>
        <w:tc>
          <w:tcPr>
            <w:tcW w:w="1701" w:type="dxa"/>
            <w:tcMar>
              <w:top w:w="0" w:type="dxa"/>
              <w:left w:w="50" w:type="dxa"/>
              <w:bottom w:w="17" w:type="dxa"/>
              <w:right w:w="50" w:type="dxa"/>
            </w:tcMar>
            <w:vAlign w:val="center"/>
          </w:tcPr>
          <w:p w14:paraId="717E4D57"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109,498 (3.2%)</w:t>
            </w:r>
          </w:p>
        </w:tc>
      </w:tr>
      <w:tr w:rsidR="00816AAF" w:rsidRPr="00860CDD" w14:paraId="3B573AB3" w14:textId="77777777" w:rsidTr="00816AAF">
        <w:tc>
          <w:tcPr>
            <w:tcW w:w="3035" w:type="dxa"/>
            <w:tcMar>
              <w:top w:w="0" w:type="dxa"/>
              <w:left w:w="50" w:type="dxa"/>
              <w:bottom w:w="17" w:type="dxa"/>
              <w:right w:w="50" w:type="dxa"/>
            </w:tcMar>
            <w:vAlign w:val="center"/>
          </w:tcPr>
          <w:p w14:paraId="1AFE1EC9"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South East</w:t>
            </w:r>
          </w:p>
        </w:tc>
        <w:tc>
          <w:tcPr>
            <w:tcW w:w="1843" w:type="dxa"/>
            <w:tcMar>
              <w:top w:w="0" w:type="dxa"/>
              <w:left w:w="50" w:type="dxa"/>
              <w:bottom w:w="17" w:type="dxa"/>
              <w:right w:w="50" w:type="dxa"/>
            </w:tcMar>
            <w:vAlign w:val="center"/>
          </w:tcPr>
          <w:p w14:paraId="21EFBD38"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261,876 (7.6%)</w:t>
            </w:r>
          </w:p>
        </w:tc>
        <w:tc>
          <w:tcPr>
            <w:tcW w:w="1701" w:type="dxa"/>
            <w:tcMar>
              <w:top w:w="0" w:type="dxa"/>
              <w:left w:w="50" w:type="dxa"/>
              <w:bottom w:w="17" w:type="dxa"/>
              <w:right w:w="50" w:type="dxa"/>
            </w:tcMar>
            <w:vAlign w:val="center"/>
          </w:tcPr>
          <w:p w14:paraId="053AC9AA"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261,876 (7.6%)</w:t>
            </w:r>
          </w:p>
        </w:tc>
      </w:tr>
      <w:tr w:rsidR="00816AAF" w:rsidRPr="00860CDD" w14:paraId="1A398662" w14:textId="77777777" w:rsidTr="00816AAF">
        <w:tc>
          <w:tcPr>
            <w:tcW w:w="3035" w:type="dxa"/>
            <w:tcMar>
              <w:top w:w="0" w:type="dxa"/>
              <w:left w:w="50" w:type="dxa"/>
              <w:bottom w:w="17" w:type="dxa"/>
              <w:right w:w="50" w:type="dxa"/>
            </w:tcMar>
            <w:vAlign w:val="center"/>
          </w:tcPr>
          <w:p w14:paraId="1C73CADB"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South West</w:t>
            </w:r>
          </w:p>
        </w:tc>
        <w:tc>
          <w:tcPr>
            <w:tcW w:w="1843" w:type="dxa"/>
            <w:tcMar>
              <w:top w:w="0" w:type="dxa"/>
              <w:left w:w="50" w:type="dxa"/>
              <w:bottom w:w="17" w:type="dxa"/>
              <w:right w:w="50" w:type="dxa"/>
            </w:tcMar>
            <w:vAlign w:val="center"/>
          </w:tcPr>
          <w:p w14:paraId="213A07A1"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552,387 (16%)</w:t>
            </w:r>
          </w:p>
        </w:tc>
        <w:tc>
          <w:tcPr>
            <w:tcW w:w="1701" w:type="dxa"/>
            <w:tcMar>
              <w:top w:w="0" w:type="dxa"/>
              <w:left w:w="50" w:type="dxa"/>
              <w:bottom w:w="17" w:type="dxa"/>
              <w:right w:w="50" w:type="dxa"/>
            </w:tcMar>
            <w:vAlign w:val="center"/>
          </w:tcPr>
          <w:p w14:paraId="4A437DAF"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552,387 (16%)</w:t>
            </w:r>
          </w:p>
        </w:tc>
      </w:tr>
      <w:tr w:rsidR="00816AAF" w:rsidRPr="00860CDD" w14:paraId="4E216B50" w14:textId="77777777" w:rsidTr="00816AAF">
        <w:tc>
          <w:tcPr>
            <w:tcW w:w="3035" w:type="dxa"/>
            <w:tcMar>
              <w:top w:w="0" w:type="dxa"/>
              <w:left w:w="50" w:type="dxa"/>
              <w:bottom w:w="17" w:type="dxa"/>
              <w:right w:w="50" w:type="dxa"/>
            </w:tcMar>
            <w:vAlign w:val="center"/>
          </w:tcPr>
          <w:p w14:paraId="2BE50EFB"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Clinically extremely vulnerable</w:t>
            </w:r>
          </w:p>
        </w:tc>
        <w:tc>
          <w:tcPr>
            <w:tcW w:w="1843" w:type="dxa"/>
            <w:tcMar>
              <w:top w:w="0" w:type="dxa"/>
              <w:left w:w="50" w:type="dxa"/>
              <w:bottom w:w="17" w:type="dxa"/>
              <w:right w:w="50" w:type="dxa"/>
            </w:tcMar>
            <w:vAlign w:val="center"/>
          </w:tcPr>
          <w:p w14:paraId="0D7C8190"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470,981 (14%)</w:t>
            </w:r>
          </w:p>
        </w:tc>
        <w:tc>
          <w:tcPr>
            <w:tcW w:w="1701" w:type="dxa"/>
            <w:tcMar>
              <w:top w:w="0" w:type="dxa"/>
              <w:left w:w="50" w:type="dxa"/>
              <w:bottom w:w="17" w:type="dxa"/>
              <w:right w:w="50" w:type="dxa"/>
            </w:tcMar>
            <w:vAlign w:val="center"/>
          </w:tcPr>
          <w:p w14:paraId="7C8324A3"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470,981 (14%)</w:t>
            </w:r>
          </w:p>
        </w:tc>
      </w:tr>
      <w:tr w:rsidR="00816AAF" w:rsidRPr="00860CDD" w14:paraId="2C4E9604" w14:textId="77777777" w:rsidTr="00816AAF">
        <w:tc>
          <w:tcPr>
            <w:tcW w:w="3035" w:type="dxa"/>
            <w:tcMar>
              <w:top w:w="0" w:type="dxa"/>
              <w:left w:w="50" w:type="dxa"/>
              <w:bottom w:w="17" w:type="dxa"/>
              <w:right w:w="50" w:type="dxa"/>
            </w:tcMar>
            <w:vAlign w:val="center"/>
          </w:tcPr>
          <w:p w14:paraId="731EBDB1"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Body Mass Index &gt; 40 kg/m^2</w:t>
            </w:r>
          </w:p>
        </w:tc>
        <w:tc>
          <w:tcPr>
            <w:tcW w:w="1843" w:type="dxa"/>
            <w:tcMar>
              <w:top w:w="0" w:type="dxa"/>
              <w:left w:w="50" w:type="dxa"/>
              <w:bottom w:w="17" w:type="dxa"/>
              <w:right w:w="50" w:type="dxa"/>
            </w:tcMar>
            <w:vAlign w:val="center"/>
          </w:tcPr>
          <w:p w14:paraId="7D602323"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156,646 (4.6%)</w:t>
            </w:r>
          </w:p>
        </w:tc>
        <w:tc>
          <w:tcPr>
            <w:tcW w:w="1701" w:type="dxa"/>
            <w:tcMar>
              <w:top w:w="0" w:type="dxa"/>
              <w:left w:w="50" w:type="dxa"/>
              <w:bottom w:w="17" w:type="dxa"/>
              <w:right w:w="50" w:type="dxa"/>
            </w:tcMar>
            <w:vAlign w:val="center"/>
          </w:tcPr>
          <w:p w14:paraId="6C30EF05"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164,724 (4.8%)</w:t>
            </w:r>
          </w:p>
        </w:tc>
      </w:tr>
      <w:tr w:rsidR="00816AAF" w:rsidRPr="00860CDD" w14:paraId="512F4FBE" w14:textId="77777777" w:rsidTr="00816AAF">
        <w:tc>
          <w:tcPr>
            <w:tcW w:w="3035" w:type="dxa"/>
            <w:tcMar>
              <w:top w:w="0" w:type="dxa"/>
              <w:left w:w="50" w:type="dxa"/>
              <w:bottom w:w="17" w:type="dxa"/>
              <w:right w:w="50" w:type="dxa"/>
            </w:tcMar>
            <w:vAlign w:val="center"/>
          </w:tcPr>
          <w:p w14:paraId="5DDDF363"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Chronic heart disease</w:t>
            </w:r>
          </w:p>
        </w:tc>
        <w:tc>
          <w:tcPr>
            <w:tcW w:w="1843" w:type="dxa"/>
            <w:tcMar>
              <w:top w:w="0" w:type="dxa"/>
              <w:left w:w="50" w:type="dxa"/>
              <w:bottom w:w="17" w:type="dxa"/>
              <w:right w:w="50" w:type="dxa"/>
            </w:tcMar>
            <w:vAlign w:val="center"/>
          </w:tcPr>
          <w:p w14:paraId="26CF184C"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665,488 (19%)</w:t>
            </w:r>
          </w:p>
        </w:tc>
        <w:tc>
          <w:tcPr>
            <w:tcW w:w="1701" w:type="dxa"/>
            <w:tcMar>
              <w:top w:w="0" w:type="dxa"/>
              <w:left w:w="50" w:type="dxa"/>
              <w:bottom w:w="17" w:type="dxa"/>
              <w:right w:w="50" w:type="dxa"/>
            </w:tcMar>
            <w:vAlign w:val="center"/>
          </w:tcPr>
          <w:p w14:paraId="71E3F4B2"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659,164 (19%)</w:t>
            </w:r>
          </w:p>
        </w:tc>
      </w:tr>
      <w:tr w:rsidR="00816AAF" w:rsidRPr="00860CDD" w14:paraId="68D20767" w14:textId="77777777" w:rsidTr="00816AAF">
        <w:tc>
          <w:tcPr>
            <w:tcW w:w="3035" w:type="dxa"/>
            <w:tcMar>
              <w:top w:w="0" w:type="dxa"/>
              <w:left w:w="50" w:type="dxa"/>
              <w:bottom w:w="17" w:type="dxa"/>
              <w:right w:w="50" w:type="dxa"/>
            </w:tcMar>
            <w:vAlign w:val="center"/>
          </w:tcPr>
          <w:p w14:paraId="1F130843"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Chronic kidney disease</w:t>
            </w:r>
          </w:p>
        </w:tc>
        <w:tc>
          <w:tcPr>
            <w:tcW w:w="1843" w:type="dxa"/>
            <w:tcMar>
              <w:top w:w="0" w:type="dxa"/>
              <w:left w:w="50" w:type="dxa"/>
              <w:bottom w:w="17" w:type="dxa"/>
              <w:right w:w="50" w:type="dxa"/>
            </w:tcMar>
            <w:vAlign w:val="center"/>
          </w:tcPr>
          <w:p w14:paraId="3830BCD2"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316,348 (9.2%)</w:t>
            </w:r>
          </w:p>
        </w:tc>
        <w:tc>
          <w:tcPr>
            <w:tcW w:w="1701" w:type="dxa"/>
            <w:tcMar>
              <w:top w:w="0" w:type="dxa"/>
              <w:left w:w="50" w:type="dxa"/>
              <w:bottom w:w="17" w:type="dxa"/>
              <w:right w:w="50" w:type="dxa"/>
            </w:tcMar>
            <w:vAlign w:val="center"/>
          </w:tcPr>
          <w:p w14:paraId="40C88CE5"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315,120 (9.2%)</w:t>
            </w:r>
          </w:p>
        </w:tc>
      </w:tr>
      <w:tr w:rsidR="00816AAF" w:rsidRPr="00860CDD" w14:paraId="7AC47912" w14:textId="77777777" w:rsidTr="00816AAF">
        <w:tc>
          <w:tcPr>
            <w:tcW w:w="3035" w:type="dxa"/>
            <w:tcMar>
              <w:top w:w="0" w:type="dxa"/>
              <w:left w:w="50" w:type="dxa"/>
              <w:bottom w:w="17" w:type="dxa"/>
              <w:right w:w="50" w:type="dxa"/>
            </w:tcMar>
            <w:vAlign w:val="center"/>
          </w:tcPr>
          <w:p w14:paraId="5C72EEEE"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Diabetes</w:t>
            </w:r>
          </w:p>
        </w:tc>
        <w:tc>
          <w:tcPr>
            <w:tcW w:w="1843" w:type="dxa"/>
            <w:tcMar>
              <w:top w:w="0" w:type="dxa"/>
              <w:left w:w="50" w:type="dxa"/>
              <w:bottom w:w="17" w:type="dxa"/>
              <w:right w:w="50" w:type="dxa"/>
            </w:tcMar>
            <w:vAlign w:val="center"/>
          </w:tcPr>
          <w:p w14:paraId="40450B9C"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532,340 (16%)</w:t>
            </w:r>
          </w:p>
        </w:tc>
        <w:tc>
          <w:tcPr>
            <w:tcW w:w="1701" w:type="dxa"/>
            <w:tcMar>
              <w:top w:w="0" w:type="dxa"/>
              <w:left w:w="50" w:type="dxa"/>
              <w:bottom w:w="17" w:type="dxa"/>
              <w:right w:w="50" w:type="dxa"/>
            </w:tcMar>
            <w:vAlign w:val="center"/>
          </w:tcPr>
          <w:p w14:paraId="33DB2FC5"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562,011 (16%)</w:t>
            </w:r>
          </w:p>
        </w:tc>
      </w:tr>
      <w:tr w:rsidR="00816AAF" w:rsidRPr="00860CDD" w14:paraId="61EED77C" w14:textId="77777777" w:rsidTr="00816AAF">
        <w:tc>
          <w:tcPr>
            <w:tcW w:w="3035" w:type="dxa"/>
            <w:tcMar>
              <w:top w:w="0" w:type="dxa"/>
              <w:left w:w="50" w:type="dxa"/>
              <w:bottom w:w="17" w:type="dxa"/>
              <w:right w:w="50" w:type="dxa"/>
            </w:tcMar>
            <w:vAlign w:val="center"/>
          </w:tcPr>
          <w:p w14:paraId="5E65A5F1"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Chronic liver disease</w:t>
            </w:r>
          </w:p>
        </w:tc>
        <w:tc>
          <w:tcPr>
            <w:tcW w:w="1843" w:type="dxa"/>
            <w:tcMar>
              <w:top w:w="0" w:type="dxa"/>
              <w:left w:w="50" w:type="dxa"/>
              <w:bottom w:w="17" w:type="dxa"/>
              <w:right w:w="50" w:type="dxa"/>
            </w:tcMar>
            <w:vAlign w:val="center"/>
          </w:tcPr>
          <w:p w14:paraId="7C9BF8DF"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115,145 (3.4%)</w:t>
            </w:r>
          </w:p>
        </w:tc>
        <w:tc>
          <w:tcPr>
            <w:tcW w:w="1701" w:type="dxa"/>
            <w:tcMar>
              <w:top w:w="0" w:type="dxa"/>
              <w:left w:w="50" w:type="dxa"/>
              <w:bottom w:w="17" w:type="dxa"/>
              <w:right w:w="50" w:type="dxa"/>
            </w:tcMar>
            <w:vAlign w:val="center"/>
          </w:tcPr>
          <w:p w14:paraId="06A7798D"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121,472 (3.5%)</w:t>
            </w:r>
          </w:p>
        </w:tc>
      </w:tr>
      <w:tr w:rsidR="00816AAF" w:rsidRPr="00860CDD" w14:paraId="42E8CABB" w14:textId="77777777" w:rsidTr="00816AAF">
        <w:tc>
          <w:tcPr>
            <w:tcW w:w="3035" w:type="dxa"/>
            <w:tcMar>
              <w:top w:w="0" w:type="dxa"/>
              <w:left w:w="50" w:type="dxa"/>
              <w:bottom w:w="17" w:type="dxa"/>
              <w:right w:w="50" w:type="dxa"/>
            </w:tcMar>
            <w:vAlign w:val="center"/>
          </w:tcPr>
          <w:p w14:paraId="22CD91E8"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Chronic respiratory disease</w:t>
            </w:r>
          </w:p>
        </w:tc>
        <w:tc>
          <w:tcPr>
            <w:tcW w:w="1843" w:type="dxa"/>
            <w:tcMar>
              <w:top w:w="0" w:type="dxa"/>
              <w:left w:w="50" w:type="dxa"/>
              <w:bottom w:w="17" w:type="dxa"/>
              <w:right w:w="50" w:type="dxa"/>
            </w:tcMar>
            <w:vAlign w:val="center"/>
          </w:tcPr>
          <w:p w14:paraId="43632D4D"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249,441 (7.3%)</w:t>
            </w:r>
          </w:p>
        </w:tc>
        <w:tc>
          <w:tcPr>
            <w:tcW w:w="1701" w:type="dxa"/>
            <w:tcMar>
              <w:top w:w="0" w:type="dxa"/>
              <w:left w:w="50" w:type="dxa"/>
              <w:bottom w:w="17" w:type="dxa"/>
              <w:right w:w="50" w:type="dxa"/>
            </w:tcMar>
            <w:vAlign w:val="center"/>
          </w:tcPr>
          <w:p w14:paraId="4ECDA968"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252,359 (7.4%)</w:t>
            </w:r>
          </w:p>
        </w:tc>
      </w:tr>
      <w:tr w:rsidR="00816AAF" w:rsidRPr="00860CDD" w14:paraId="4E69B0AB" w14:textId="77777777" w:rsidTr="00816AAF">
        <w:tc>
          <w:tcPr>
            <w:tcW w:w="3035" w:type="dxa"/>
            <w:tcMar>
              <w:top w:w="0" w:type="dxa"/>
              <w:left w:w="50" w:type="dxa"/>
              <w:bottom w:w="17" w:type="dxa"/>
              <w:right w:w="50" w:type="dxa"/>
            </w:tcMar>
            <w:vAlign w:val="center"/>
          </w:tcPr>
          <w:p w14:paraId="77B63A80"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Asthma</w:t>
            </w:r>
          </w:p>
        </w:tc>
        <w:tc>
          <w:tcPr>
            <w:tcW w:w="1843" w:type="dxa"/>
            <w:tcMar>
              <w:top w:w="0" w:type="dxa"/>
              <w:left w:w="50" w:type="dxa"/>
              <w:bottom w:w="17" w:type="dxa"/>
              <w:right w:w="50" w:type="dxa"/>
            </w:tcMar>
            <w:vAlign w:val="center"/>
          </w:tcPr>
          <w:p w14:paraId="24EF4726"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25,437 (0.7%)</w:t>
            </w:r>
          </w:p>
        </w:tc>
        <w:tc>
          <w:tcPr>
            <w:tcW w:w="1701" w:type="dxa"/>
            <w:tcMar>
              <w:top w:w="0" w:type="dxa"/>
              <w:left w:w="50" w:type="dxa"/>
              <w:bottom w:w="17" w:type="dxa"/>
              <w:right w:w="50" w:type="dxa"/>
            </w:tcMar>
            <w:vAlign w:val="center"/>
          </w:tcPr>
          <w:p w14:paraId="0A894005"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24,184 (0.7%)</w:t>
            </w:r>
          </w:p>
        </w:tc>
      </w:tr>
      <w:tr w:rsidR="00816AAF" w:rsidRPr="00860CDD" w14:paraId="5AA56A03" w14:textId="77777777" w:rsidTr="00816AAF">
        <w:tc>
          <w:tcPr>
            <w:tcW w:w="3035" w:type="dxa"/>
            <w:tcMar>
              <w:top w:w="0" w:type="dxa"/>
              <w:left w:w="50" w:type="dxa"/>
              <w:bottom w:w="17" w:type="dxa"/>
              <w:right w:w="50" w:type="dxa"/>
            </w:tcMar>
            <w:vAlign w:val="center"/>
          </w:tcPr>
          <w:p w14:paraId="47AB7A72"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Chronic neurological disease</w:t>
            </w:r>
          </w:p>
        </w:tc>
        <w:tc>
          <w:tcPr>
            <w:tcW w:w="1843" w:type="dxa"/>
            <w:tcMar>
              <w:top w:w="0" w:type="dxa"/>
              <w:left w:w="50" w:type="dxa"/>
              <w:bottom w:w="17" w:type="dxa"/>
              <w:right w:w="50" w:type="dxa"/>
            </w:tcMar>
            <w:vAlign w:val="center"/>
          </w:tcPr>
          <w:p w14:paraId="18853797"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274,335 (8.0%)</w:t>
            </w:r>
          </w:p>
        </w:tc>
        <w:tc>
          <w:tcPr>
            <w:tcW w:w="1701" w:type="dxa"/>
            <w:tcMar>
              <w:top w:w="0" w:type="dxa"/>
              <w:left w:w="50" w:type="dxa"/>
              <w:bottom w:w="17" w:type="dxa"/>
              <w:right w:w="50" w:type="dxa"/>
            </w:tcMar>
            <w:vAlign w:val="center"/>
          </w:tcPr>
          <w:p w14:paraId="49B25CF8"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292,425 (8.5%)</w:t>
            </w:r>
          </w:p>
        </w:tc>
      </w:tr>
      <w:tr w:rsidR="00816AAF" w:rsidRPr="00860CDD" w14:paraId="032B63AC" w14:textId="77777777" w:rsidTr="00816AAF">
        <w:tc>
          <w:tcPr>
            <w:tcW w:w="3035" w:type="dxa"/>
            <w:tcMar>
              <w:top w:w="0" w:type="dxa"/>
              <w:left w:w="50" w:type="dxa"/>
              <w:bottom w:w="17" w:type="dxa"/>
              <w:right w:w="50" w:type="dxa"/>
            </w:tcMar>
            <w:vAlign w:val="center"/>
          </w:tcPr>
          <w:p w14:paraId="16E0DFB7"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Immunosuppressed</w:t>
            </w:r>
          </w:p>
        </w:tc>
        <w:tc>
          <w:tcPr>
            <w:tcW w:w="1843" w:type="dxa"/>
            <w:tcMar>
              <w:top w:w="0" w:type="dxa"/>
              <w:left w:w="50" w:type="dxa"/>
              <w:bottom w:w="17" w:type="dxa"/>
              <w:right w:w="50" w:type="dxa"/>
            </w:tcMar>
            <w:vAlign w:val="center"/>
          </w:tcPr>
          <w:p w14:paraId="4BF3352A"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154,260 (4.5%)</w:t>
            </w:r>
          </w:p>
        </w:tc>
        <w:tc>
          <w:tcPr>
            <w:tcW w:w="1701" w:type="dxa"/>
            <w:tcMar>
              <w:top w:w="0" w:type="dxa"/>
              <w:left w:w="50" w:type="dxa"/>
              <w:bottom w:w="17" w:type="dxa"/>
              <w:right w:w="50" w:type="dxa"/>
            </w:tcMar>
            <w:vAlign w:val="center"/>
          </w:tcPr>
          <w:p w14:paraId="4C4B6340"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121,969 (3.6%)</w:t>
            </w:r>
          </w:p>
        </w:tc>
      </w:tr>
      <w:tr w:rsidR="00816AAF" w:rsidRPr="00860CDD" w14:paraId="60666000" w14:textId="77777777" w:rsidTr="00816AAF">
        <w:tc>
          <w:tcPr>
            <w:tcW w:w="3035" w:type="dxa"/>
            <w:tcMar>
              <w:top w:w="0" w:type="dxa"/>
              <w:left w:w="50" w:type="dxa"/>
              <w:bottom w:w="17" w:type="dxa"/>
              <w:right w:w="50" w:type="dxa"/>
            </w:tcMar>
            <w:vAlign w:val="center"/>
          </w:tcPr>
          <w:p w14:paraId="329B73A9"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Asplenia or poor spleen function</w:t>
            </w:r>
          </w:p>
        </w:tc>
        <w:tc>
          <w:tcPr>
            <w:tcW w:w="1843" w:type="dxa"/>
            <w:tcMar>
              <w:top w:w="0" w:type="dxa"/>
              <w:left w:w="50" w:type="dxa"/>
              <w:bottom w:w="17" w:type="dxa"/>
              <w:right w:w="50" w:type="dxa"/>
            </w:tcMar>
            <w:vAlign w:val="center"/>
          </w:tcPr>
          <w:p w14:paraId="10B0DA64"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40,134 (1.2%)</w:t>
            </w:r>
          </w:p>
        </w:tc>
        <w:tc>
          <w:tcPr>
            <w:tcW w:w="1701" w:type="dxa"/>
            <w:tcMar>
              <w:top w:w="0" w:type="dxa"/>
              <w:left w:w="50" w:type="dxa"/>
              <w:bottom w:w="17" w:type="dxa"/>
              <w:right w:w="50" w:type="dxa"/>
            </w:tcMar>
            <w:vAlign w:val="center"/>
          </w:tcPr>
          <w:p w14:paraId="6BB6D716"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36,303 (1.1%)</w:t>
            </w:r>
          </w:p>
        </w:tc>
      </w:tr>
      <w:tr w:rsidR="00816AAF" w:rsidRPr="00860CDD" w14:paraId="3DAF394C" w14:textId="77777777" w:rsidTr="00816AAF">
        <w:tc>
          <w:tcPr>
            <w:tcW w:w="3035" w:type="dxa"/>
            <w:tcMar>
              <w:top w:w="0" w:type="dxa"/>
              <w:left w:w="50" w:type="dxa"/>
              <w:bottom w:w="17" w:type="dxa"/>
              <w:right w:w="50" w:type="dxa"/>
            </w:tcMar>
            <w:vAlign w:val="center"/>
          </w:tcPr>
          <w:p w14:paraId="527DC753"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Learning disabilities</w:t>
            </w:r>
          </w:p>
        </w:tc>
        <w:tc>
          <w:tcPr>
            <w:tcW w:w="1843" w:type="dxa"/>
            <w:tcMar>
              <w:top w:w="0" w:type="dxa"/>
              <w:left w:w="50" w:type="dxa"/>
              <w:bottom w:w="17" w:type="dxa"/>
              <w:right w:w="50" w:type="dxa"/>
            </w:tcMar>
            <w:vAlign w:val="center"/>
          </w:tcPr>
          <w:p w14:paraId="3E54A780"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21,039 (0.6%)</w:t>
            </w:r>
          </w:p>
        </w:tc>
        <w:tc>
          <w:tcPr>
            <w:tcW w:w="1701" w:type="dxa"/>
            <w:tcMar>
              <w:top w:w="0" w:type="dxa"/>
              <w:left w:w="50" w:type="dxa"/>
              <w:bottom w:w="17" w:type="dxa"/>
              <w:right w:w="50" w:type="dxa"/>
            </w:tcMar>
            <w:vAlign w:val="center"/>
          </w:tcPr>
          <w:p w14:paraId="50AAA600"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26,533 (0.8%)</w:t>
            </w:r>
          </w:p>
        </w:tc>
      </w:tr>
      <w:tr w:rsidR="00816AAF" w:rsidRPr="00860CDD" w14:paraId="0C1F5B34" w14:textId="77777777" w:rsidTr="00816AAF">
        <w:tc>
          <w:tcPr>
            <w:tcW w:w="3035" w:type="dxa"/>
            <w:tcMar>
              <w:top w:w="0" w:type="dxa"/>
              <w:left w:w="50" w:type="dxa"/>
              <w:bottom w:w="17" w:type="dxa"/>
              <w:right w:w="50" w:type="dxa"/>
            </w:tcMar>
            <w:vAlign w:val="center"/>
          </w:tcPr>
          <w:p w14:paraId="0635F6A6"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Serious mental illness</w:t>
            </w:r>
          </w:p>
        </w:tc>
        <w:tc>
          <w:tcPr>
            <w:tcW w:w="1843" w:type="dxa"/>
            <w:tcMar>
              <w:top w:w="0" w:type="dxa"/>
              <w:left w:w="50" w:type="dxa"/>
              <w:bottom w:w="17" w:type="dxa"/>
              <w:right w:w="50" w:type="dxa"/>
            </w:tcMar>
            <w:vAlign w:val="center"/>
          </w:tcPr>
          <w:p w14:paraId="5F43F035"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31,996 (0.9%)</w:t>
            </w:r>
          </w:p>
        </w:tc>
        <w:tc>
          <w:tcPr>
            <w:tcW w:w="1701" w:type="dxa"/>
            <w:tcMar>
              <w:top w:w="0" w:type="dxa"/>
              <w:left w:w="50" w:type="dxa"/>
              <w:bottom w:w="17" w:type="dxa"/>
              <w:right w:w="50" w:type="dxa"/>
            </w:tcMar>
            <w:vAlign w:val="center"/>
          </w:tcPr>
          <w:p w14:paraId="4C62FA0B"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42,422 (1.2%)</w:t>
            </w:r>
          </w:p>
        </w:tc>
      </w:tr>
      <w:tr w:rsidR="00816AAF" w:rsidRPr="00860CDD" w14:paraId="121C6189" w14:textId="77777777" w:rsidTr="00816AAF">
        <w:tc>
          <w:tcPr>
            <w:tcW w:w="3035" w:type="dxa"/>
            <w:tcMar>
              <w:top w:w="0" w:type="dxa"/>
              <w:left w:w="50" w:type="dxa"/>
              <w:bottom w:w="17" w:type="dxa"/>
              <w:right w:w="50" w:type="dxa"/>
            </w:tcMar>
            <w:vAlign w:val="center"/>
          </w:tcPr>
          <w:p w14:paraId="29FAA040"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Number of SARS-CoV-2 tests</w:t>
            </w:r>
          </w:p>
        </w:tc>
        <w:tc>
          <w:tcPr>
            <w:tcW w:w="1843" w:type="dxa"/>
            <w:tcMar>
              <w:top w:w="0" w:type="dxa"/>
              <w:left w:w="50" w:type="dxa"/>
              <w:bottom w:w="17" w:type="dxa"/>
              <w:right w:w="50" w:type="dxa"/>
            </w:tcMar>
            <w:vAlign w:val="center"/>
          </w:tcPr>
          <w:p w14:paraId="0EE2803C" w14:textId="77777777" w:rsidR="00816AAF" w:rsidRPr="00860CDD" w:rsidRDefault="00816AAF" w:rsidP="00816AAF">
            <w:pPr>
              <w:autoSpaceDE w:val="0"/>
              <w:autoSpaceDN w:val="0"/>
              <w:adjustRightInd w:val="0"/>
              <w:spacing w:after="0"/>
              <w:jc w:val="right"/>
              <w:rPr>
                <w:rFonts w:ascii="Helvetica" w:hAnsi="Helvetica" w:cs="Helvetica"/>
                <w:sz w:val="16"/>
              </w:rPr>
            </w:pPr>
          </w:p>
        </w:tc>
        <w:tc>
          <w:tcPr>
            <w:tcW w:w="1701" w:type="dxa"/>
            <w:tcMar>
              <w:top w:w="0" w:type="dxa"/>
              <w:left w:w="50" w:type="dxa"/>
              <w:bottom w:w="17" w:type="dxa"/>
              <w:right w:w="50" w:type="dxa"/>
            </w:tcMar>
            <w:vAlign w:val="center"/>
          </w:tcPr>
          <w:p w14:paraId="225E2E21" w14:textId="77777777" w:rsidR="00816AAF" w:rsidRPr="00860CDD" w:rsidRDefault="00816AAF" w:rsidP="00816AAF">
            <w:pPr>
              <w:autoSpaceDE w:val="0"/>
              <w:autoSpaceDN w:val="0"/>
              <w:adjustRightInd w:val="0"/>
              <w:spacing w:after="0"/>
              <w:jc w:val="right"/>
              <w:rPr>
                <w:rFonts w:ascii="Helvetica" w:hAnsi="Helvetica" w:cs="Helvetica"/>
                <w:sz w:val="16"/>
              </w:rPr>
            </w:pPr>
          </w:p>
        </w:tc>
      </w:tr>
      <w:tr w:rsidR="00816AAF" w:rsidRPr="00860CDD" w14:paraId="3D8C00D0" w14:textId="77777777" w:rsidTr="00816AAF">
        <w:tc>
          <w:tcPr>
            <w:tcW w:w="3035" w:type="dxa"/>
            <w:tcMar>
              <w:top w:w="0" w:type="dxa"/>
              <w:left w:w="50" w:type="dxa"/>
              <w:bottom w:w="17" w:type="dxa"/>
              <w:right w:w="50" w:type="dxa"/>
            </w:tcMar>
            <w:vAlign w:val="center"/>
          </w:tcPr>
          <w:p w14:paraId="65D68B6D"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0</w:t>
            </w:r>
          </w:p>
        </w:tc>
        <w:tc>
          <w:tcPr>
            <w:tcW w:w="1843" w:type="dxa"/>
            <w:tcMar>
              <w:top w:w="0" w:type="dxa"/>
              <w:left w:w="50" w:type="dxa"/>
              <w:bottom w:w="17" w:type="dxa"/>
              <w:right w:w="50" w:type="dxa"/>
            </w:tcMar>
            <w:vAlign w:val="center"/>
          </w:tcPr>
          <w:p w14:paraId="72AFB973"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2,092,836 (61%)</w:t>
            </w:r>
          </w:p>
        </w:tc>
        <w:tc>
          <w:tcPr>
            <w:tcW w:w="1701" w:type="dxa"/>
            <w:tcMar>
              <w:top w:w="0" w:type="dxa"/>
              <w:left w:w="50" w:type="dxa"/>
              <w:bottom w:w="17" w:type="dxa"/>
              <w:right w:w="50" w:type="dxa"/>
            </w:tcMar>
            <w:vAlign w:val="center"/>
          </w:tcPr>
          <w:p w14:paraId="5A6A5D59"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2,217,161 (65%)</w:t>
            </w:r>
          </w:p>
        </w:tc>
      </w:tr>
      <w:tr w:rsidR="00816AAF" w:rsidRPr="00860CDD" w14:paraId="30713F42" w14:textId="77777777" w:rsidTr="00816AAF">
        <w:tc>
          <w:tcPr>
            <w:tcW w:w="3035" w:type="dxa"/>
            <w:tcMar>
              <w:top w:w="0" w:type="dxa"/>
              <w:left w:w="50" w:type="dxa"/>
              <w:bottom w:w="17" w:type="dxa"/>
              <w:right w:w="50" w:type="dxa"/>
            </w:tcMar>
            <w:vAlign w:val="center"/>
          </w:tcPr>
          <w:p w14:paraId="3F081177"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1</w:t>
            </w:r>
          </w:p>
        </w:tc>
        <w:tc>
          <w:tcPr>
            <w:tcW w:w="1843" w:type="dxa"/>
            <w:tcMar>
              <w:top w:w="0" w:type="dxa"/>
              <w:left w:w="50" w:type="dxa"/>
              <w:bottom w:w="17" w:type="dxa"/>
              <w:right w:w="50" w:type="dxa"/>
            </w:tcMar>
            <w:vAlign w:val="center"/>
          </w:tcPr>
          <w:p w14:paraId="3392DD45"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486,362 (14%)</w:t>
            </w:r>
          </w:p>
        </w:tc>
        <w:tc>
          <w:tcPr>
            <w:tcW w:w="1701" w:type="dxa"/>
            <w:tcMar>
              <w:top w:w="0" w:type="dxa"/>
              <w:left w:w="50" w:type="dxa"/>
              <w:bottom w:w="17" w:type="dxa"/>
              <w:right w:w="50" w:type="dxa"/>
            </w:tcMar>
            <w:vAlign w:val="center"/>
          </w:tcPr>
          <w:p w14:paraId="243F6E25"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467,274 (14%)</w:t>
            </w:r>
          </w:p>
        </w:tc>
      </w:tr>
      <w:tr w:rsidR="00816AAF" w:rsidRPr="00860CDD" w14:paraId="669F289F" w14:textId="77777777" w:rsidTr="00816AAF">
        <w:tc>
          <w:tcPr>
            <w:tcW w:w="3035" w:type="dxa"/>
            <w:tcMar>
              <w:top w:w="0" w:type="dxa"/>
              <w:left w:w="50" w:type="dxa"/>
              <w:bottom w:w="17" w:type="dxa"/>
              <w:right w:w="50" w:type="dxa"/>
            </w:tcMar>
            <w:vAlign w:val="center"/>
          </w:tcPr>
          <w:p w14:paraId="03949B33"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2</w:t>
            </w:r>
          </w:p>
        </w:tc>
        <w:tc>
          <w:tcPr>
            <w:tcW w:w="1843" w:type="dxa"/>
            <w:tcMar>
              <w:top w:w="0" w:type="dxa"/>
              <w:left w:w="50" w:type="dxa"/>
              <w:bottom w:w="17" w:type="dxa"/>
              <w:right w:w="50" w:type="dxa"/>
            </w:tcMar>
            <w:vAlign w:val="center"/>
          </w:tcPr>
          <w:p w14:paraId="7712AD4B"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206,142 (6.0%)</w:t>
            </w:r>
          </w:p>
        </w:tc>
        <w:tc>
          <w:tcPr>
            <w:tcW w:w="1701" w:type="dxa"/>
            <w:tcMar>
              <w:top w:w="0" w:type="dxa"/>
              <w:left w:w="50" w:type="dxa"/>
              <w:bottom w:w="17" w:type="dxa"/>
              <w:right w:w="50" w:type="dxa"/>
            </w:tcMar>
            <w:vAlign w:val="center"/>
          </w:tcPr>
          <w:p w14:paraId="228F182D"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193,982 (5.7%)</w:t>
            </w:r>
          </w:p>
        </w:tc>
      </w:tr>
      <w:tr w:rsidR="00816AAF" w:rsidRPr="00860CDD" w14:paraId="73EBFA0E" w14:textId="77777777" w:rsidTr="00816AAF">
        <w:tc>
          <w:tcPr>
            <w:tcW w:w="3035" w:type="dxa"/>
            <w:tcMar>
              <w:top w:w="0" w:type="dxa"/>
              <w:left w:w="50" w:type="dxa"/>
              <w:bottom w:w="17" w:type="dxa"/>
              <w:right w:w="50" w:type="dxa"/>
            </w:tcMar>
            <w:vAlign w:val="center"/>
          </w:tcPr>
          <w:p w14:paraId="02E65766"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   3+</w:t>
            </w:r>
          </w:p>
        </w:tc>
        <w:tc>
          <w:tcPr>
            <w:tcW w:w="1843" w:type="dxa"/>
            <w:tcMar>
              <w:top w:w="0" w:type="dxa"/>
              <w:left w:w="50" w:type="dxa"/>
              <w:bottom w:w="17" w:type="dxa"/>
              <w:right w:w="50" w:type="dxa"/>
            </w:tcMar>
            <w:vAlign w:val="center"/>
          </w:tcPr>
          <w:p w14:paraId="59B38C4A"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641,620 (19%)</w:t>
            </w:r>
          </w:p>
        </w:tc>
        <w:tc>
          <w:tcPr>
            <w:tcW w:w="1701" w:type="dxa"/>
            <w:tcMar>
              <w:top w:w="0" w:type="dxa"/>
              <w:left w:w="50" w:type="dxa"/>
              <w:bottom w:w="17" w:type="dxa"/>
              <w:right w:w="50" w:type="dxa"/>
            </w:tcMar>
            <w:vAlign w:val="center"/>
          </w:tcPr>
          <w:p w14:paraId="5819E17A"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548,543 (16%)</w:t>
            </w:r>
          </w:p>
        </w:tc>
      </w:tr>
      <w:tr w:rsidR="00816AAF" w:rsidRPr="00860CDD" w14:paraId="36236D88" w14:textId="77777777" w:rsidTr="00816AAF">
        <w:tc>
          <w:tcPr>
            <w:tcW w:w="3035" w:type="dxa"/>
            <w:tcMar>
              <w:top w:w="0" w:type="dxa"/>
              <w:left w:w="50" w:type="dxa"/>
              <w:bottom w:w="17" w:type="dxa"/>
              <w:right w:w="50" w:type="dxa"/>
            </w:tcMar>
            <w:vAlign w:val="center"/>
          </w:tcPr>
          <w:p w14:paraId="3EE4EB24"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Prior documented SARS-CoV-2 infection</w:t>
            </w:r>
          </w:p>
        </w:tc>
        <w:tc>
          <w:tcPr>
            <w:tcW w:w="1843" w:type="dxa"/>
            <w:tcMar>
              <w:top w:w="0" w:type="dxa"/>
              <w:left w:w="50" w:type="dxa"/>
              <w:bottom w:w="17" w:type="dxa"/>
              <w:right w:w="50" w:type="dxa"/>
            </w:tcMar>
            <w:vAlign w:val="center"/>
          </w:tcPr>
          <w:p w14:paraId="6F1D87E3"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202,432 (5.9%)</w:t>
            </w:r>
          </w:p>
        </w:tc>
        <w:tc>
          <w:tcPr>
            <w:tcW w:w="1701" w:type="dxa"/>
            <w:tcMar>
              <w:top w:w="0" w:type="dxa"/>
              <w:left w:w="50" w:type="dxa"/>
              <w:bottom w:w="17" w:type="dxa"/>
              <w:right w:w="50" w:type="dxa"/>
            </w:tcMar>
            <w:vAlign w:val="center"/>
          </w:tcPr>
          <w:p w14:paraId="5AF2F810"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202,432 (5.9%)</w:t>
            </w:r>
          </w:p>
        </w:tc>
      </w:tr>
      <w:tr w:rsidR="00816AAF" w:rsidRPr="00860CDD" w14:paraId="0B48B6CA" w14:textId="77777777" w:rsidTr="00816AAF">
        <w:tc>
          <w:tcPr>
            <w:tcW w:w="3035" w:type="dxa"/>
            <w:tcMar>
              <w:top w:w="0" w:type="dxa"/>
              <w:left w:w="50" w:type="dxa"/>
              <w:bottom w:w="17" w:type="dxa"/>
              <w:right w:w="50" w:type="dxa"/>
            </w:tcMar>
            <w:vAlign w:val="center"/>
          </w:tcPr>
          <w:p w14:paraId="082DCD95" w14:textId="77777777" w:rsidR="00816AAF" w:rsidRPr="00860CDD" w:rsidRDefault="00816AAF" w:rsidP="00592432">
            <w:pPr>
              <w:autoSpaceDE w:val="0"/>
              <w:autoSpaceDN w:val="0"/>
              <w:adjustRightInd w:val="0"/>
              <w:spacing w:after="0"/>
              <w:rPr>
                <w:rFonts w:ascii="Helvetica" w:hAnsi="Helvetica" w:cs="Helvetica"/>
                <w:sz w:val="16"/>
              </w:rPr>
            </w:pPr>
            <w:r w:rsidRPr="00860CDD">
              <w:rPr>
                <w:rFonts w:ascii="Helvetica" w:hAnsi="Helvetica" w:cs="Helvetica"/>
                <w:sz w:val="16"/>
                <w:szCs w:val="20"/>
              </w:rPr>
              <w:t>In hospital (planned admission)</w:t>
            </w:r>
          </w:p>
        </w:tc>
        <w:tc>
          <w:tcPr>
            <w:tcW w:w="1843" w:type="dxa"/>
            <w:tcMar>
              <w:top w:w="0" w:type="dxa"/>
              <w:left w:w="50" w:type="dxa"/>
              <w:bottom w:w="17" w:type="dxa"/>
              <w:right w:w="50" w:type="dxa"/>
            </w:tcMar>
            <w:vAlign w:val="center"/>
          </w:tcPr>
          <w:p w14:paraId="60347211"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46,478 (1.4%)</w:t>
            </w:r>
          </w:p>
        </w:tc>
        <w:tc>
          <w:tcPr>
            <w:tcW w:w="1701" w:type="dxa"/>
            <w:tcMar>
              <w:top w:w="0" w:type="dxa"/>
              <w:left w:w="50" w:type="dxa"/>
              <w:bottom w:w="17" w:type="dxa"/>
              <w:right w:w="50" w:type="dxa"/>
            </w:tcMar>
            <w:vAlign w:val="center"/>
          </w:tcPr>
          <w:p w14:paraId="5708E512" w14:textId="77777777" w:rsidR="00816AAF" w:rsidRPr="00860CDD" w:rsidRDefault="00816AAF" w:rsidP="00816AAF">
            <w:pPr>
              <w:autoSpaceDE w:val="0"/>
              <w:autoSpaceDN w:val="0"/>
              <w:adjustRightInd w:val="0"/>
              <w:spacing w:after="0"/>
              <w:jc w:val="right"/>
              <w:rPr>
                <w:rFonts w:ascii="Helvetica" w:hAnsi="Helvetica" w:cs="Helvetica"/>
                <w:sz w:val="16"/>
              </w:rPr>
            </w:pPr>
            <w:r w:rsidRPr="00860CDD">
              <w:rPr>
                <w:rFonts w:ascii="Helvetica" w:hAnsi="Helvetica" w:cs="Helvetica"/>
                <w:sz w:val="16"/>
                <w:szCs w:val="20"/>
              </w:rPr>
              <w:t>46,421 (1.4%)</w:t>
            </w:r>
          </w:p>
        </w:tc>
      </w:tr>
    </w:tbl>
    <w:p w14:paraId="7F990F4A" w14:textId="77777777" w:rsidR="00564B46" w:rsidRDefault="00F9192A">
      <w:r>
        <w:br w:type="page"/>
      </w:r>
    </w:p>
    <w:p w14:paraId="2DEC74A8" w14:textId="77777777" w:rsidR="00564B46" w:rsidRDefault="00F9192A">
      <w:pPr>
        <w:pStyle w:val="Heading4"/>
      </w:pPr>
      <w:bookmarkStart w:id="34" w:name="table-2-follow-up-and-outcomes"/>
      <w:bookmarkEnd w:id="33"/>
      <w:commentRangeStart w:id="35"/>
      <w:commentRangeStart w:id="36"/>
      <w:r>
        <w:lastRenderedPageBreak/>
        <w:t xml:space="preserve">Table </w:t>
      </w:r>
      <w:commentRangeEnd w:id="35"/>
      <w:r w:rsidR="00D13E2B">
        <w:rPr>
          <w:rStyle w:val="CommentReference"/>
          <w:rFonts w:asciiTheme="minorHAnsi" w:eastAsiaTheme="minorHAnsi" w:hAnsiTheme="minorHAnsi" w:cstheme="minorBidi"/>
          <w:bCs w:val="0"/>
          <w:i w:val="0"/>
          <w:color w:val="auto"/>
        </w:rPr>
        <w:commentReference w:id="35"/>
      </w:r>
      <w:commentRangeEnd w:id="36"/>
      <w:r w:rsidR="00D13E2B">
        <w:rPr>
          <w:rStyle w:val="CommentReference"/>
          <w:rFonts w:asciiTheme="minorHAnsi" w:eastAsiaTheme="minorHAnsi" w:hAnsiTheme="minorHAnsi" w:cstheme="minorBidi"/>
          <w:bCs w:val="0"/>
          <w:i w:val="0"/>
          <w:color w:val="auto"/>
        </w:rPr>
        <w:commentReference w:id="36"/>
      </w:r>
      <w:r>
        <w:t>2: Follow-up and outcomes</w:t>
      </w:r>
    </w:p>
    <w:p w14:paraId="634424B9" w14:textId="77777777" w:rsidR="00564B46" w:rsidRDefault="00F9192A">
      <w:pPr>
        <w:pStyle w:val="FirstParagraph"/>
      </w:pPr>
      <w:r>
        <w:t>Total follow-up and incidence rates for each outcome, by treatment group. The cumulative incidence of each outcome is provided in Figure 2.</w:t>
      </w:r>
    </w:p>
    <w:p w14:paraId="4841C94A" w14:textId="77777777" w:rsidR="00816AAF" w:rsidRDefault="00816AAF"/>
    <w:tbl>
      <w:tblPr>
        <w:tblW w:w="9130"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1894"/>
        <w:gridCol w:w="1894"/>
        <w:gridCol w:w="1657"/>
        <w:gridCol w:w="2131"/>
        <w:gridCol w:w="1554"/>
      </w:tblGrid>
      <w:tr w:rsidR="00816AAF" w:rsidRPr="00816AAF" w14:paraId="64C3FB20" w14:textId="77777777" w:rsidTr="00816AAF">
        <w:trPr>
          <w:tblHeader/>
        </w:trPr>
        <w:tc>
          <w:tcPr>
            <w:tcW w:w="1894" w:type="dxa"/>
            <w:tcMar>
              <w:top w:w="50" w:type="dxa"/>
              <w:left w:w="50" w:type="dxa"/>
              <w:bottom w:w="50" w:type="dxa"/>
              <w:right w:w="50" w:type="dxa"/>
            </w:tcMar>
            <w:vAlign w:val="center"/>
          </w:tcPr>
          <w:p w14:paraId="1ED3EDEF" w14:textId="77777777" w:rsidR="00816AAF" w:rsidRPr="00816AAF" w:rsidRDefault="00816AAF" w:rsidP="00592432">
            <w:pPr>
              <w:autoSpaceDE w:val="0"/>
              <w:autoSpaceDN w:val="0"/>
              <w:adjustRightInd w:val="0"/>
              <w:spacing w:after="0"/>
              <w:jc w:val="center"/>
              <w:rPr>
                <w:rFonts w:ascii="Helvetica" w:hAnsi="Helvetica" w:cs="Helvetica"/>
                <w:sz w:val="18"/>
              </w:rPr>
            </w:pPr>
          </w:p>
        </w:tc>
        <w:tc>
          <w:tcPr>
            <w:tcW w:w="3551" w:type="dxa"/>
            <w:gridSpan w:val="2"/>
            <w:tcMar>
              <w:top w:w="50" w:type="dxa"/>
              <w:left w:w="50" w:type="dxa"/>
              <w:bottom w:w="50" w:type="dxa"/>
              <w:right w:w="50" w:type="dxa"/>
            </w:tcMar>
            <w:vAlign w:val="center"/>
          </w:tcPr>
          <w:p w14:paraId="435B9954" w14:textId="77777777" w:rsidR="00816AAF" w:rsidRPr="00816AAF" w:rsidRDefault="00816AAF" w:rsidP="00592432">
            <w:pPr>
              <w:autoSpaceDE w:val="0"/>
              <w:autoSpaceDN w:val="0"/>
              <w:adjustRightInd w:val="0"/>
              <w:spacing w:after="0"/>
              <w:jc w:val="center"/>
              <w:rPr>
                <w:rFonts w:ascii="Helvetica" w:hAnsi="Helvetica" w:cs="Helvetica"/>
                <w:sz w:val="18"/>
              </w:rPr>
            </w:pPr>
            <w:r w:rsidRPr="00816AAF">
              <w:rPr>
                <w:rFonts w:ascii="Helvetica" w:hAnsi="Helvetica" w:cs="Helvetica"/>
                <w:sz w:val="18"/>
                <w:szCs w:val="20"/>
              </w:rPr>
              <w:t>Boosted</w:t>
            </w:r>
          </w:p>
        </w:tc>
        <w:tc>
          <w:tcPr>
            <w:tcW w:w="3685" w:type="dxa"/>
            <w:gridSpan w:val="2"/>
            <w:tcMar>
              <w:top w:w="50" w:type="dxa"/>
              <w:left w:w="50" w:type="dxa"/>
              <w:bottom w:w="50" w:type="dxa"/>
              <w:right w:w="50" w:type="dxa"/>
            </w:tcMar>
            <w:vAlign w:val="center"/>
          </w:tcPr>
          <w:p w14:paraId="2C160B80" w14:textId="77777777" w:rsidR="00816AAF" w:rsidRPr="00816AAF" w:rsidRDefault="00816AAF" w:rsidP="00592432">
            <w:pPr>
              <w:autoSpaceDE w:val="0"/>
              <w:autoSpaceDN w:val="0"/>
              <w:adjustRightInd w:val="0"/>
              <w:spacing w:after="0"/>
              <w:jc w:val="center"/>
              <w:rPr>
                <w:rFonts w:ascii="Helvetica" w:hAnsi="Helvetica" w:cs="Helvetica"/>
                <w:sz w:val="18"/>
              </w:rPr>
            </w:pPr>
            <w:r w:rsidRPr="00816AAF">
              <w:rPr>
                <w:rFonts w:ascii="Helvetica" w:hAnsi="Helvetica" w:cs="Helvetica"/>
                <w:sz w:val="18"/>
                <w:szCs w:val="20"/>
              </w:rPr>
              <w:t>Unboosted</w:t>
            </w:r>
          </w:p>
        </w:tc>
      </w:tr>
      <w:tr w:rsidR="00816AAF" w:rsidRPr="00816AAF" w14:paraId="0EEB1692" w14:textId="77777777" w:rsidTr="00816AAF">
        <w:trPr>
          <w:tblHeader/>
        </w:trPr>
        <w:tc>
          <w:tcPr>
            <w:tcW w:w="1894" w:type="dxa"/>
            <w:tcMar>
              <w:top w:w="50" w:type="dxa"/>
              <w:left w:w="50" w:type="dxa"/>
              <w:bottom w:w="50" w:type="dxa"/>
              <w:right w:w="50" w:type="dxa"/>
            </w:tcMar>
            <w:vAlign w:val="center"/>
          </w:tcPr>
          <w:p w14:paraId="4D85DB5B"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Outcome</w:t>
            </w:r>
          </w:p>
        </w:tc>
        <w:tc>
          <w:tcPr>
            <w:tcW w:w="1894" w:type="dxa"/>
            <w:tcMar>
              <w:top w:w="50" w:type="dxa"/>
              <w:left w:w="50" w:type="dxa"/>
              <w:bottom w:w="50" w:type="dxa"/>
              <w:right w:w="50" w:type="dxa"/>
            </w:tcMar>
            <w:vAlign w:val="center"/>
          </w:tcPr>
          <w:p w14:paraId="233D1F02"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Events / person-years</w:t>
            </w:r>
          </w:p>
        </w:tc>
        <w:tc>
          <w:tcPr>
            <w:tcW w:w="1657" w:type="dxa"/>
            <w:tcMar>
              <w:top w:w="50" w:type="dxa"/>
              <w:left w:w="50" w:type="dxa"/>
              <w:bottom w:w="50" w:type="dxa"/>
              <w:right w:w="50" w:type="dxa"/>
            </w:tcMar>
            <w:vAlign w:val="center"/>
          </w:tcPr>
          <w:p w14:paraId="7ADB473F"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Incidence rate</w:t>
            </w:r>
          </w:p>
        </w:tc>
        <w:tc>
          <w:tcPr>
            <w:tcW w:w="2131" w:type="dxa"/>
            <w:tcMar>
              <w:top w:w="50" w:type="dxa"/>
              <w:left w:w="50" w:type="dxa"/>
              <w:bottom w:w="50" w:type="dxa"/>
              <w:right w:w="50" w:type="dxa"/>
            </w:tcMar>
            <w:vAlign w:val="center"/>
          </w:tcPr>
          <w:p w14:paraId="49492C94"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Events / person-years</w:t>
            </w:r>
          </w:p>
        </w:tc>
        <w:tc>
          <w:tcPr>
            <w:tcW w:w="1554" w:type="dxa"/>
            <w:tcMar>
              <w:top w:w="50" w:type="dxa"/>
              <w:left w:w="50" w:type="dxa"/>
              <w:bottom w:w="50" w:type="dxa"/>
              <w:right w:w="50" w:type="dxa"/>
            </w:tcMar>
            <w:vAlign w:val="center"/>
          </w:tcPr>
          <w:p w14:paraId="17400ACD"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Incidence rate</w:t>
            </w:r>
          </w:p>
        </w:tc>
      </w:tr>
      <w:tr w:rsidR="00816AAF" w:rsidRPr="00816AAF" w14:paraId="49AE26BD" w14:textId="77777777" w:rsidTr="00816AAF">
        <w:tc>
          <w:tcPr>
            <w:tcW w:w="1894" w:type="dxa"/>
            <w:tcMar>
              <w:top w:w="50" w:type="dxa"/>
              <w:left w:w="50" w:type="dxa"/>
              <w:bottom w:w="50" w:type="dxa"/>
              <w:right w:w="50" w:type="dxa"/>
            </w:tcMar>
            <w:vAlign w:val="center"/>
          </w:tcPr>
          <w:p w14:paraId="6BCD8613"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Positive SARS-CoV-2 test</w:t>
            </w:r>
          </w:p>
        </w:tc>
        <w:tc>
          <w:tcPr>
            <w:tcW w:w="1894" w:type="dxa"/>
            <w:tcMar>
              <w:top w:w="50" w:type="dxa"/>
              <w:left w:w="50" w:type="dxa"/>
              <w:bottom w:w="50" w:type="dxa"/>
              <w:right w:w="50" w:type="dxa"/>
            </w:tcMar>
            <w:vAlign w:val="center"/>
          </w:tcPr>
          <w:p w14:paraId="469D7918"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17,089 /198,731</w:t>
            </w:r>
          </w:p>
        </w:tc>
        <w:tc>
          <w:tcPr>
            <w:tcW w:w="1657" w:type="dxa"/>
            <w:tcMar>
              <w:top w:w="50" w:type="dxa"/>
              <w:left w:w="50" w:type="dxa"/>
              <w:bottom w:w="50" w:type="dxa"/>
              <w:right w:w="50" w:type="dxa"/>
            </w:tcMar>
            <w:vAlign w:val="center"/>
          </w:tcPr>
          <w:p w14:paraId="223B60AB"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0.086</w:t>
            </w:r>
          </w:p>
        </w:tc>
        <w:tc>
          <w:tcPr>
            <w:tcW w:w="2131" w:type="dxa"/>
            <w:tcMar>
              <w:top w:w="50" w:type="dxa"/>
              <w:left w:w="50" w:type="dxa"/>
              <w:bottom w:w="50" w:type="dxa"/>
              <w:right w:w="50" w:type="dxa"/>
            </w:tcMar>
            <w:vAlign w:val="center"/>
          </w:tcPr>
          <w:p w14:paraId="5AF83685"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32,795 /171,492</w:t>
            </w:r>
          </w:p>
        </w:tc>
        <w:tc>
          <w:tcPr>
            <w:tcW w:w="1554" w:type="dxa"/>
            <w:tcMar>
              <w:top w:w="50" w:type="dxa"/>
              <w:left w:w="50" w:type="dxa"/>
              <w:bottom w:w="50" w:type="dxa"/>
              <w:right w:w="50" w:type="dxa"/>
            </w:tcMar>
            <w:vAlign w:val="center"/>
          </w:tcPr>
          <w:p w14:paraId="7F506135"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0.191</w:t>
            </w:r>
          </w:p>
        </w:tc>
      </w:tr>
      <w:tr w:rsidR="00816AAF" w:rsidRPr="00816AAF" w14:paraId="3D0451C3" w14:textId="77777777" w:rsidTr="00816AAF">
        <w:tc>
          <w:tcPr>
            <w:tcW w:w="1894" w:type="dxa"/>
            <w:tcMar>
              <w:top w:w="50" w:type="dxa"/>
              <w:left w:w="50" w:type="dxa"/>
              <w:bottom w:w="50" w:type="dxa"/>
              <w:right w:w="50" w:type="dxa"/>
            </w:tcMar>
            <w:vAlign w:val="center"/>
          </w:tcPr>
          <w:p w14:paraId="3910FD7F"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COVID-19 hospitalisation</w:t>
            </w:r>
          </w:p>
        </w:tc>
        <w:tc>
          <w:tcPr>
            <w:tcW w:w="1894" w:type="dxa"/>
            <w:tcMar>
              <w:top w:w="50" w:type="dxa"/>
              <w:left w:w="50" w:type="dxa"/>
              <w:bottom w:w="50" w:type="dxa"/>
              <w:right w:w="50" w:type="dxa"/>
            </w:tcMar>
            <w:vAlign w:val="center"/>
          </w:tcPr>
          <w:p w14:paraId="5BD9CCFF"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454 /199,457</w:t>
            </w:r>
          </w:p>
        </w:tc>
        <w:tc>
          <w:tcPr>
            <w:tcW w:w="1657" w:type="dxa"/>
            <w:tcMar>
              <w:top w:w="50" w:type="dxa"/>
              <w:left w:w="50" w:type="dxa"/>
              <w:bottom w:w="50" w:type="dxa"/>
              <w:right w:w="50" w:type="dxa"/>
            </w:tcMar>
            <w:vAlign w:val="center"/>
          </w:tcPr>
          <w:p w14:paraId="4D9A4700"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0.002</w:t>
            </w:r>
          </w:p>
        </w:tc>
        <w:tc>
          <w:tcPr>
            <w:tcW w:w="2131" w:type="dxa"/>
            <w:tcMar>
              <w:top w:w="50" w:type="dxa"/>
              <w:left w:w="50" w:type="dxa"/>
              <w:bottom w:w="50" w:type="dxa"/>
              <w:right w:w="50" w:type="dxa"/>
            </w:tcMar>
            <w:vAlign w:val="center"/>
          </w:tcPr>
          <w:p w14:paraId="32A2A836"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1,929 /173,359</w:t>
            </w:r>
          </w:p>
        </w:tc>
        <w:tc>
          <w:tcPr>
            <w:tcW w:w="1554" w:type="dxa"/>
            <w:tcMar>
              <w:top w:w="50" w:type="dxa"/>
              <w:left w:w="50" w:type="dxa"/>
              <w:bottom w:w="50" w:type="dxa"/>
              <w:right w:w="50" w:type="dxa"/>
            </w:tcMar>
            <w:vAlign w:val="center"/>
          </w:tcPr>
          <w:p w14:paraId="251BF7F6"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0.011</w:t>
            </w:r>
          </w:p>
        </w:tc>
      </w:tr>
      <w:tr w:rsidR="00816AAF" w:rsidRPr="00816AAF" w14:paraId="217D3C8B" w14:textId="77777777" w:rsidTr="00816AAF">
        <w:tc>
          <w:tcPr>
            <w:tcW w:w="1894" w:type="dxa"/>
            <w:tcMar>
              <w:top w:w="50" w:type="dxa"/>
              <w:left w:w="50" w:type="dxa"/>
              <w:bottom w:w="50" w:type="dxa"/>
              <w:right w:w="50" w:type="dxa"/>
            </w:tcMar>
            <w:vAlign w:val="center"/>
          </w:tcPr>
          <w:p w14:paraId="69C184EC"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COVID-19 death</w:t>
            </w:r>
          </w:p>
        </w:tc>
        <w:tc>
          <w:tcPr>
            <w:tcW w:w="1894" w:type="dxa"/>
            <w:tcMar>
              <w:top w:w="50" w:type="dxa"/>
              <w:left w:w="50" w:type="dxa"/>
              <w:bottom w:w="50" w:type="dxa"/>
              <w:right w:w="50" w:type="dxa"/>
            </w:tcMar>
            <w:vAlign w:val="center"/>
          </w:tcPr>
          <w:p w14:paraId="40153ED5"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54 /199,477</w:t>
            </w:r>
          </w:p>
        </w:tc>
        <w:tc>
          <w:tcPr>
            <w:tcW w:w="1657" w:type="dxa"/>
            <w:tcMar>
              <w:top w:w="50" w:type="dxa"/>
              <w:left w:w="50" w:type="dxa"/>
              <w:bottom w:w="50" w:type="dxa"/>
              <w:right w:w="50" w:type="dxa"/>
            </w:tcMar>
            <w:vAlign w:val="center"/>
          </w:tcPr>
          <w:p w14:paraId="0A1836D7"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&lt;0.001</w:t>
            </w:r>
          </w:p>
        </w:tc>
        <w:tc>
          <w:tcPr>
            <w:tcW w:w="2131" w:type="dxa"/>
            <w:tcMar>
              <w:top w:w="50" w:type="dxa"/>
              <w:left w:w="50" w:type="dxa"/>
              <w:bottom w:w="50" w:type="dxa"/>
              <w:right w:w="50" w:type="dxa"/>
            </w:tcMar>
            <w:vAlign w:val="center"/>
          </w:tcPr>
          <w:p w14:paraId="5DFC9831"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400 /173,489</w:t>
            </w:r>
          </w:p>
        </w:tc>
        <w:tc>
          <w:tcPr>
            <w:tcW w:w="1554" w:type="dxa"/>
            <w:tcMar>
              <w:top w:w="50" w:type="dxa"/>
              <w:left w:w="50" w:type="dxa"/>
              <w:bottom w:w="50" w:type="dxa"/>
              <w:right w:w="50" w:type="dxa"/>
            </w:tcMar>
            <w:vAlign w:val="center"/>
          </w:tcPr>
          <w:p w14:paraId="3E677195"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0.002</w:t>
            </w:r>
          </w:p>
        </w:tc>
      </w:tr>
      <w:tr w:rsidR="00816AAF" w:rsidRPr="00816AAF" w14:paraId="7AC97799" w14:textId="77777777" w:rsidTr="00816AAF">
        <w:tc>
          <w:tcPr>
            <w:tcW w:w="1894" w:type="dxa"/>
            <w:tcMar>
              <w:top w:w="50" w:type="dxa"/>
              <w:left w:w="50" w:type="dxa"/>
              <w:bottom w:w="50" w:type="dxa"/>
              <w:right w:w="50" w:type="dxa"/>
            </w:tcMar>
            <w:vAlign w:val="center"/>
          </w:tcPr>
          <w:p w14:paraId="5C886B0C"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Non-COVID-19 death</w:t>
            </w:r>
          </w:p>
        </w:tc>
        <w:tc>
          <w:tcPr>
            <w:tcW w:w="1894" w:type="dxa"/>
            <w:tcMar>
              <w:top w:w="50" w:type="dxa"/>
              <w:left w:w="50" w:type="dxa"/>
              <w:bottom w:w="50" w:type="dxa"/>
              <w:right w:w="50" w:type="dxa"/>
            </w:tcMar>
            <w:vAlign w:val="center"/>
          </w:tcPr>
          <w:p w14:paraId="787FA14B"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1,200 /199,477</w:t>
            </w:r>
          </w:p>
        </w:tc>
        <w:tc>
          <w:tcPr>
            <w:tcW w:w="1657" w:type="dxa"/>
            <w:tcMar>
              <w:top w:w="50" w:type="dxa"/>
              <w:left w:w="50" w:type="dxa"/>
              <w:bottom w:w="50" w:type="dxa"/>
              <w:right w:w="50" w:type="dxa"/>
            </w:tcMar>
            <w:vAlign w:val="center"/>
          </w:tcPr>
          <w:p w14:paraId="535BB6B3"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0.006</w:t>
            </w:r>
          </w:p>
        </w:tc>
        <w:tc>
          <w:tcPr>
            <w:tcW w:w="2131" w:type="dxa"/>
            <w:tcMar>
              <w:top w:w="50" w:type="dxa"/>
              <w:left w:w="50" w:type="dxa"/>
              <w:bottom w:w="50" w:type="dxa"/>
              <w:right w:w="50" w:type="dxa"/>
            </w:tcMar>
            <w:vAlign w:val="center"/>
          </w:tcPr>
          <w:p w14:paraId="007CE5FF"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5,983 /173,489</w:t>
            </w:r>
          </w:p>
        </w:tc>
        <w:tc>
          <w:tcPr>
            <w:tcW w:w="1554" w:type="dxa"/>
            <w:tcMar>
              <w:top w:w="50" w:type="dxa"/>
              <w:left w:w="50" w:type="dxa"/>
              <w:bottom w:w="50" w:type="dxa"/>
              <w:right w:w="50" w:type="dxa"/>
            </w:tcMar>
            <w:vAlign w:val="center"/>
          </w:tcPr>
          <w:p w14:paraId="52900981" w14:textId="77777777"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0.034</w:t>
            </w:r>
          </w:p>
        </w:tc>
      </w:tr>
    </w:tbl>
    <w:p w14:paraId="1DFE16CE" w14:textId="77777777" w:rsidR="00564B46" w:rsidRDefault="00F9192A">
      <w:r>
        <w:br w:type="page"/>
      </w:r>
    </w:p>
    <w:p w14:paraId="37BD97CE" w14:textId="77777777" w:rsidR="00564B46" w:rsidRDefault="00F9192A">
      <w:pPr>
        <w:pStyle w:val="Heading4"/>
      </w:pPr>
      <w:bookmarkStart w:id="37" w:name="table-3-estimated-booster-effectiveness"/>
      <w:bookmarkEnd w:id="34"/>
      <w:r>
        <w:lastRenderedPageBreak/>
        <w:t>Table 3: Estimated booster effectiveness</w:t>
      </w:r>
    </w:p>
    <w:p w14:paraId="7F7591CC" w14:textId="77777777" w:rsidR="00564B46" w:rsidRDefault="00F9192A">
      <w:pPr>
        <w:pStyle w:val="FirstParagraph"/>
      </w:pPr>
      <w:r>
        <w:t xml:space="preserve">Vaccine effectiveness, </w:t>
      </w:r>
      <m:oMath>
        <m:d>
          <m:dPr>
            <m:ctrlPr>
              <w:rPr>
                <w:rFonts w:ascii="Cambria Math" w:hAnsi="Cambria Math"/>
              </w:rPr>
            </m:ctrlPr>
          </m:dPr>
          <m:e>
            <m:r>
              <w:rPr>
                <w:rFonts w:ascii="Cambria Math" w:hAnsi="Cambria Math"/>
              </w:rPr>
              <m:t>1</m:t>
            </m:r>
            <m:r>
              <m:rPr>
                <m:sty m:val="p"/>
              </m:rPr>
              <w:rPr>
                <w:rFonts w:ascii="Cambria Math" w:hAnsi="Cambria Math"/>
              </w:rPr>
              <m:t>-</m:t>
            </m:r>
            <m:r>
              <m:rPr>
                <m:nor/>
              </m:rPr>
              <m:t>hazard ratio</m:t>
            </m:r>
          </m:e>
        </m:d>
        <m:r>
          <m:rPr>
            <m:sty m:val="p"/>
          </m:rPr>
          <w:rPr>
            <w:rFonts w:ascii="Cambria Math" w:hAnsi="Cambria Math"/>
          </w:rPr>
          <m:t>×</m:t>
        </m:r>
        <m:r>
          <w:rPr>
            <w:rFonts w:ascii="Cambria Math" w:hAnsi="Cambria Math"/>
          </w:rPr>
          <m:t>100</m:t>
        </m:r>
        <m:r>
          <m:rPr>
            <m:sty m:val="p"/>
          </m:rPr>
          <w:rPr>
            <w:rFonts w:ascii="Cambria Math" w:hAnsi="Cambria Math"/>
          </w:rPr>
          <m:t>%</m:t>
        </m:r>
      </m:oMath>
      <w:r>
        <w:t>, for the main and subgroup analyses across all outcomes.</w:t>
      </w:r>
    </w:p>
    <w:tbl>
      <w:tblPr>
        <w:tblW w:w="0" w:type="auto"/>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2610"/>
        <w:gridCol w:w="1559"/>
        <w:gridCol w:w="1985"/>
        <w:gridCol w:w="1984"/>
      </w:tblGrid>
      <w:tr w:rsidR="00816AAF" w:rsidRPr="00816AAF" w14:paraId="2FFE50C8" w14:textId="77777777" w:rsidTr="00816AAF">
        <w:trPr>
          <w:tblHeader/>
        </w:trPr>
        <w:tc>
          <w:tcPr>
            <w:tcW w:w="2610" w:type="dxa"/>
            <w:tcMar>
              <w:top w:w="50" w:type="dxa"/>
              <w:left w:w="50" w:type="dxa"/>
              <w:bottom w:w="50" w:type="dxa"/>
              <w:right w:w="50" w:type="dxa"/>
            </w:tcMar>
            <w:vAlign w:val="center"/>
          </w:tcPr>
          <w:p w14:paraId="5C6748C0" w14:textId="77777777" w:rsidR="00816AAF" w:rsidRPr="00816AAF" w:rsidRDefault="00816AAF" w:rsidP="00592432">
            <w:pPr>
              <w:autoSpaceDE w:val="0"/>
              <w:autoSpaceDN w:val="0"/>
              <w:adjustRightInd w:val="0"/>
              <w:spacing w:after="0"/>
              <w:jc w:val="center"/>
              <w:rPr>
                <w:rFonts w:ascii="Helvetica" w:hAnsi="Helvetica" w:cs="Helvetica"/>
                <w:b/>
                <w:sz w:val="16"/>
              </w:rPr>
            </w:pPr>
          </w:p>
        </w:tc>
        <w:tc>
          <w:tcPr>
            <w:tcW w:w="5528" w:type="dxa"/>
            <w:gridSpan w:val="3"/>
            <w:tcMar>
              <w:top w:w="50" w:type="dxa"/>
              <w:left w:w="50" w:type="dxa"/>
              <w:bottom w:w="50" w:type="dxa"/>
              <w:right w:w="50" w:type="dxa"/>
            </w:tcMar>
            <w:vAlign w:val="center"/>
          </w:tcPr>
          <w:p w14:paraId="015EE185" w14:textId="77777777" w:rsidR="00816AAF" w:rsidRPr="00816AAF" w:rsidRDefault="00816AAF" w:rsidP="00592432">
            <w:pPr>
              <w:autoSpaceDE w:val="0"/>
              <w:autoSpaceDN w:val="0"/>
              <w:adjustRightInd w:val="0"/>
              <w:spacing w:after="0"/>
              <w:jc w:val="center"/>
              <w:rPr>
                <w:rFonts w:ascii="Helvetica" w:hAnsi="Helvetica" w:cs="Helvetica"/>
                <w:b/>
                <w:sz w:val="16"/>
              </w:rPr>
            </w:pPr>
            <w:r w:rsidRPr="00816AAF">
              <w:rPr>
                <w:rFonts w:ascii="Helvetica" w:hAnsi="Helvetica" w:cs="Helvetica"/>
                <w:b/>
                <w:sz w:val="16"/>
                <w:szCs w:val="20"/>
              </w:rPr>
              <w:t>Booster vaccine effectiveness (95% CI)</w:t>
            </w:r>
          </w:p>
        </w:tc>
      </w:tr>
      <w:tr w:rsidR="00816AAF" w:rsidRPr="00816AAF" w14:paraId="32DCCD9D" w14:textId="77777777" w:rsidTr="00816AAF">
        <w:trPr>
          <w:tblHeader/>
        </w:trPr>
        <w:tc>
          <w:tcPr>
            <w:tcW w:w="2610" w:type="dxa"/>
            <w:tcMar>
              <w:top w:w="50" w:type="dxa"/>
              <w:left w:w="50" w:type="dxa"/>
              <w:bottom w:w="50" w:type="dxa"/>
              <w:right w:w="50" w:type="dxa"/>
            </w:tcMar>
            <w:vAlign w:val="center"/>
          </w:tcPr>
          <w:p w14:paraId="4A6DDB9A" w14:textId="77777777" w:rsidR="00816AAF" w:rsidRPr="00816AAF" w:rsidRDefault="00816AAF" w:rsidP="00592432">
            <w:pPr>
              <w:autoSpaceDE w:val="0"/>
              <w:autoSpaceDN w:val="0"/>
              <w:adjustRightInd w:val="0"/>
              <w:spacing w:after="0"/>
              <w:jc w:val="right"/>
              <w:rPr>
                <w:rFonts w:ascii="Helvetica" w:hAnsi="Helvetica" w:cs="Helvetica"/>
                <w:sz w:val="16"/>
              </w:rPr>
            </w:pPr>
          </w:p>
        </w:tc>
        <w:tc>
          <w:tcPr>
            <w:tcW w:w="1559" w:type="dxa"/>
            <w:tcMar>
              <w:top w:w="50" w:type="dxa"/>
              <w:left w:w="50" w:type="dxa"/>
              <w:bottom w:w="50" w:type="dxa"/>
              <w:right w:w="50" w:type="dxa"/>
            </w:tcMar>
            <w:vAlign w:val="center"/>
          </w:tcPr>
          <w:p w14:paraId="738E8B35"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1 - 28 days</w:t>
            </w:r>
          </w:p>
        </w:tc>
        <w:tc>
          <w:tcPr>
            <w:tcW w:w="1985" w:type="dxa"/>
            <w:tcMar>
              <w:top w:w="50" w:type="dxa"/>
              <w:left w:w="50" w:type="dxa"/>
              <w:bottom w:w="50" w:type="dxa"/>
              <w:right w:w="50" w:type="dxa"/>
            </w:tcMar>
            <w:vAlign w:val="center"/>
          </w:tcPr>
          <w:p w14:paraId="3E7F53C2"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29 - 70 days</w:t>
            </w:r>
          </w:p>
        </w:tc>
        <w:tc>
          <w:tcPr>
            <w:tcW w:w="1984" w:type="dxa"/>
            <w:tcMar>
              <w:top w:w="50" w:type="dxa"/>
              <w:left w:w="50" w:type="dxa"/>
              <w:bottom w:w="50" w:type="dxa"/>
              <w:right w:w="50" w:type="dxa"/>
            </w:tcMar>
            <w:vAlign w:val="center"/>
          </w:tcPr>
          <w:p w14:paraId="35BD1BB5"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1 - 70 days</w:t>
            </w:r>
          </w:p>
        </w:tc>
      </w:tr>
      <w:tr w:rsidR="00816AAF" w:rsidRPr="00816AAF" w14:paraId="431BFAE4" w14:textId="77777777" w:rsidTr="00816AAF">
        <w:tc>
          <w:tcPr>
            <w:tcW w:w="8138" w:type="dxa"/>
            <w:gridSpan w:val="4"/>
            <w:tcMar>
              <w:top w:w="50" w:type="dxa"/>
              <w:left w:w="50" w:type="dxa"/>
              <w:bottom w:w="50" w:type="dxa"/>
              <w:right w:w="50" w:type="dxa"/>
            </w:tcMar>
            <w:vAlign w:val="center"/>
          </w:tcPr>
          <w:p w14:paraId="5BC8D839" w14:textId="77777777" w:rsidR="00816AAF" w:rsidRPr="00816AAF" w:rsidRDefault="00816AAF" w:rsidP="00592432">
            <w:pPr>
              <w:autoSpaceDE w:val="0"/>
              <w:autoSpaceDN w:val="0"/>
              <w:adjustRightInd w:val="0"/>
              <w:spacing w:after="0"/>
              <w:rPr>
                <w:rFonts w:ascii="Helvetica" w:hAnsi="Helvetica" w:cs="Helvetica"/>
                <w:b/>
                <w:sz w:val="16"/>
              </w:rPr>
            </w:pPr>
            <w:r w:rsidRPr="00816AAF">
              <w:rPr>
                <w:rFonts w:ascii="Helvetica" w:hAnsi="Helvetica" w:cs="Helvetica"/>
                <w:b/>
                <w:sz w:val="16"/>
                <w:szCs w:val="20"/>
              </w:rPr>
              <w:t>Positive SARS-CoV-2 test</w:t>
            </w:r>
          </w:p>
        </w:tc>
      </w:tr>
      <w:tr w:rsidR="00816AAF" w:rsidRPr="00816AAF" w14:paraId="710DCBB8" w14:textId="77777777" w:rsidTr="00816AAF">
        <w:tc>
          <w:tcPr>
            <w:tcW w:w="2610" w:type="dxa"/>
            <w:tcMar>
              <w:top w:w="50" w:type="dxa"/>
              <w:left w:w="50" w:type="dxa"/>
              <w:bottom w:w="50" w:type="dxa"/>
              <w:right w:w="50" w:type="dxa"/>
            </w:tcMar>
            <w:vAlign w:val="center"/>
          </w:tcPr>
          <w:p w14:paraId="2374E428"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All</w:t>
            </w:r>
          </w:p>
        </w:tc>
        <w:tc>
          <w:tcPr>
            <w:tcW w:w="1559" w:type="dxa"/>
            <w:tcMar>
              <w:top w:w="50" w:type="dxa"/>
              <w:left w:w="50" w:type="dxa"/>
              <w:bottom w:w="50" w:type="dxa"/>
              <w:right w:w="50" w:type="dxa"/>
            </w:tcMar>
            <w:vAlign w:val="center"/>
          </w:tcPr>
          <w:p w14:paraId="56619883"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52.5 (51.5-53.5)</w:t>
            </w:r>
          </w:p>
        </w:tc>
        <w:tc>
          <w:tcPr>
            <w:tcW w:w="1985" w:type="dxa"/>
            <w:tcMar>
              <w:top w:w="50" w:type="dxa"/>
              <w:left w:w="50" w:type="dxa"/>
              <w:bottom w:w="50" w:type="dxa"/>
              <w:right w:w="50" w:type="dxa"/>
            </w:tcMar>
            <w:vAlign w:val="center"/>
          </w:tcPr>
          <w:p w14:paraId="7924CC74"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73.5 (72.2-74.7)</w:t>
            </w:r>
          </w:p>
        </w:tc>
        <w:tc>
          <w:tcPr>
            <w:tcW w:w="1984" w:type="dxa"/>
            <w:tcMar>
              <w:top w:w="50" w:type="dxa"/>
              <w:left w:w="50" w:type="dxa"/>
              <w:bottom w:w="50" w:type="dxa"/>
              <w:right w:w="50" w:type="dxa"/>
            </w:tcMar>
            <w:vAlign w:val="center"/>
          </w:tcPr>
          <w:p w14:paraId="13C46971"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58.8 (58.0-59.5)</w:t>
            </w:r>
          </w:p>
        </w:tc>
      </w:tr>
      <w:tr w:rsidR="00816AAF" w:rsidRPr="00816AAF" w14:paraId="675E1426" w14:textId="77777777" w:rsidTr="00816AAF">
        <w:tc>
          <w:tcPr>
            <w:tcW w:w="2610" w:type="dxa"/>
            <w:tcMar>
              <w:top w:w="50" w:type="dxa"/>
              <w:left w:w="50" w:type="dxa"/>
              <w:bottom w:w="50" w:type="dxa"/>
              <w:right w:w="50" w:type="dxa"/>
            </w:tcMar>
            <w:vAlign w:val="center"/>
          </w:tcPr>
          <w:p w14:paraId="394D5079"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BNT162b2-BNT162b2</w:t>
            </w:r>
          </w:p>
        </w:tc>
        <w:tc>
          <w:tcPr>
            <w:tcW w:w="1559" w:type="dxa"/>
            <w:tcMar>
              <w:top w:w="50" w:type="dxa"/>
              <w:left w:w="50" w:type="dxa"/>
              <w:bottom w:w="50" w:type="dxa"/>
              <w:right w:w="50" w:type="dxa"/>
            </w:tcMar>
            <w:vAlign w:val="center"/>
          </w:tcPr>
          <w:p w14:paraId="66150AE5"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51.5 (49.8-53.2)</w:t>
            </w:r>
          </w:p>
        </w:tc>
        <w:tc>
          <w:tcPr>
            <w:tcW w:w="1985" w:type="dxa"/>
            <w:tcMar>
              <w:top w:w="50" w:type="dxa"/>
              <w:left w:w="50" w:type="dxa"/>
              <w:bottom w:w="50" w:type="dxa"/>
              <w:right w:w="50" w:type="dxa"/>
            </w:tcMar>
            <w:vAlign w:val="center"/>
          </w:tcPr>
          <w:p w14:paraId="504FE455"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68.6 (66.6-70.5)</w:t>
            </w:r>
          </w:p>
        </w:tc>
        <w:tc>
          <w:tcPr>
            <w:tcW w:w="1984" w:type="dxa"/>
            <w:tcMar>
              <w:top w:w="50" w:type="dxa"/>
              <w:left w:w="50" w:type="dxa"/>
              <w:bottom w:w="50" w:type="dxa"/>
              <w:right w:w="50" w:type="dxa"/>
            </w:tcMar>
            <w:vAlign w:val="center"/>
          </w:tcPr>
          <w:p w14:paraId="23F7755C"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57.7 (56.4-59.0)</w:t>
            </w:r>
          </w:p>
        </w:tc>
      </w:tr>
      <w:tr w:rsidR="00816AAF" w:rsidRPr="00816AAF" w14:paraId="0CCC8A27" w14:textId="77777777" w:rsidTr="00816AAF">
        <w:tc>
          <w:tcPr>
            <w:tcW w:w="2610" w:type="dxa"/>
            <w:tcMar>
              <w:top w:w="50" w:type="dxa"/>
              <w:left w:w="50" w:type="dxa"/>
              <w:bottom w:w="50" w:type="dxa"/>
              <w:right w:w="50" w:type="dxa"/>
            </w:tcMar>
            <w:vAlign w:val="center"/>
          </w:tcPr>
          <w:p w14:paraId="1F37EBD2"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ChAdOx1-ChAdOx1</w:t>
            </w:r>
          </w:p>
        </w:tc>
        <w:tc>
          <w:tcPr>
            <w:tcW w:w="1559" w:type="dxa"/>
            <w:tcMar>
              <w:top w:w="50" w:type="dxa"/>
              <w:left w:w="50" w:type="dxa"/>
              <w:bottom w:w="50" w:type="dxa"/>
              <w:right w:w="50" w:type="dxa"/>
            </w:tcMar>
            <w:vAlign w:val="center"/>
          </w:tcPr>
          <w:p w14:paraId="3F5E8DFD"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53.1 (51.9-54.3)</w:t>
            </w:r>
          </w:p>
        </w:tc>
        <w:tc>
          <w:tcPr>
            <w:tcW w:w="1985" w:type="dxa"/>
            <w:tcMar>
              <w:top w:w="50" w:type="dxa"/>
              <w:left w:w="50" w:type="dxa"/>
              <w:bottom w:w="50" w:type="dxa"/>
              <w:right w:w="50" w:type="dxa"/>
            </w:tcMar>
            <w:vAlign w:val="center"/>
          </w:tcPr>
          <w:p w14:paraId="2979ED51"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78.3 (76.7-79.8)</w:t>
            </w:r>
          </w:p>
        </w:tc>
        <w:tc>
          <w:tcPr>
            <w:tcW w:w="1984" w:type="dxa"/>
            <w:tcMar>
              <w:top w:w="50" w:type="dxa"/>
              <w:left w:w="50" w:type="dxa"/>
              <w:bottom w:w="50" w:type="dxa"/>
              <w:right w:w="50" w:type="dxa"/>
            </w:tcMar>
            <w:vAlign w:val="center"/>
          </w:tcPr>
          <w:p w14:paraId="4591FE10"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59.4 (58.4-60.4)</w:t>
            </w:r>
          </w:p>
        </w:tc>
      </w:tr>
      <w:tr w:rsidR="00816AAF" w:rsidRPr="00816AAF" w14:paraId="1F540300" w14:textId="77777777" w:rsidTr="00816AAF">
        <w:tc>
          <w:tcPr>
            <w:tcW w:w="2610" w:type="dxa"/>
            <w:tcMar>
              <w:top w:w="50" w:type="dxa"/>
              <w:left w:w="50" w:type="dxa"/>
              <w:bottom w:w="50" w:type="dxa"/>
              <w:right w:w="50" w:type="dxa"/>
            </w:tcMar>
            <w:vAlign w:val="center"/>
          </w:tcPr>
          <w:p w14:paraId="1DDCA195"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Not Clinically Extremely Vulnerable</w:t>
            </w:r>
          </w:p>
        </w:tc>
        <w:tc>
          <w:tcPr>
            <w:tcW w:w="1559" w:type="dxa"/>
            <w:tcMar>
              <w:top w:w="50" w:type="dxa"/>
              <w:left w:w="50" w:type="dxa"/>
              <w:bottom w:w="50" w:type="dxa"/>
              <w:right w:w="50" w:type="dxa"/>
            </w:tcMar>
            <w:vAlign w:val="center"/>
          </w:tcPr>
          <w:p w14:paraId="342F9970"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53.3 (52.2-54.3)</w:t>
            </w:r>
          </w:p>
        </w:tc>
        <w:tc>
          <w:tcPr>
            <w:tcW w:w="1985" w:type="dxa"/>
            <w:tcMar>
              <w:top w:w="50" w:type="dxa"/>
              <w:left w:w="50" w:type="dxa"/>
              <w:bottom w:w="50" w:type="dxa"/>
              <w:right w:w="50" w:type="dxa"/>
            </w:tcMar>
            <w:vAlign w:val="center"/>
          </w:tcPr>
          <w:p w14:paraId="211E1C08"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73.5 (72.1-74.8)</w:t>
            </w:r>
          </w:p>
        </w:tc>
        <w:tc>
          <w:tcPr>
            <w:tcW w:w="1984" w:type="dxa"/>
            <w:tcMar>
              <w:top w:w="50" w:type="dxa"/>
              <w:left w:w="50" w:type="dxa"/>
              <w:bottom w:w="50" w:type="dxa"/>
              <w:right w:w="50" w:type="dxa"/>
            </w:tcMar>
            <w:vAlign w:val="center"/>
          </w:tcPr>
          <w:p w14:paraId="1B26172E"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59.2 (58.4-60.1)</w:t>
            </w:r>
          </w:p>
        </w:tc>
      </w:tr>
      <w:tr w:rsidR="00816AAF" w:rsidRPr="00816AAF" w14:paraId="2B947DDA" w14:textId="77777777" w:rsidTr="00816AAF">
        <w:tc>
          <w:tcPr>
            <w:tcW w:w="2610" w:type="dxa"/>
            <w:tcMar>
              <w:top w:w="50" w:type="dxa"/>
              <w:left w:w="50" w:type="dxa"/>
              <w:bottom w:w="50" w:type="dxa"/>
              <w:right w:w="50" w:type="dxa"/>
            </w:tcMar>
            <w:vAlign w:val="center"/>
          </w:tcPr>
          <w:p w14:paraId="7503CED2"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Clinically Extremely Vulnerable</w:t>
            </w:r>
          </w:p>
        </w:tc>
        <w:tc>
          <w:tcPr>
            <w:tcW w:w="1559" w:type="dxa"/>
            <w:tcMar>
              <w:top w:w="50" w:type="dxa"/>
              <w:left w:w="50" w:type="dxa"/>
              <w:bottom w:w="50" w:type="dxa"/>
              <w:right w:w="50" w:type="dxa"/>
            </w:tcMar>
            <w:vAlign w:val="center"/>
          </w:tcPr>
          <w:p w14:paraId="2E22347E"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47.5 (44.5-50.2)</w:t>
            </w:r>
          </w:p>
        </w:tc>
        <w:tc>
          <w:tcPr>
            <w:tcW w:w="1985" w:type="dxa"/>
            <w:tcMar>
              <w:top w:w="50" w:type="dxa"/>
              <w:left w:w="50" w:type="dxa"/>
              <w:bottom w:w="50" w:type="dxa"/>
              <w:right w:w="50" w:type="dxa"/>
            </w:tcMar>
            <w:vAlign w:val="center"/>
          </w:tcPr>
          <w:p w14:paraId="71449652"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72.9 (69.9-75.6)</w:t>
            </w:r>
          </w:p>
        </w:tc>
        <w:tc>
          <w:tcPr>
            <w:tcW w:w="1984" w:type="dxa"/>
            <w:tcMar>
              <w:top w:w="50" w:type="dxa"/>
              <w:left w:w="50" w:type="dxa"/>
              <w:bottom w:w="50" w:type="dxa"/>
              <w:right w:w="50" w:type="dxa"/>
            </w:tcMar>
            <w:vAlign w:val="center"/>
          </w:tcPr>
          <w:p w14:paraId="6F47ABBE"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55.9 (53.7-58.0)</w:t>
            </w:r>
          </w:p>
        </w:tc>
      </w:tr>
      <w:tr w:rsidR="00816AAF" w:rsidRPr="00816AAF" w14:paraId="5DB526C8" w14:textId="77777777" w:rsidTr="00816AAF">
        <w:tc>
          <w:tcPr>
            <w:tcW w:w="2610" w:type="dxa"/>
            <w:tcMar>
              <w:top w:w="50" w:type="dxa"/>
              <w:left w:w="50" w:type="dxa"/>
              <w:bottom w:w="50" w:type="dxa"/>
              <w:right w:w="50" w:type="dxa"/>
            </w:tcMar>
            <w:vAlign w:val="center"/>
          </w:tcPr>
          <w:p w14:paraId="7AACE856"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Aged 18-64</w:t>
            </w:r>
          </w:p>
        </w:tc>
        <w:tc>
          <w:tcPr>
            <w:tcW w:w="1559" w:type="dxa"/>
            <w:tcMar>
              <w:top w:w="50" w:type="dxa"/>
              <w:left w:w="50" w:type="dxa"/>
              <w:bottom w:w="50" w:type="dxa"/>
              <w:right w:w="50" w:type="dxa"/>
            </w:tcMar>
            <w:vAlign w:val="center"/>
          </w:tcPr>
          <w:p w14:paraId="565A2AC5"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52.5 (51.3-53.6)</w:t>
            </w:r>
          </w:p>
        </w:tc>
        <w:tc>
          <w:tcPr>
            <w:tcW w:w="1985" w:type="dxa"/>
            <w:tcMar>
              <w:top w:w="50" w:type="dxa"/>
              <w:left w:w="50" w:type="dxa"/>
              <w:bottom w:w="50" w:type="dxa"/>
              <w:right w:w="50" w:type="dxa"/>
            </w:tcMar>
            <w:vAlign w:val="center"/>
          </w:tcPr>
          <w:p w14:paraId="5C27A766"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68.7 (67.0-70.3)</w:t>
            </w:r>
          </w:p>
        </w:tc>
        <w:tc>
          <w:tcPr>
            <w:tcW w:w="1984" w:type="dxa"/>
            <w:tcMar>
              <w:top w:w="50" w:type="dxa"/>
              <w:left w:w="50" w:type="dxa"/>
              <w:bottom w:w="50" w:type="dxa"/>
              <w:right w:w="50" w:type="dxa"/>
            </w:tcMar>
            <w:vAlign w:val="center"/>
          </w:tcPr>
          <w:p w14:paraId="784DDA1B"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57.4 (56.5-58.4)</w:t>
            </w:r>
          </w:p>
        </w:tc>
      </w:tr>
      <w:tr w:rsidR="00816AAF" w:rsidRPr="00816AAF" w14:paraId="7B867B3B" w14:textId="77777777" w:rsidTr="00816AAF">
        <w:tc>
          <w:tcPr>
            <w:tcW w:w="2610" w:type="dxa"/>
            <w:tcMar>
              <w:top w:w="50" w:type="dxa"/>
              <w:left w:w="50" w:type="dxa"/>
              <w:bottom w:w="50" w:type="dxa"/>
              <w:right w:w="50" w:type="dxa"/>
            </w:tcMar>
            <w:vAlign w:val="center"/>
          </w:tcPr>
          <w:p w14:paraId="099DB2EE"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Aged 65 and over</w:t>
            </w:r>
          </w:p>
        </w:tc>
        <w:tc>
          <w:tcPr>
            <w:tcW w:w="1559" w:type="dxa"/>
            <w:tcMar>
              <w:top w:w="50" w:type="dxa"/>
              <w:left w:w="50" w:type="dxa"/>
              <w:bottom w:w="50" w:type="dxa"/>
              <w:right w:w="50" w:type="dxa"/>
            </w:tcMar>
            <w:vAlign w:val="center"/>
          </w:tcPr>
          <w:p w14:paraId="01E61A00"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50.0 (48.1-51.8)</w:t>
            </w:r>
          </w:p>
        </w:tc>
        <w:tc>
          <w:tcPr>
            <w:tcW w:w="1985" w:type="dxa"/>
            <w:tcMar>
              <w:top w:w="50" w:type="dxa"/>
              <w:left w:w="50" w:type="dxa"/>
              <w:bottom w:w="50" w:type="dxa"/>
              <w:right w:w="50" w:type="dxa"/>
            </w:tcMar>
            <w:vAlign w:val="center"/>
          </w:tcPr>
          <w:p w14:paraId="738014B0"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78.7 (76.6-80.6)</w:t>
            </w:r>
          </w:p>
        </w:tc>
        <w:tc>
          <w:tcPr>
            <w:tcW w:w="1984" w:type="dxa"/>
            <w:tcMar>
              <w:top w:w="50" w:type="dxa"/>
              <w:left w:w="50" w:type="dxa"/>
              <w:bottom w:w="50" w:type="dxa"/>
              <w:right w:w="50" w:type="dxa"/>
            </w:tcMar>
            <w:vAlign w:val="center"/>
          </w:tcPr>
          <w:p w14:paraId="13A6A7F7"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58.2 (56.7-59.6)</w:t>
            </w:r>
          </w:p>
        </w:tc>
      </w:tr>
      <w:tr w:rsidR="00816AAF" w:rsidRPr="00816AAF" w14:paraId="3741F0F8" w14:textId="77777777" w:rsidTr="00816AAF">
        <w:tc>
          <w:tcPr>
            <w:tcW w:w="8138" w:type="dxa"/>
            <w:gridSpan w:val="4"/>
            <w:tcMar>
              <w:top w:w="50" w:type="dxa"/>
              <w:left w:w="50" w:type="dxa"/>
              <w:bottom w:w="50" w:type="dxa"/>
              <w:right w:w="50" w:type="dxa"/>
            </w:tcMar>
            <w:vAlign w:val="center"/>
          </w:tcPr>
          <w:p w14:paraId="713271BA" w14:textId="057C169F" w:rsidR="00816AAF" w:rsidRPr="00816AAF" w:rsidRDefault="00816AAF" w:rsidP="00860CDD">
            <w:pPr>
              <w:autoSpaceDE w:val="0"/>
              <w:autoSpaceDN w:val="0"/>
              <w:adjustRightInd w:val="0"/>
              <w:spacing w:after="0"/>
              <w:rPr>
                <w:rFonts w:ascii="Helvetica" w:hAnsi="Helvetica" w:cs="Helvetica"/>
                <w:b/>
                <w:sz w:val="16"/>
              </w:rPr>
            </w:pPr>
            <w:r w:rsidRPr="00816AAF">
              <w:rPr>
                <w:rFonts w:ascii="Helvetica" w:hAnsi="Helvetica" w:cs="Helvetica"/>
                <w:b/>
                <w:sz w:val="16"/>
                <w:szCs w:val="20"/>
              </w:rPr>
              <w:t>COVID-19 hospital</w:t>
            </w:r>
            <w:r w:rsidR="00860CDD">
              <w:rPr>
                <w:rFonts w:ascii="Helvetica" w:hAnsi="Helvetica" w:cs="Helvetica"/>
                <w:b/>
                <w:sz w:val="16"/>
                <w:szCs w:val="20"/>
              </w:rPr>
              <w:t xml:space="preserve"> admission</w:t>
            </w:r>
          </w:p>
        </w:tc>
      </w:tr>
      <w:tr w:rsidR="00816AAF" w:rsidRPr="00816AAF" w14:paraId="5D65DE38" w14:textId="77777777" w:rsidTr="00816AAF">
        <w:tc>
          <w:tcPr>
            <w:tcW w:w="2610" w:type="dxa"/>
            <w:tcMar>
              <w:top w:w="50" w:type="dxa"/>
              <w:left w:w="50" w:type="dxa"/>
              <w:bottom w:w="50" w:type="dxa"/>
              <w:right w:w="50" w:type="dxa"/>
            </w:tcMar>
            <w:vAlign w:val="center"/>
          </w:tcPr>
          <w:p w14:paraId="77C6326E"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All</w:t>
            </w:r>
          </w:p>
        </w:tc>
        <w:tc>
          <w:tcPr>
            <w:tcW w:w="1559" w:type="dxa"/>
            <w:tcMar>
              <w:top w:w="50" w:type="dxa"/>
              <w:left w:w="50" w:type="dxa"/>
              <w:bottom w:w="50" w:type="dxa"/>
              <w:right w:w="50" w:type="dxa"/>
            </w:tcMar>
            <w:vAlign w:val="center"/>
          </w:tcPr>
          <w:p w14:paraId="0989AC16"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75.4 (72.4-78.1)</w:t>
            </w:r>
          </w:p>
        </w:tc>
        <w:tc>
          <w:tcPr>
            <w:tcW w:w="1985" w:type="dxa"/>
            <w:tcMar>
              <w:top w:w="50" w:type="dxa"/>
              <w:left w:w="50" w:type="dxa"/>
              <w:bottom w:w="50" w:type="dxa"/>
              <w:right w:w="50" w:type="dxa"/>
            </w:tcMar>
            <w:vAlign w:val="center"/>
          </w:tcPr>
          <w:p w14:paraId="019B80DE"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87.1 (83.7-89.7)</w:t>
            </w:r>
          </w:p>
        </w:tc>
        <w:tc>
          <w:tcPr>
            <w:tcW w:w="1984" w:type="dxa"/>
            <w:tcMar>
              <w:top w:w="50" w:type="dxa"/>
              <w:left w:w="50" w:type="dxa"/>
              <w:bottom w:w="50" w:type="dxa"/>
              <w:right w:w="50" w:type="dxa"/>
            </w:tcMar>
            <w:vAlign w:val="center"/>
          </w:tcPr>
          <w:p w14:paraId="45AB72F4"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79.5 (77.3-81.5)</w:t>
            </w:r>
          </w:p>
        </w:tc>
      </w:tr>
      <w:tr w:rsidR="00816AAF" w:rsidRPr="00816AAF" w14:paraId="7D54B02A" w14:textId="77777777" w:rsidTr="00816AAF">
        <w:tc>
          <w:tcPr>
            <w:tcW w:w="2610" w:type="dxa"/>
            <w:tcMar>
              <w:top w:w="50" w:type="dxa"/>
              <w:left w:w="50" w:type="dxa"/>
              <w:bottom w:w="50" w:type="dxa"/>
              <w:right w:w="50" w:type="dxa"/>
            </w:tcMar>
            <w:vAlign w:val="center"/>
          </w:tcPr>
          <w:p w14:paraId="280AFF02"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BNT162b2-BNT162b2</w:t>
            </w:r>
          </w:p>
        </w:tc>
        <w:tc>
          <w:tcPr>
            <w:tcW w:w="1559" w:type="dxa"/>
            <w:tcMar>
              <w:top w:w="50" w:type="dxa"/>
              <w:left w:w="50" w:type="dxa"/>
              <w:bottom w:w="50" w:type="dxa"/>
              <w:right w:w="50" w:type="dxa"/>
            </w:tcMar>
            <w:vAlign w:val="center"/>
          </w:tcPr>
          <w:p w14:paraId="48E5C272"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72.3 (66.8-76.9)</w:t>
            </w:r>
          </w:p>
        </w:tc>
        <w:tc>
          <w:tcPr>
            <w:tcW w:w="1985" w:type="dxa"/>
            <w:tcMar>
              <w:top w:w="50" w:type="dxa"/>
              <w:left w:w="50" w:type="dxa"/>
              <w:bottom w:w="50" w:type="dxa"/>
              <w:right w:w="50" w:type="dxa"/>
            </w:tcMar>
            <w:vAlign w:val="center"/>
          </w:tcPr>
          <w:p w14:paraId="31617DA3"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86.4 (81.2-90.2)</w:t>
            </w:r>
          </w:p>
        </w:tc>
        <w:tc>
          <w:tcPr>
            <w:tcW w:w="1984" w:type="dxa"/>
            <w:tcMar>
              <w:top w:w="50" w:type="dxa"/>
              <w:left w:w="50" w:type="dxa"/>
              <w:bottom w:w="50" w:type="dxa"/>
              <w:right w:w="50" w:type="dxa"/>
            </w:tcMar>
            <w:vAlign w:val="center"/>
          </w:tcPr>
          <w:p w14:paraId="041D911D"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77.5 (73.7-80.8)</w:t>
            </w:r>
          </w:p>
        </w:tc>
      </w:tr>
      <w:tr w:rsidR="00816AAF" w:rsidRPr="00816AAF" w14:paraId="409099D2" w14:textId="77777777" w:rsidTr="00816AAF">
        <w:tc>
          <w:tcPr>
            <w:tcW w:w="2610" w:type="dxa"/>
            <w:tcMar>
              <w:top w:w="50" w:type="dxa"/>
              <w:left w:w="50" w:type="dxa"/>
              <w:bottom w:w="50" w:type="dxa"/>
              <w:right w:w="50" w:type="dxa"/>
            </w:tcMar>
            <w:vAlign w:val="center"/>
          </w:tcPr>
          <w:p w14:paraId="34F74906"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ChAdOx1-ChAdOx1</w:t>
            </w:r>
          </w:p>
        </w:tc>
        <w:tc>
          <w:tcPr>
            <w:tcW w:w="1559" w:type="dxa"/>
            <w:tcMar>
              <w:top w:w="50" w:type="dxa"/>
              <w:left w:w="50" w:type="dxa"/>
              <w:bottom w:w="50" w:type="dxa"/>
              <w:right w:w="50" w:type="dxa"/>
            </w:tcMar>
            <w:vAlign w:val="center"/>
          </w:tcPr>
          <w:p w14:paraId="0DB93822"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77.2 (73.4-80.4)</w:t>
            </w:r>
          </w:p>
        </w:tc>
        <w:tc>
          <w:tcPr>
            <w:tcW w:w="1985" w:type="dxa"/>
            <w:tcMar>
              <w:top w:w="50" w:type="dxa"/>
              <w:left w:w="50" w:type="dxa"/>
              <w:bottom w:w="50" w:type="dxa"/>
              <w:right w:w="50" w:type="dxa"/>
            </w:tcMar>
            <w:vAlign w:val="center"/>
          </w:tcPr>
          <w:p w14:paraId="15AB38BC"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87.4 (82.5-90.9)</w:t>
            </w:r>
          </w:p>
        </w:tc>
        <w:tc>
          <w:tcPr>
            <w:tcW w:w="1984" w:type="dxa"/>
            <w:tcMar>
              <w:top w:w="50" w:type="dxa"/>
              <w:left w:w="50" w:type="dxa"/>
              <w:bottom w:w="50" w:type="dxa"/>
              <w:right w:w="50" w:type="dxa"/>
            </w:tcMar>
            <w:vAlign w:val="center"/>
          </w:tcPr>
          <w:p w14:paraId="64AC499B"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80.8 (78.0-83.3)</w:t>
            </w:r>
          </w:p>
        </w:tc>
      </w:tr>
      <w:tr w:rsidR="00816AAF" w:rsidRPr="00816AAF" w14:paraId="1D1DFF58" w14:textId="77777777" w:rsidTr="00816AAF">
        <w:tc>
          <w:tcPr>
            <w:tcW w:w="2610" w:type="dxa"/>
            <w:tcMar>
              <w:top w:w="50" w:type="dxa"/>
              <w:left w:w="50" w:type="dxa"/>
              <w:bottom w:w="50" w:type="dxa"/>
              <w:right w:w="50" w:type="dxa"/>
            </w:tcMar>
            <w:vAlign w:val="center"/>
          </w:tcPr>
          <w:p w14:paraId="0669F751"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Not Clinically Extremely Vulnerable</w:t>
            </w:r>
          </w:p>
        </w:tc>
        <w:tc>
          <w:tcPr>
            <w:tcW w:w="1559" w:type="dxa"/>
            <w:tcMar>
              <w:top w:w="50" w:type="dxa"/>
              <w:left w:w="50" w:type="dxa"/>
              <w:bottom w:w="50" w:type="dxa"/>
              <w:right w:w="50" w:type="dxa"/>
            </w:tcMar>
            <w:vAlign w:val="center"/>
          </w:tcPr>
          <w:p w14:paraId="2A4192BA"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78.4 (74.5-81.7)</w:t>
            </w:r>
          </w:p>
        </w:tc>
        <w:tc>
          <w:tcPr>
            <w:tcW w:w="1985" w:type="dxa"/>
            <w:tcMar>
              <w:top w:w="50" w:type="dxa"/>
              <w:left w:w="50" w:type="dxa"/>
              <w:bottom w:w="50" w:type="dxa"/>
              <w:right w:w="50" w:type="dxa"/>
            </w:tcMar>
            <w:vAlign w:val="center"/>
          </w:tcPr>
          <w:p w14:paraId="30A6BB2B"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91.1 (87.0-93.9)</w:t>
            </w:r>
          </w:p>
        </w:tc>
        <w:tc>
          <w:tcPr>
            <w:tcW w:w="1984" w:type="dxa"/>
            <w:tcMar>
              <w:top w:w="50" w:type="dxa"/>
              <w:left w:w="50" w:type="dxa"/>
              <w:bottom w:w="50" w:type="dxa"/>
              <w:right w:w="50" w:type="dxa"/>
            </w:tcMar>
            <w:vAlign w:val="center"/>
          </w:tcPr>
          <w:p w14:paraId="0767330C"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83.1 (80.4-85.5)</w:t>
            </w:r>
          </w:p>
        </w:tc>
      </w:tr>
      <w:tr w:rsidR="00816AAF" w:rsidRPr="00816AAF" w14:paraId="12AF4E7B" w14:textId="77777777" w:rsidTr="00816AAF">
        <w:tc>
          <w:tcPr>
            <w:tcW w:w="2610" w:type="dxa"/>
            <w:tcMar>
              <w:top w:w="50" w:type="dxa"/>
              <w:left w:w="50" w:type="dxa"/>
              <w:bottom w:w="50" w:type="dxa"/>
              <w:right w:w="50" w:type="dxa"/>
            </w:tcMar>
            <w:vAlign w:val="center"/>
          </w:tcPr>
          <w:p w14:paraId="22D99E59"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Clinically Extremely Vulnerable</w:t>
            </w:r>
          </w:p>
        </w:tc>
        <w:tc>
          <w:tcPr>
            <w:tcW w:w="1559" w:type="dxa"/>
            <w:tcMar>
              <w:top w:w="50" w:type="dxa"/>
              <w:left w:w="50" w:type="dxa"/>
              <w:bottom w:w="50" w:type="dxa"/>
              <w:right w:w="50" w:type="dxa"/>
            </w:tcMar>
            <w:vAlign w:val="center"/>
          </w:tcPr>
          <w:p w14:paraId="119C8BD6"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70.2 (64.9-74.6)</w:t>
            </w:r>
          </w:p>
        </w:tc>
        <w:tc>
          <w:tcPr>
            <w:tcW w:w="1985" w:type="dxa"/>
            <w:tcMar>
              <w:top w:w="50" w:type="dxa"/>
              <w:left w:w="50" w:type="dxa"/>
              <w:bottom w:w="50" w:type="dxa"/>
              <w:right w:w="50" w:type="dxa"/>
            </w:tcMar>
            <w:vAlign w:val="center"/>
          </w:tcPr>
          <w:p w14:paraId="3DAD3981"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82.5 (76.6-87.0)</w:t>
            </w:r>
          </w:p>
        </w:tc>
        <w:tc>
          <w:tcPr>
            <w:tcW w:w="1984" w:type="dxa"/>
            <w:tcMar>
              <w:top w:w="50" w:type="dxa"/>
              <w:left w:w="50" w:type="dxa"/>
              <w:bottom w:w="50" w:type="dxa"/>
              <w:right w:w="50" w:type="dxa"/>
            </w:tcMar>
            <w:vAlign w:val="center"/>
          </w:tcPr>
          <w:p w14:paraId="3983DC83"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74.6 (70.7-78.0)</w:t>
            </w:r>
          </w:p>
        </w:tc>
      </w:tr>
      <w:tr w:rsidR="00816AAF" w:rsidRPr="00816AAF" w14:paraId="07727600" w14:textId="77777777" w:rsidTr="00816AAF">
        <w:tc>
          <w:tcPr>
            <w:tcW w:w="2610" w:type="dxa"/>
            <w:tcMar>
              <w:top w:w="50" w:type="dxa"/>
              <w:left w:w="50" w:type="dxa"/>
              <w:bottom w:w="50" w:type="dxa"/>
              <w:right w:w="50" w:type="dxa"/>
            </w:tcMar>
            <w:vAlign w:val="center"/>
          </w:tcPr>
          <w:p w14:paraId="6A6283B2"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Aged 18-64</w:t>
            </w:r>
          </w:p>
        </w:tc>
        <w:tc>
          <w:tcPr>
            <w:tcW w:w="1559" w:type="dxa"/>
            <w:tcMar>
              <w:top w:w="50" w:type="dxa"/>
              <w:left w:w="50" w:type="dxa"/>
              <w:bottom w:w="50" w:type="dxa"/>
              <w:right w:w="50" w:type="dxa"/>
            </w:tcMar>
            <w:vAlign w:val="center"/>
          </w:tcPr>
          <w:p w14:paraId="60633AA6"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71.5 (63.9-77.5)</w:t>
            </w:r>
          </w:p>
        </w:tc>
        <w:tc>
          <w:tcPr>
            <w:tcW w:w="1985" w:type="dxa"/>
            <w:tcMar>
              <w:top w:w="50" w:type="dxa"/>
              <w:left w:w="50" w:type="dxa"/>
              <w:bottom w:w="50" w:type="dxa"/>
              <w:right w:w="50" w:type="dxa"/>
            </w:tcMar>
            <w:vAlign w:val="center"/>
          </w:tcPr>
          <w:p w14:paraId="59CDDD3A"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71.8 (56.0-82.0)</w:t>
            </w:r>
          </w:p>
        </w:tc>
        <w:tc>
          <w:tcPr>
            <w:tcW w:w="1984" w:type="dxa"/>
            <w:tcMar>
              <w:top w:w="50" w:type="dxa"/>
              <w:left w:w="50" w:type="dxa"/>
              <w:bottom w:w="50" w:type="dxa"/>
              <w:right w:w="50" w:type="dxa"/>
            </w:tcMar>
            <w:vAlign w:val="center"/>
          </w:tcPr>
          <w:p w14:paraId="49ACDBA0"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72.9 (66.7-78.0)</w:t>
            </w:r>
          </w:p>
        </w:tc>
      </w:tr>
      <w:tr w:rsidR="00816AAF" w:rsidRPr="00816AAF" w14:paraId="134759E9" w14:textId="77777777" w:rsidTr="00816AAF">
        <w:tc>
          <w:tcPr>
            <w:tcW w:w="2610" w:type="dxa"/>
            <w:tcMar>
              <w:top w:w="50" w:type="dxa"/>
              <w:left w:w="50" w:type="dxa"/>
              <w:bottom w:w="50" w:type="dxa"/>
              <w:right w:w="50" w:type="dxa"/>
            </w:tcMar>
            <w:vAlign w:val="center"/>
          </w:tcPr>
          <w:p w14:paraId="4D258E8E"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Aged 65 and over</w:t>
            </w:r>
          </w:p>
        </w:tc>
        <w:tc>
          <w:tcPr>
            <w:tcW w:w="1559" w:type="dxa"/>
            <w:tcMar>
              <w:top w:w="50" w:type="dxa"/>
              <w:left w:w="50" w:type="dxa"/>
              <w:bottom w:w="50" w:type="dxa"/>
              <w:right w:w="50" w:type="dxa"/>
            </w:tcMar>
            <w:vAlign w:val="center"/>
          </w:tcPr>
          <w:p w14:paraId="34DAAC09"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76.4 (73.1-79.4)</w:t>
            </w:r>
          </w:p>
        </w:tc>
        <w:tc>
          <w:tcPr>
            <w:tcW w:w="1985" w:type="dxa"/>
            <w:tcMar>
              <w:top w:w="50" w:type="dxa"/>
              <w:left w:w="50" w:type="dxa"/>
              <w:bottom w:w="50" w:type="dxa"/>
              <w:right w:w="50" w:type="dxa"/>
            </w:tcMar>
            <w:vAlign w:val="center"/>
          </w:tcPr>
          <w:p w14:paraId="4406B5ED"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89.7 (86.4-92.2)</w:t>
            </w:r>
          </w:p>
        </w:tc>
        <w:tc>
          <w:tcPr>
            <w:tcW w:w="1984" w:type="dxa"/>
            <w:tcMar>
              <w:top w:w="50" w:type="dxa"/>
              <w:left w:w="50" w:type="dxa"/>
              <w:bottom w:w="50" w:type="dxa"/>
              <w:right w:w="50" w:type="dxa"/>
            </w:tcMar>
            <w:vAlign w:val="center"/>
          </w:tcPr>
          <w:p w14:paraId="507E2B13"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81.3 (78.9-83.4)</w:t>
            </w:r>
          </w:p>
        </w:tc>
      </w:tr>
      <w:tr w:rsidR="00816AAF" w:rsidRPr="00816AAF" w14:paraId="46EA1723" w14:textId="77777777" w:rsidTr="00816AAF">
        <w:tc>
          <w:tcPr>
            <w:tcW w:w="8138" w:type="dxa"/>
            <w:gridSpan w:val="4"/>
            <w:tcMar>
              <w:top w:w="50" w:type="dxa"/>
              <w:left w:w="50" w:type="dxa"/>
              <w:bottom w:w="50" w:type="dxa"/>
              <w:right w:w="50" w:type="dxa"/>
            </w:tcMar>
            <w:vAlign w:val="center"/>
          </w:tcPr>
          <w:p w14:paraId="3351099A" w14:textId="77777777" w:rsidR="00816AAF" w:rsidRPr="00816AAF" w:rsidRDefault="00816AAF" w:rsidP="00592432">
            <w:pPr>
              <w:autoSpaceDE w:val="0"/>
              <w:autoSpaceDN w:val="0"/>
              <w:adjustRightInd w:val="0"/>
              <w:spacing w:after="0"/>
              <w:rPr>
                <w:rFonts w:ascii="Helvetica" w:hAnsi="Helvetica" w:cs="Helvetica"/>
                <w:b/>
                <w:sz w:val="16"/>
              </w:rPr>
            </w:pPr>
            <w:r w:rsidRPr="00816AAF">
              <w:rPr>
                <w:rFonts w:ascii="Helvetica" w:hAnsi="Helvetica" w:cs="Helvetica"/>
                <w:b/>
                <w:sz w:val="16"/>
                <w:szCs w:val="20"/>
              </w:rPr>
              <w:t>COVID-19 death</w:t>
            </w:r>
          </w:p>
        </w:tc>
      </w:tr>
      <w:tr w:rsidR="00816AAF" w:rsidRPr="00816AAF" w14:paraId="33B0249C" w14:textId="77777777" w:rsidTr="00816AAF">
        <w:tc>
          <w:tcPr>
            <w:tcW w:w="2610" w:type="dxa"/>
            <w:tcMar>
              <w:top w:w="50" w:type="dxa"/>
              <w:left w:w="50" w:type="dxa"/>
              <w:bottom w:w="50" w:type="dxa"/>
              <w:right w:w="50" w:type="dxa"/>
            </w:tcMar>
            <w:vAlign w:val="center"/>
          </w:tcPr>
          <w:p w14:paraId="1D866A6A"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All</w:t>
            </w:r>
          </w:p>
        </w:tc>
        <w:tc>
          <w:tcPr>
            <w:tcW w:w="1559" w:type="dxa"/>
            <w:tcMar>
              <w:top w:w="50" w:type="dxa"/>
              <w:left w:w="50" w:type="dxa"/>
              <w:bottom w:w="50" w:type="dxa"/>
              <w:right w:w="50" w:type="dxa"/>
            </w:tcMar>
            <w:vAlign w:val="center"/>
          </w:tcPr>
          <w:p w14:paraId="48AD3009"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82.9 (75.7-88.0)</w:t>
            </w:r>
          </w:p>
        </w:tc>
        <w:tc>
          <w:tcPr>
            <w:tcW w:w="1985" w:type="dxa"/>
            <w:tcMar>
              <w:top w:w="50" w:type="dxa"/>
              <w:left w:w="50" w:type="dxa"/>
              <w:bottom w:w="50" w:type="dxa"/>
              <w:right w:w="50" w:type="dxa"/>
            </w:tcMar>
            <w:vAlign w:val="center"/>
          </w:tcPr>
          <w:p w14:paraId="3718A6B5"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94.1 (90.2-96.4)</w:t>
            </w:r>
          </w:p>
        </w:tc>
        <w:tc>
          <w:tcPr>
            <w:tcW w:w="1984" w:type="dxa"/>
            <w:tcMar>
              <w:top w:w="50" w:type="dxa"/>
              <w:left w:w="50" w:type="dxa"/>
              <w:bottom w:w="50" w:type="dxa"/>
              <w:right w:w="50" w:type="dxa"/>
            </w:tcMar>
            <w:vAlign w:val="center"/>
          </w:tcPr>
          <w:p w14:paraId="47C034A3"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89.3 (85.7-92.0)</w:t>
            </w:r>
          </w:p>
        </w:tc>
      </w:tr>
      <w:tr w:rsidR="00816AAF" w:rsidRPr="00816AAF" w14:paraId="163B9F04" w14:textId="77777777" w:rsidTr="00816AAF">
        <w:tc>
          <w:tcPr>
            <w:tcW w:w="2610" w:type="dxa"/>
            <w:tcMar>
              <w:top w:w="50" w:type="dxa"/>
              <w:left w:w="50" w:type="dxa"/>
              <w:bottom w:w="50" w:type="dxa"/>
              <w:right w:w="50" w:type="dxa"/>
            </w:tcMar>
            <w:vAlign w:val="center"/>
          </w:tcPr>
          <w:p w14:paraId="077954E2"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BNT162b2-BNT162b2</w:t>
            </w:r>
          </w:p>
        </w:tc>
        <w:tc>
          <w:tcPr>
            <w:tcW w:w="1559" w:type="dxa"/>
            <w:tcMar>
              <w:top w:w="50" w:type="dxa"/>
              <w:left w:w="50" w:type="dxa"/>
              <w:bottom w:w="50" w:type="dxa"/>
              <w:right w:w="50" w:type="dxa"/>
            </w:tcMar>
            <w:vAlign w:val="center"/>
          </w:tcPr>
          <w:p w14:paraId="54BA1E45"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99.9 (99.9-100.0)</w:t>
            </w:r>
          </w:p>
        </w:tc>
        <w:tc>
          <w:tcPr>
            <w:tcW w:w="1985" w:type="dxa"/>
            <w:tcMar>
              <w:top w:w="50" w:type="dxa"/>
              <w:left w:w="50" w:type="dxa"/>
              <w:bottom w:w="50" w:type="dxa"/>
              <w:right w:w="50" w:type="dxa"/>
            </w:tcMar>
            <w:vAlign w:val="center"/>
          </w:tcPr>
          <w:p w14:paraId="03281171"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93.1 (86.7-96.4)</w:t>
            </w:r>
          </w:p>
        </w:tc>
        <w:tc>
          <w:tcPr>
            <w:tcW w:w="1984" w:type="dxa"/>
            <w:tcMar>
              <w:top w:w="50" w:type="dxa"/>
              <w:left w:w="50" w:type="dxa"/>
              <w:bottom w:w="50" w:type="dxa"/>
              <w:right w:w="50" w:type="dxa"/>
            </w:tcMar>
            <w:vAlign w:val="center"/>
          </w:tcPr>
          <w:p w14:paraId="3331BD65"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91.0 (85.7-94.3)</w:t>
            </w:r>
          </w:p>
        </w:tc>
      </w:tr>
      <w:tr w:rsidR="00816AAF" w:rsidRPr="00816AAF" w14:paraId="22B59D56" w14:textId="77777777" w:rsidTr="00816AAF">
        <w:tc>
          <w:tcPr>
            <w:tcW w:w="2610" w:type="dxa"/>
            <w:tcMar>
              <w:top w:w="50" w:type="dxa"/>
              <w:left w:w="50" w:type="dxa"/>
              <w:bottom w:w="50" w:type="dxa"/>
              <w:right w:w="50" w:type="dxa"/>
            </w:tcMar>
            <w:vAlign w:val="center"/>
          </w:tcPr>
          <w:p w14:paraId="08502656"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ChAdOx1-ChAdOx1</w:t>
            </w:r>
          </w:p>
        </w:tc>
        <w:tc>
          <w:tcPr>
            <w:tcW w:w="1559" w:type="dxa"/>
            <w:tcMar>
              <w:top w:w="50" w:type="dxa"/>
              <w:left w:w="50" w:type="dxa"/>
              <w:bottom w:w="50" w:type="dxa"/>
              <w:right w:w="50" w:type="dxa"/>
            </w:tcMar>
            <w:vAlign w:val="center"/>
          </w:tcPr>
          <w:p w14:paraId="05DB6878"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79.8 (68.8-86.9)</w:t>
            </w:r>
          </w:p>
        </w:tc>
        <w:tc>
          <w:tcPr>
            <w:tcW w:w="1985" w:type="dxa"/>
            <w:tcMar>
              <w:top w:w="50" w:type="dxa"/>
              <w:left w:w="50" w:type="dxa"/>
              <w:bottom w:w="50" w:type="dxa"/>
              <w:right w:w="50" w:type="dxa"/>
            </w:tcMar>
            <w:vAlign w:val="center"/>
          </w:tcPr>
          <w:p w14:paraId="4D43720C"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94.9 (88.8-97.6)</w:t>
            </w:r>
          </w:p>
        </w:tc>
        <w:tc>
          <w:tcPr>
            <w:tcW w:w="1984" w:type="dxa"/>
            <w:tcMar>
              <w:top w:w="50" w:type="dxa"/>
              <w:left w:w="50" w:type="dxa"/>
              <w:bottom w:w="50" w:type="dxa"/>
              <w:right w:w="50" w:type="dxa"/>
            </w:tcMar>
            <w:vAlign w:val="center"/>
          </w:tcPr>
          <w:p w14:paraId="2F7B27E1"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87.8 (82.3-91.7)</w:t>
            </w:r>
          </w:p>
        </w:tc>
      </w:tr>
      <w:tr w:rsidR="00816AAF" w:rsidRPr="00816AAF" w14:paraId="481D3E2F" w14:textId="77777777" w:rsidTr="00816AAF">
        <w:tc>
          <w:tcPr>
            <w:tcW w:w="2610" w:type="dxa"/>
            <w:tcMar>
              <w:top w:w="50" w:type="dxa"/>
              <w:left w:w="50" w:type="dxa"/>
              <w:bottom w:w="50" w:type="dxa"/>
              <w:right w:w="50" w:type="dxa"/>
            </w:tcMar>
            <w:vAlign w:val="center"/>
          </w:tcPr>
          <w:p w14:paraId="2C61A15E"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Not Clinically Extremely Vulnerable</w:t>
            </w:r>
          </w:p>
        </w:tc>
        <w:tc>
          <w:tcPr>
            <w:tcW w:w="1559" w:type="dxa"/>
            <w:tcMar>
              <w:top w:w="50" w:type="dxa"/>
              <w:left w:w="50" w:type="dxa"/>
              <w:bottom w:w="50" w:type="dxa"/>
              <w:right w:w="50" w:type="dxa"/>
            </w:tcMar>
            <w:vAlign w:val="center"/>
          </w:tcPr>
          <w:p w14:paraId="387864AC"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100.0 (100.0-100.0)</w:t>
            </w:r>
          </w:p>
        </w:tc>
        <w:tc>
          <w:tcPr>
            <w:tcW w:w="1985" w:type="dxa"/>
            <w:tcMar>
              <w:top w:w="50" w:type="dxa"/>
              <w:left w:w="50" w:type="dxa"/>
              <w:bottom w:w="50" w:type="dxa"/>
              <w:right w:w="50" w:type="dxa"/>
            </w:tcMar>
            <w:vAlign w:val="center"/>
          </w:tcPr>
          <w:p w14:paraId="7DBAE5EF"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100.0 (100.0-100.0)</w:t>
            </w:r>
          </w:p>
        </w:tc>
        <w:tc>
          <w:tcPr>
            <w:tcW w:w="1984" w:type="dxa"/>
            <w:tcMar>
              <w:top w:w="50" w:type="dxa"/>
              <w:left w:w="50" w:type="dxa"/>
              <w:bottom w:w="50" w:type="dxa"/>
              <w:right w:w="50" w:type="dxa"/>
            </w:tcMar>
            <w:vAlign w:val="center"/>
          </w:tcPr>
          <w:p w14:paraId="0613FEA9"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93.4 (88.8-96.1)</w:t>
            </w:r>
          </w:p>
        </w:tc>
      </w:tr>
      <w:tr w:rsidR="00816AAF" w:rsidRPr="00816AAF" w14:paraId="1536A9DF" w14:textId="77777777" w:rsidTr="00816AAF">
        <w:tc>
          <w:tcPr>
            <w:tcW w:w="2610" w:type="dxa"/>
            <w:tcMar>
              <w:top w:w="50" w:type="dxa"/>
              <w:left w:w="50" w:type="dxa"/>
              <w:bottom w:w="50" w:type="dxa"/>
              <w:right w:w="50" w:type="dxa"/>
            </w:tcMar>
            <w:vAlign w:val="center"/>
          </w:tcPr>
          <w:p w14:paraId="24E77209"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Clinically Extremely Vulnerable</w:t>
            </w:r>
          </w:p>
        </w:tc>
        <w:tc>
          <w:tcPr>
            <w:tcW w:w="1559" w:type="dxa"/>
            <w:tcMar>
              <w:top w:w="50" w:type="dxa"/>
              <w:left w:w="50" w:type="dxa"/>
              <w:bottom w:w="50" w:type="dxa"/>
              <w:right w:w="50" w:type="dxa"/>
            </w:tcMar>
            <w:vAlign w:val="center"/>
          </w:tcPr>
          <w:p w14:paraId="5E0E7864"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78.8 (66.5-86.6)</w:t>
            </w:r>
          </w:p>
        </w:tc>
        <w:tc>
          <w:tcPr>
            <w:tcW w:w="1985" w:type="dxa"/>
            <w:tcMar>
              <w:top w:w="50" w:type="dxa"/>
              <w:left w:w="50" w:type="dxa"/>
              <w:bottom w:w="50" w:type="dxa"/>
              <w:right w:w="50" w:type="dxa"/>
            </w:tcMar>
            <w:vAlign w:val="center"/>
          </w:tcPr>
          <w:p w14:paraId="6C2D8C36"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88.8 (80.6-93.5)</w:t>
            </w:r>
          </w:p>
        </w:tc>
        <w:tc>
          <w:tcPr>
            <w:tcW w:w="1984" w:type="dxa"/>
            <w:tcMar>
              <w:top w:w="50" w:type="dxa"/>
              <w:left w:w="50" w:type="dxa"/>
              <w:bottom w:w="50" w:type="dxa"/>
              <w:right w:w="50" w:type="dxa"/>
            </w:tcMar>
            <w:vAlign w:val="center"/>
          </w:tcPr>
          <w:p w14:paraId="2A68E56F"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85.7 (79.7-89.9)</w:t>
            </w:r>
          </w:p>
        </w:tc>
      </w:tr>
      <w:tr w:rsidR="00816AAF" w:rsidRPr="00816AAF" w14:paraId="0166E6C5" w14:textId="77777777" w:rsidTr="00816AAF">
        <w:tc>
          <w:tcPr>
            <w:tcW w:w="2610" w:type="dxa"/>
            <w:tcMar>
              <w:top w:w="50" w:type="dxa"/>
              <w:left w:w="50" w:type="dxa"/>
              <w:bottom w:w="50" w:type="dxa"/>
              <w:right w:w="50" w:type="dxa"/>
            </w:tcMar>
            <w:vAlign w:val="center"/>
          </w:tcPr>
          <w:p w14:paraId="6D1F7B9E"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Aged 18-64</w:t>
            </w:r>
          </w:p>
        </w:tc>
        <w:tc>
          <w:tcPr>
            <w:tcW w:w="1559" w:type="dxa"/>
            <w:tcMar>
              <w:top w:w="50" w:type="dxa"/>
              <w:left w:w="50" w:type="dxa"/>
              <w:bottom w:w="50" w:type="dxa"/>
              <w:right w:w="50" w:type="dxa"/>
            </w:tcMar>
            <w:vAlign w:val="center"/>
          </w:tcPr>
          <w:p w14:paraId="6BD651A9"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74.0 (34.9-89.6)</w:t>
            </w:r>
          </w:p>
        </w:tc>
        <w:tc>
          <w:tcPr>
            <w:tcW w:w="1985" w:type="dxa"/>
            <w:tcMar>
              <w:top w:w="50" w:type="dxa"/>
              <w:left w:w="50" w:type="dxa"/>
              <w:bottom w:w="50" w:type="dxa"/>
              <w:right w:w="50" w:type="dxa"/>
            </w:tcMar>
            <w:vAlign w:val="center"/>
          </w:tcPr>
          <w:p w14:paraId="1807A494"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79.0 (32.4-93.5)</w:t>
            </w:r>
          </w:p>
        </w:tc>
        <w:tc>
          <w:tcPr>
            <w:tcW w:w="1984" w:type="dxa"/>
            <w:tcMar>
              <w:top w:w="50" w:type="dxa"/>
              <w:left w:w="50" w:type="dxa"/>
              <w:bottom w:w="50" w:type="dxa"/>
              <w:right w:w="50" w:type="dxa"/>
            </w:tcMar>
            <w:vAlign w:val="center"/>
          </w:tcPr>
          <w:p w14:paraId="78416FB2"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76.9 (53.5-88.5)</w:t>
            </w:r>
          </w:p>
        </w:tc>
      </w:tr>
      <w:tr w:rsidR="00816AAF" w:rsidRPr="00816AAF" w14:paraId="3EC59924" w14:textId="77777777" w:rsidTr="00816AAF">
        <w:tc>
          <w:tcPr>
            <w:tcW w:w="2610" w:type="dxa"/>
            <w:tcMar>
              <w:top w:w="50" w:type="dxa"/>
              <w:left w:w="50" w:type="dxa"/>
              <w:bottom w:w="50" w:type="dxa"/>
              <w:right w:w="50" w:type="dxa"/>
            </w:tcMar>
            <w:vAlign w:val="center"/>
          </w:tcPr>
          <w:p w14:paraId="63AFC4A5"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Aged 65 and over</w:t>
            </w:r>
          </w:p>
        </w:tc>
        <w:tc>
          <w:tcPr>
            <w:tcW w:w="1559" w:type="dxa"/>
            <w:tcMar>
              <w:top w:w="50" w:type="dxa"/>
              <w:left w:w="50" w:type="dxa"/>
              <w:bottom w:w="50" w:type="dxa"/>
              <w:right w:w="50" w:type="dxa"/>
            </w:tcMar>
            <w:vAlign w:val="center"/>
          </w:tcPr>
          <w:p w14:paraId="6917C6CE"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84.1 (76.7-89.2)</w:t>
            </w:r>
          </w:p>
        </w:tc>
        <w:tc>
          <w:tcPr>
            <w:tcW w:w="1985" w:type="dxa"/>
            <w:tcMar>
              <w:top w:w="50" w:type="dxa"/>
              <w:left w:w="50" w:type="dxa"/>
              <w:bottom w:w="50" w:type="dxa"/>
              <w:right w:w="50" w:type="dxa"/>
            </w:tcMar>
            <w:vAlign w:val="center"/>
          </w:tcPr>
          <w:p w14:paraId="5032C279"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95.2 (91.6-97.3)</w:t>
            </w:r>
          </w:p>
        </w:tc>
        <w:tc>
          <w:tcPr>
            <w:tcW w:w="1984" w:type="dxa"/>
            <w:tcMar>
              <w:top w:w="50" w:type="dxa"/>
              <w:left w:w="50" w:type="dxa"/>
              <w:bottom w:w="50" w:type="dxa"/>
              <w:right w:w="50" w:type="dxa"/>
            </w:tcMar>
            <w:vAlign w:val="center"/>
          </w:tcPr>
          <w:p w14:paraId="465B7C8A"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90.6 (87.1-93.2)</w:t>
            </w:r>
          </w:p>
        </w:tc>
      </w:tr>
      <w:tr w:rsidR="00816AAF" w:rsidRPr="00816AAF" w14:paraId="79F61AD5" w14:textId="77777777" w:rsidTr="00816AAF">
        <w:tc>
          <w:tcPr>
            <w:tcW w:w="8138" w:type="dxa"/>
            <w:gridSpan w:val="4"/>
            <w:tcMar>
              <w:top w:w="50" w:type="dxa"/>
              <w:left w:w="50" w:type="dxa"/>
              <w:bottom w:w="50" w:type="dxa"/>
              <w:right w:w="50" w:type="dxa"/>
            </w:tcMar>
            <w:vAlign w:val="center"/>
          </w:tcPr>
          <w:p w14:paraId="3D90E035" w14:textId="77777777" w:rsidR="00816AAF" w:rsidRPr="00816AAF" w:rsidRDefault="00816AAF" w:rsidP="00592432">
            <w:pPr>
              <w:autoSpaceDE w:val="0"/>
              <w:autoSpaceDN w:val="0"/>
              <w:adjustRightInd w:val="0"/>
              <w:spacing w:after="0"/>
              <w:rPr>
                <w:rFonts w:ascii="Helvetica" w:hAnsi="Helvetica" w:cs="Helvetica"/>
                <w:b/>
                <w:sz w:val="16"/>
              </w:rPr>
            </w:pPr>
            <w:r w:rsidRPr="00816AAF">
              <w:rPr>
                <w:rFonts w:ascii="Helvetica" w:hAnsi="Helvetica" w:cs="Helvetica"/>
                <w:b/>
                <w:sz w:val="16"/>
                <w:szCs w:val="20"/>
              </w:rPr>
              <w:t>Non-COVID-19 death</w:t>
            </w:r>
          </w:p>
        </w:tc>
      </w:tr>
      <w:tr w:rsidR="00816AAF" w:rsidRPr="00816AAF" w14:paraId="031E5D7E" w14:textId="77777777" w:rsidTr="00816AAF">
        <w:tc>
          <w:tcPr>
            <w:tcW w:w="2610" w:type="dxa"/>
            <w:tcMar>
              <w:top w:w="50" w:type="dxa"/>
              <w:left w:w="50" w:type="dxa"/>
              <w:bottom w:w="50" w:type="dxa"/>
              <w:right w:w="50" w:type="dxa"/>
            </w:tcMar>
            <w:vAlign w:val="center"/>
          </w:tcPr>
          <w:p w14:paraId="71704574"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All</w:t>
            </w:r>
          </w:p>
        </w:tc>
        <w:tc>
          <w:tcPr>
            <w:tcW w:w="1559" w:type="dxa"/>
            <w:tcMar>
              <w:top w:w="50" w:type="dxa"/>
              <w:left w:w="50" w:type="dxa"/>
              <w:bottom w:w="50" w:type="dxa"/>
              <w:right w:w="50" w:type="dxa"/>
            </w:tcMar>
            <w:vAlign w:val="center"/>
          </w:tcPr>
          <w:p w14:paraId="7B255884"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82.2 (80.8-83.6)</w:t>
            </w:r>
          </w:p>
        </w:tc>
        <w:tc>
          <w:tcPr>
            <w:tcW w:w="1985" w:type="dxa"/>
            <w:tcMar>
              <w:top w:w="50" w:type="dxa"/>
              <w:left w:w="50" w:type="dxa"/>
              <w:bottom w:w="50" w:type="dxa"/>
              <w:right w:w="50" w:type="dxa"/>
            </w:tcMar>
            <w:vAlign w:val="center"/>
          </w:tcPr>
          <w:p w14:paraId="62C1B703"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83.2 (81.4-84.8)</w:t>
            </w:r>
          </w:p>
        </w:tc>
        <w:tc>
          <w:tcPr>
            <w:tcW w:w="1984" w:type="dxa"/>
            <w:tcMar>
              <w:top w:w="50" w:type="dxa"/>
              <w:left w:w="50" w:type="dxa"/>
              <w:bottom w:w="50" w:type="dxa"/>
              <w:right w:w="50" w:type="dxa"/>
            </w:tcMar>
            <w:vAlign w:val="center"/>
          </w:tcPr>
          <w:p w14:paraId="3C96E00E"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83.5 (82.4-84.5)</w:t>
            </w:r>
          </w:p>
        </w:tc>
      </w:tr>
      <w:tr w:rsidR="00816AAF" w:rsidRPr="00816AAF" w14:paraId="2E2E9CA8" w14:textId="77777777" w:rsidTr="00816AAF">
        <w:tc>
          <w:tcPr>
            <w:tcW w:w="2610" w:type="dxa"/>
            <w:tcMar>
              <w:top w:w="50" w:type="dxa"/>
              <w:left w:w="50" w:type="dxa"/>
              <w:bottom w:w="50" w:type="dxa"/>
              <w:right w:w="50" w:type="dxa"/>
            </w:tcMar>
            <w:vAlign w:val="center"/>
          </w:tcPr>
          <w:p w14:paraId="3EF56D89"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BNT162b2-BNT162b2</w:t>
            </w:r>
          </w:p>
        </w:tc>
        <w:tc>
          <w:tcPr>
            <w:tcW w:w="1559" w:type="dxa"/>
            <w:tcMar>
              <w:top w:w="50" w:type="dxa"/>
              <w:left w:w="50" w:type="dxa"/>
              <w:bottom w:w="50" w:type="dxa"/>
              <w:right w:w="50" w:type="dxa"/>
            </w:tcMar>
            <w:vAlign w:val="center"/>
          </w:tcPr>
          <w:p w14:paraId="6877F48A"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84.6 (82.6-86.3)</w:t>
            </w:r>
          </w:p>
        </w:tc>
        <w:tc>
          <w:tcPr>
            <w:tcW w:w="1985" w:type="dxa"/>
            <w:tcMar>
              <w:top w:w="50" w:type="dxa"/>
              <w:left w:w="50" w:type="dxa"/>
              <w:bottom w:w="50" w:type="dxa"/>
              <w:right w:w="50" w:type="dxa"/>
            </w:tcMar>
            <w:vAlign w:val="center"/>
          </w:tcPr>
          <w:p w14:paraId="5CED45D2"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84.8 (82.4-86.9)</w:t>
            </w:r>
          </w:p>
        </w:tc>
        <w:tc>
          <w:tcPr>
            <w:tcW w:w="1984" w:type="dxa"/>
            <w:tcMar>
              <w:top w:w="50" w:type="dxa"/>
              <w:left w:w="50" w:type="dxa"/>
              <w:bottom w:w="50" w:type="dxa"/>
              <w:right w:w="50" w:type="dxa"/>
            </w:tcMar>
            <w:vAlign w:val="center"/>
          </w:tcPr>
          <w:p w14:paraId="159C7484"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85.7 (84.3-87.0)</w:t>
            </w:r>
          </w:p>
        </w:tc>
      </w:tr>
      <w:tr w:rsidR="00816AAF" w:rsidRPr="00816AAF" w14:paraId="2F96AA4E" w14:textId="77777777" w:rsidTr="00816AAF">
        <w:tc>
          <w:tcPr>
            <w:tcW w:w="2610" w:type="dxa"/>
            <w:tcMar>
              <w:top w:w="50" w:type="dxa"/>
              <w:left w:w="50" w:type="dxa"/>
              <w:bottom w:w="50" w:type="dxa"/>
              <w:right w:w="50" w:type="dxa"/>
            </w:tcMar>
            <w:vAlign w:val="center"/>
          </w:tcPr>
          <w:p w14:paraId="4D3CB56B"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ChAdOx1-ChAdOx1</w:t>
            </w:r>
          </w:p>
        </w:tc>
        <w:tc>
          <w:tcPr>
            <w:tcW w:w="1559" w:type="dxa"/>
            <w:tcMar>
              <w:top w:w="50" w:type="dxa"/>
              <w:left w:w="50" w:type="dxa"/>
              <w:bottom w:w="50" w:type="dxa"/>
              <w:right w:w="50" w:type="dxa"/>
            </w:tcMar>
            <w:vAlign w:val="center"/>
          </w:tcPr>
          <w:p w14:paraId="2D08A24A"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79.7 (77.3-81.7)</w:t>
            </w:r>
          </w:p>
        </w:tc>
        <w:tc>
          <w:tcPr>
            <w:tcW w:w="1985" w:type="dxa"/>
            <w:tcMar>
              <w:top w:w="50" w:type="dxa"/>
              <w:left w:w="50" w:type="dxa"/>
              <w:bottom w:w="50" w:type="dxa"/>
              <w:right w:w="50" w:type="dxa"/>
            </w:tcMar>
            <w:vAlign w:val="center"/>
          </w:tcPr>
          <w:p w14:paraId="3F46B13F"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81.0 (78.0-83.7)</w:t>
            </w:r>
          </w:p>
        </w:tc>
        <w:tc>
          <w:tcPr>
            <w:tcW w:w="1984" w:type="dxa"/>
            <w:tcMar>
              <w:top w:w="50" w:type="dxa"/>
              <w:left w:w="50" w:type="dxa"/>
              <w:bottom w:w="50" w:type="dxa"/>
              <w:right w:w="50" w:type="dxa"/>
            </w:tcMar>
            <w:vAlign w:val="center"/>
          </w:tcPr>
          <w:p w14:paraId="160A98DA"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80.8 (79.1-82.4)</w:t>
            </w:r>
          </w:p>
        </w:tc>
      </w:tr>
      <w:tr w:rsidR="00816AAF" w:rsidRPr="00816AAF" w14:paraId="2FFC52B9" w14:textId="77777777" w:rsidTr="00816AAF">
        <w:tc>
          <w:tcPr>
            <w:tcW w:w="2610" w:type="dxa"/>
            <w:tcMar>
              <w:top w:w="50" w:type="dxa"/>
              <w:left w:w="50" w:type="dxa"/>
              <w:bottom w:w="50" w:type="dxa"/>
              <w:right w:w="50" w:type="dxa"/>
            </w:tcMar>
            <w:vAlign w:val="center"/>
          </w:tcPr>
          <w:p w14:paraId="42103446"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Not Clinically Extremely Vulnerable</w:t>
            </w:r>
          </w:p>
        </w:tc>
        <w:tc>
          <w:tcPr>
            <w:tcW w:w="1559" w:type="dxa"/>
            <w:tcMar>
              <w:top w:w="50" w:type="dxa"/>
              <w:left w:w="50" w:type="dxa"/>
              <w:bottom w:w="50" w:type="dxa"/>
              <w:right w:w="50" w:type="dxa"/>
            </w:tcMar>
            <w:vAlign w:val="center"/>
          </w:tcPr>
          <w:p w14:paraId="02B23547"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82.1 (80.1-84.0)</w:t>
            </w:r>
          </w:p>
        </w:tc>
        <w:tc>
          <w:tcPr>
            <w:tcW w:w="1985" w:type="dxa"/>
            <w:tcMar>
              <w:top w:w="50" w:type="dxa"/>
              <w:left w:w="50" w:type="dxa"/>
              <w:bottom w:w="50" w:type="dxa"/>
              <w:right w:w="50" w:type="dxa"/>
            </w:tcMar>
            <w:vAlign w:val="center"/>
          </w:tcPr>
          <w:p w14:paraId="09B2A217"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84.7 (82.3-86.8)</w:t>
            </w:r>
          </w:p>
        </w:tc>
        <w:tc>
          <w:tcPr>
            <w:tcW w:w="1984" w:type="dxa"/>
            <w:tcMar>
              <w:top w:w="50" w:type="dxa"/>
              <w:left w:w="50" w:type="dxa"/>
              <w:bottom w:w="50" w:type="dxa"/>
              <w:right w:w="50" w:type="dxa"/>
            </w:tcMar>
            <w:vAlign w:val="center"/>
          </w:tcPr>
          <w:p w14:paraId="2500EFCD"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83.7 (82.3-85.1)</w:t>
            </w:r>
          </w:p>
        </w:tc>
      </w:tr>
      <w:tr w:rsidR="00816AAF" w:rsidRPr="00816AAF" w14:paraId="1CA636C7" w14:textId="77777777" w:rsidTr="00816AAF">
        <w:tc>
          <w:tcPr>
            <w:tcW w:w="2610" w:type="dxa"/>
            <w:tcMar>
              <w:top w:w="50" w:type="dxa"/>
              <w:left w:w="50" w:type="dxa"/>
              <w:bottom w:w="50" w:type="dxa"/>
              <w:right w:w="50" w:type="dxa"/>
            </w:tcMar>
            <w:vAlign w:val="center"/>
          </w:tcPr>
          <w:p w14:paraId="7DFE43D4"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Clinically Extremely Vulnerable</w:t>
            </w:r>
          </w:p>
        </w:tc>
        <w:tc>
          <w:tcPr>
            <w:tcW w:w="1559" w:type="dxa"/>
            <w:tcMar>
              <w:top w:w="50" w:type="dxa"/>
              <w:left w:w="50" w:type="dxa"/>
              <w:bottom w:w="50" w:type="dxa"/>
              <w:right w:w="50" w:type="dxa"/>
            </w:tcMar>
            <w:vAlign w:val="center"/>
          </w:tcPr>
          <w:p w14:paraId="1E7D228D"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81.9 (79.7-84.0)</w:t>
            </w:r>
          </w:p>
        </w:tc>
        <w:tc>
          <w:tcPr>
            <w:tcW w:w="1985" w:type="dxa"/>
            <w:tcMar>
              <w:top w:w="50" w:type="dxa"/>
              <w:left w:w="50" w:type="dxa"/>
              <w:bottom w:w="50" w:type="dxa"/>
              <w:right w:w="50" w:type="dxa"/>
            </w:tcMar>
            <w:vAlign w:val="center"/>
          </w:tcPr>
          <w:p w14:paraId="41A34720"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81.4 (78.5-83.9)</w:t>
            </w:r>
          </w:p>
        </w:tc>
        <w:tc>
          <w:tcPr>
            <w:tcW w:w="1984" w:type="dxa"/>
            <w:tcMar>
              <w:top w:w="50" w:type="dxa"/>
              <w:left w:w="50" w:type="dxa"/>
              <w:bottom w:w="50" w:type="dxa"/>
              <w:right w:w="50" w:type="dxa"/>
            </w:tcMar>
            <w:vAlign w:val="center"/>
          </w:tcPr>
          <w:p w14:paraId="2FEC708A"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83.0 (81.3-84.4)</w:t>
            </w:r>
          </w:p>
        </w:tc>
      </w:tr>
      <w:tr w:rsidR="00816AAF" w:rsidRPr="00816AAF" w14:paraId="32327406" w14:textId="77777777" w:rsidTr="00816AAF">
        <w:tc>
          <w:tcPr>
            <w:tcW w:w="2610" w:type="dxa"/>
            <w:tcMar>
              <w:top w:w="50" w:type="dxa"/>
              <w:left w:w="50" w:type="dxa"/>
              <w:bottom w:w="50" w:type="dxa"/>
              <w:right w:w="50" w:type="dxa"/>
            </w:tcMar>
            <w:vAlign w:val="center"/>
          </w:tcPr>
          <w:p w14:paraId="2F901F33"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Aged 18-64</w:t>
            </w:r>
          </w:p>
        </w:tc>
        <w:tc>
          <w:tcPr>
            <w:tcW w:w="1559" w:type="dxa"/>
            <w:tcMar>
              <w:top w:w="50" w:type="dxa"/>
              <w:left w:w="50" w:type="dxa"/>
              <w:bottom w:w="50" w:type="dxa"/>
              <w:right w:w="50" w:type="dxa"/>
            </w:tcMar>
            <w:vAlign w:val="center"/>
          </w:tcPr>
          <w:p w14:paraId="4709B621"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75.8 (70.0-80.5)</w:t>
            </w:r>
          </w:p>
        </w:tc>
        <w:tc>
          <w:tcPr>
            <w:tcW w:w="1985" w:type="dxa"/>
            <w:tcMar>
              <w:top w:w="50" w:type="dxa"/>
              <w:left w:w="50" w:type="dxa"/>
              <w:bottom w:w="50" w:type="dxa"/>
              <w:right w:w="50" w:type="dxa"/>
            </w:tcMar>
            <w:vAlign w:val="center"/>
          </w:tcPr>
          <w:p w14:paraId="5A9CD838"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71.5 (59.8-79.8)</w:t>
            </w:r>
          </w:p>
        </w:tc>
        <w:tc>
          <w:tcPr>
            <w:tcW w:w="1984" w:type="dxa"/>
            <w:tcMar>
              <w:top w:w="50" w:type="dxa"/>
              <w:left w:w="50" w:type="dxa"/>
              <w:bottom w:w="50" w:type="dxa"/>
              <w:right w:w="50" w:type="dxa"/>
            </w:tcMar>
            <w:vAlign w:val="center"/>
          </w:tcPr>
          <w:p w14:paraId="4E1FBA14"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76.2 (71.4-80.1)</w:t>
            </w:r>
          </w:p>
        </w:tc>
      </w:tr>
      <w:tr w:rsidR="00816AAF" w:rsidRPr="00816AAF" w14:paraId="2B940ADE" w14:textId="77777777" w:rsidTr="00816AAF">
        <w:tc>
          <w:tcPr>
            <w:tcW w:w="2610" w:type="dxa"/>
            <w:tcMar>
              <w:top w:w="50" w:type="dxa"/>
              <w:left w:w="50" w:type="dxa"/>
              <w:bottom w:w="50" w:type="dxa"/>
              <w:right w:w="50" w:type="dxa"/>
            </w:tcMar>
            <w:vAlign w:val="center"/>
          </w:tcPr>
          <w:p w14:paraId="5499CD17"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Aged 65 and over</w:t>
            </w:r>
          </w:p>
        </w:tc>
        <w:tc>
          <w:tcPr>
            <w:tcW w:w="1559" w:type="dxa"/>
            <w:tcMar>
              <w:top w:w="50" w:type="dxa"/>
              <w:left w:w="50" w:type="dxa"/>
              <w:bottom w:w="50" w:type="dxa"/>
              <w:right w:w="50" w:type="dxa"/>
            </w:tcMar>
            <w:vAlign w:val="center"/>
          </w:tcPr>
          <w:p w14:paraId="2B5DCD10"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83.3 (81.8-84.7)</w:t>
            </w:r>
          </w:p>
        </w:tc>
        <w:tc>
          <w:tcPr>
            <w:tcW w:w="1985" w:type="dxa"/>
            <w:tcMar>
              <w:top w:w="50" w:type="dxa"/>
              <w:left w:w="50" w:type="dxa"/>
              <w:bottom w:w="50" w:type="dxa"/>
              <w:right w:w="50" w:type="dxa"/>
            </w:tcMar>
            <w:vAlign w:val="center"/>
          </w:tcPr>
          <w:p w14:paraId="4890B342"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84.1 (82.3-85.8)</w:t>
            </w:r>
          </w:p>
        </w:tc>
        <w:tc>
          <w:tcPr>
            <w:tcW w:w="1984" w:type="dxa"/>
            <w:tcMar>
              <w:top w:w="50" w:type="dxa"/>
              <w:left w:w="50" w:type="dxa"/>
              <w:bottom w:w="50" w:type="dxa"/>
              <w:right w:w="50" w:type="dxa"/>
            </w:tcMar>
            <w:vAlign w:val="center"/>
          </w:tcPr>
          <w:p w14:paraId="7239B9A6" w14:textId="77777777"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84.4 (83.3-85.4)</w:t>
            </w:r>
          </w:p>
        </w:tc>
      </w:tr>
    </w:tbl>
    <w:p w14:paraId="6971C056" w14:textId="77777777" w:rsidR="00564B46" w:rsidRDefault="00F9192A">
      <w:r>
        <w:br w:type="page"/>
      </w:r>
    </w:p>
    <w:p w14:paraId="4BEC8D57" w14:textId="77777777" w:rsidR="00564B46" w:rsidRDefault="00F9192A">
      <w:pPr>
        <w:pStyle w:val="Heading4"/>
      </w:pPr>
      <w:bookmarkStart w:id="38" w:name="figure-1-inclusion-criteria"/>
      <w:bookmarkEnd w:id="37"/>
      <w:commentRangeStart w:id="39"/>
      <w:r>
        <w:lastRenderedPageBreak/>
        <w:t xml:space="preserve">Figure </w:t>
      </w:r>
      <w:commentRangeEnd w:id="39"/>
      <w:r w:rsidR="00860CDD">
        <w:rPr>
          <w:rStyle w:val="CommentReference"/>
          <w:rFonts w:asciiTheme="minorHAnsi" w:eastAsiaTheme="minorHAnsi" w:hAnsiTheme="minorHAnsi" w:cstheme="minorBidi"/>
          <w:bCs w:val="0"/>
          <w:i w:val="0"/>
          <w:color w:val="auto"/>
        </w:rPr>
        <w:commentReference w:id="39"/>
      </w:r>
      <w:r>
        <w:t>1: Inclusion criteria</w:t>
      </w:r>
    </w:p>
    <w:p w14:paraId="4CF7243D" w14:textId="047C97AC" w:rsidR="00564B46" w:rsidRDefault="00564B46">
      <w:pPr>
        <w:pStyle w:val="FirstParagraph"/>
      </w:pPr>
    </w:p>
    <w:tbl>
      <w:tblPr>
        <w:tblW w:w="9077" w:type="dxa"/>
        <w:tblInd w:w="-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565"/>
        <w:gridCol w:w="3969"/>
        <w:gridCol w:w="992"/>
        <w:gridCol w:w="1276"/>
        <w:gridCol w:w="1275"/>
      </w:tblGrid>
      <w:tr w:rsidR="00475DCB" w:rsidRPr="00BC1D9F" w14:paraId="47A367D6" w14:textId="77777777" w:rsidTr="00475DCB">
        <w:trPr>
          <w:tblHeader/>
        </w:trPr>
        <w:tc>
          <w:tcPr>
            <w:tcW w:w="1565" w:type="dxa"/>
            <w:tcMar>
              <w:top w:w="50" w:type="dxa"/>
              <w:left w:w="50" w:type="dxa"/>
              <w:bottom w:w="50" w:type="dxa"/>
              <w:right w:w="50" w:type="dxa"/>
            </w:tcMar>
          </w:tcPr>
          <w:p w14:paraId="17C6E3F4" w14:textId="77777777" w:rsidR="00BC1D9F" w:rsidRPr="00BC1D9F" w:rsidRDefault="00BC1D9F" w:rsidP="00BC1D9F">
            <w:pPr>
              <w:autoSpaceDE w:val="0"/>
              <w:autoSpaceDN w:val="0"/>
              <w:adjustRightInd w:val="0"/>
              <w:spacing w:after="0"/>
              <w:rPr>
                <w:rFonts w:ascii="Helvetica" w:eastAsia="Times New Roman" w:hAnsi="Helvetica" w:cs="Helvetica"/>
                <w:b/>
                <w:sz w:val="18"/>
                <w:lang w:val="en-GB" w:eastAsia="en-GB"/>
              </w:rPr>
            </w:pPr>
          </w:p>
        </w:tc>
        <w:tc>
          <w:tcPr>
            <w:tcW w:w="3969" w:type="dxa"/>
            <w:tcMar>
              <w:top w:w="50" w:type="dxa"/>
              <w:left w:w="50" w:type="dxa"/>
              <w:bottom w:w="50" w:type="dxa"/>
              <w:right w:w="50" w:type="dxa"/>
            </w:tcMar>
          </w:tcPr>
          <w:p w14:paraId="4423C44C" w14:textId="77777777" w:rsidR="00BC1D9F" w:rsidRPr="00BC1D9F" w:rsidRDefault="00BC1D9F" w:rsidP="00BC1D9F">
            <w:pPr>
              <w:autoSpaceDE w:val="0"/>
              <w:autoSpaceDN w:val="0"/>
              <w:adjustRightInd w:val="0"/>
              <w:spacing w:after="0"/>
              <w:rPr>
                <w:rFonts w:ascii="Helvetica" w:eastAsia="Times New Roman" w:hAnsi="Helvetica" w:cs="Helvetica"/>
                <w:b/>
                <w:sz w:val="18"/>
                <w:lang w:val="en-GB" w:eastAsia="en-GB"/>
              </w:rPr>
            </w:pPr>
          </w:p>
        </w:tc>
        <w:tc>
          <w:tcPr>
            <w:tcW w:w="992" w:type="dxa"/>
            <w:tcMar>
              <w:top w:w="50" w:type="dxa"/>
              <w:left w:w="50" w:type="dxa"/>
              <w:bottom w:w="50" w:type="dxa"/>
              <w:right w:w="50" w:type="dxa"/>
            </w:tcMar>
          </w:tcPr>
          <w:p w14:paraId="2B2E5FBB" w14:textId="77777777" w:rsidR="00BC1D9F" w:rsidRPr="00BC1D9F" w:rsidRDefault="00BC1D9F" w:rsidP="00BC1D9F">
            <w:pPr>
              <w:autoSpaceDE w:val="0"/>
              <w:autoSpaceDN w:val="0"/>
              <w:adjustRightInd w:val="0"/>
              <w:spacing w:after="0"/>
              <w:jc w:val="right"/>
              <w:rPr>
                <w:rFonts w:ascii="Helvetica" w:eastAsia="Times New Roman" w:hAnsi="Helvetica" w:cs="Helvetica"/>
                <w:b/>
                <w:sz w:val="18"/>
                <w:lang w:val="en-GB" w:eastAsia="en-GB"/>
              </w:rPr>
            </w:pPr>
            <w:r w:rsidRPr="00BC1D9F">
              <w:rPr>
                <w:rFonts w:ascii="Helvetica" w:eastAsia="Times New Roman" w:hAnsi="Helvetica" w:cs="Helvetica"/>
                <w:b/>
                <w:sz w:val="18"/>
                <w:szCs w:val="20"/>
                <w:lang w:val="en-GB" w:eastAsia="en-GB"/>
              </w:rPr>
              <w:t>N</w:t>
            </w:r>
          </w:p>
        </w:tc>
        <w:tc>
          <w:tcPr>
            <w:tcW w:w="1276" w:type="dxa"/>
            <w:tcMar>
              <w:top w:w="50" w:type="dxa"/>
              <w:left w:w="50" w:type="dxa"/>
              <w:bottom w:w="50" w:type="dxa"/>
              <w:right w:w="50" w:type="dxa"/>
            </w:tcMar>
          </w:tcPr>
          <w:p w14:paraId="2D1B4913" w14:textId="77777777" w:rsidR="00BC1D9F" w:rsidRPr="00BC1D9F" w:rsidRDefault="00BC1D9F" w:rsidP="00BC1D9F">
            <w:pPr>
              <w:autoSpaceDE w:val="0"/>
              <w:autoSpaceDN w:val="0"/>
              <w:adjustRightInd w:val="0"/>
              <w:spacing w:after="0"/>
              <w:jc w:val="right"/>
              <w:rPr>
                <w:rFonts w:ascii="Helvetica" w:eastAsia="Times New Roman" w:hAnsi="Helvetica" w:cs="Helvetica"/>
                <w:b/>
                <w:sz w:val="18"/>
                <w:lang w:val="en-GB" w:eastAsia="en-GB"/>
              </w:rPr>
            </w:pPr>
            <w:r w:rsidRPr="00BC1D9F">
              <w:rPr>
                <w:rFonts w:ascii="Helvetica" w:eastAsia="Times New Roman" w:hAnsi="Helvetica" w:cs="Helvetica"/>
                <w:b/>
                <w:sz w:val="18"/>
                <w:szCs w:val="20"/>
                <w:lang w:val="en-GB" w:eastAsia="en-GB"/>
              </w:rPr>
              <w:t>N excluded</w:t>
            </w:r>
          </w:p>
        </w:tc>
        <w:tc>
          <w:tcPr>
            <w:tcW w:w="1275" w:type="dxa"/>
            <w:tcMar>
              <w:top w:w="50" w:type="dxa"/>
              <w:left w:w="50" w:type="dxa"/>
              <w:bottom w:w="50" w:type="dxa"/>
              <w:right w:w="50" w:type="dxa"/>
            </w:tcMar>
          </w:tcPr>
          <w:p w14:paraId="0ACF23F7" w14:textId="77777777" w:rsidR="00BC1D9F" w:rsidRPr="00BC1D9F" w:rsidRDefault="00BC1D9F" w:rsidP="00BC1D9F">
            <w:pPr>
              <w:autoSpaceDE w:val="0"/>
              <w:autoSpaceDN w:val="0"/>
              <w:adjustRightInd w:val="0"/>
              <w:spacing w:after="0"/>
              <w:jc w:val="right"/>
              <w:rPr>
                <w:rFonts w:ascii="Helvetica" w:eastAsia="Times New Roman" w:hAnsi="Helvetica" w:cs="Helvetica"/>
                <w:b/>
                <w:sz w:val="18"/>
                <w:lang w:val="en-GB" w:eastAsia="en-GB"/>
              </w:rPr>
            </w:pPr>
            <w:r w:rsidRPr="00BC1D9F">
              <w:rPr>
                <w:rFonts w:ascii="Helvetica" w:eastAsia="Times New Roman" w:hAnsi="Helvetica" w:cs="Helvetica"/>
                <w:b/>
                <w:sz w:val="18"/>
                <w:szCs w:val="20"/>
                <w:lang w:val="en-GB" w:eastAsia="en-GB"/>
              </w:rPr>
              <w:t>% remaining</w:t>
            </w:r>
          </w:p>
        </w:tc>
      </w:tr>
      <w:tr w:rsidR="00475DCB" w:rsidRPr="00BC1D9F" w14:paraId="13F90E4C" w14:textId="77777777" w:rsidTr="00475DCB">
        <w:tc>
          <w:tcPr>
            <w:tcW w:w="1565" w:type="dxa"/>
            <w:tcMar>
              <w:top w:w="50" w:type="dxa"/>
              <w:left w:w="50" w:type="dxa"/>
              <w:bottom w:w="50" w:type="dxa"/>
              <w:right w:w="50" w:type="dxa"/>
            </w:tcMar>
          </w:tcPr>
          <w:p w14:paraId="62D363EB" w14:textId="77777777" w:rsidR="00BC1D9F" w:rsidRPr="00BC1D9F" w:rsidRDefault="00BC1D9F" w:rsidP="00BC1D9F">
            <w:pPr>
              <w:autoSpaceDE w:val="0"/>
              <w:autoSpaceDN w:val="0"/>
              <w:adjustRightInd w:val="0"/>
              <w:spacing w:after="0"/>
              <w:rPr>
                <w:rFonts w:ascii="Helvetica" w:eastAsia="Times New Roman" w:hAnsi="Helvetica" w:cs="Helvetica"/>
                <w:b/>
                <w:sz w:val="18"/>
                <w:lang w:val="en-GB" w:eastAsia="en-GB"/>
              </w:rPr>
            </w:pPr>
            <w:r w:rsidRPr="00BC1D9F">
              <w:rPr>
                <w:rFonts w:ascii="Helvetica" w:eastAsia="Times New Roman" w:hAnsi="Helvetica" w:cs="Helvetica"/>
                <w:b/>
                <w:sz w:val="18"/>
                <w:szCs w:val="20"/>
                <w:lang w:val="en-GB" w:eastAsia="en-GB"/>
              </w:rPr>
              <w:t>Boosted</w:t>
            </w:r>
          </w:p>
        </w:tc>
        <w:tc>
          <w:tcPr>
            <w:tcW w:w="3969" w:type="dxa"/>
            <w:tcMar>
              <w:top w:w="50" w:type="dxa"/>
              <w:left w:w="50" w:type="dxa"/>
              <w:bottom w:w="50" w:type="dxa"/>
              <w:right w:w="50" w:type="dxa"/>
            </w:tcMar>
          </w:tcPr>
          <w:p w14:paraId="62AD0CC7" w14:textId="6520159D" w:rsidR="00BC1D9F" w:rsidRPr="00BC1D9F" w:rsidRDefault="00475DCB" w:rsidP="00BC1D9F">
            <w:pPr>
              <w:autoSpaceDE w:val="0"/>
              <w:autoSpaceDN w:val="0"/>
              <w:adjustRightInd w:val="0"/>
              <w:spacing w:after="0"/>
              <w:rPr>
                <w:rFonts w:ascii="Helvetica" w:eastAsia="Times New Roman" w:hAnsi="Helvetica" w:cs="Helvetica"/>
                <w:sz w:val="18"/>
                <w:lang w:val="en-GB" w:eastAsia="en-GB"/>
              </w:rPr>
            </w:pPr>
            <w:r>
              <w:rPr>
                <w:rFonts w:ascii="Helvetica" w:eastAsia="Times New Roman" w:hAnsi="Helvetica" w:cs="Helvetica"/>
                <w:sz w:val="18"/>
                <w:szCs w:val="20"/>
                <w:lang w:val="en-GB" w:eastAsia="en-GB"/>
              </w:rPr>
              <w:t>Aged 18+ and recei</w:t>
            </w:r>
            <w:r w:rsidR="00BC1D9F" w:rsidRPr="00BC1D9F">
              <w:rPr>
                <w:rFonts w:ascii="Helvetica" w:eastAsia="Times New Roman" w:hAnsi="Helvetica" w:cs="Helvetica"/>
                <w:sz w:val="18"/>
                <w:szCs w:val="20"/>
                <w:lang w:val="en-GB" w:eastAsia="en-GB"/>
              </w:rPr>
              <w:t>ved booster dose</w:t>
            </w:r>
            <w:r>
              <w:rPr>
                <w:rFonts w:ascii="Helvetica" w:eastAsia="Times New Roman" w:hAnsi="Helvetica" w:cs="Helvetica"/>
                <w:sz w:val="18"/>
                <w:szCs w:val="20"/>
                <w:lang w:val="en-GB" w:eastAsia="en-GB"/>
              </w:rPr>
              <w:t xml:space="preserve"> </w:t>
            </w:r>
            <w:r w:rsidR="00BC1D9F" w:rsidRPr="00BC1D9F">
              <w:rPr>
                <w:rFonts w:ascii="Helvetica" w:eastAsia="Times New Roman" w:hAnsi="Helvetica" w:cs="Helvetica"/>
                <w:sz w:val="18"/>
                <w:szCs w:val="20"/>
                <w:lang w:val="en-GB" w:eastAsia="en-GB"/>
              </w:rPr>
              <w:t>between 16 September and 1 December 2021inclusive</w:t>
            </w:r>
          </w:p>
        </w:tc>
        <w:tc>
          <w:tcPr>
            <w:tcW w:w="992" w:type="dxa"/>
            <w:tcMar>
              <w:top w:w="50" w:type="dxa"/>
              <w:left w:w="50" w:type="dxa"/>
              <w:bottom w:w="50" w:type="dxa"/>
              <w:right w:w="50" w:type="dxa"/>
            </w:tcMar>
          </w:tcPr>
          <w:p w14:paraId="23D02967"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5,763,280</w:t>
            </w:r>
          </w:p>
        </w:tc>
        <w:tc>
          <w:tcPr>
            <w:tcW w:w="1276" w:type="dxa"/>
            <w:tcMar>
              <w:top w:w="50" w:type="dxa"/>
              <w:left w:w="50" w:type="dxa"/>
              <w:bottom w:w="50" w:type="dxa"/>
              <w:right w:w="50" w:type="dxa"/>
            </w:tcMar>
          </w:tcPr>
          <w:p w14:paraId="03D1189B"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w:t>
            </w:r>
          </w:p>
        </w:tc>
        <w:tc>
          <w:tcPr>
            <w:tcW w:w="1275" w:type="dxa"/>
            <w:tcMar>
              <w:top w:w="50" w:type="dxa"/>
              <w:left w:w="50" w:type="dxa"/>
              <w:bottom w:w="50" w:type="dxa"/>
              <w:right w:w="50" w:type="dxa"/>
            </w:tcMar>
          </w:tcPr>
          <w:p w14:paraId="07A9B107"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100.0%</w:t>
            </w:r>
          </w:p>
        </w:tc>
      </w:tr>
      <w:tr w:rsidR="00475DCB" w:rsidRPr="00BC1D9F" w14:paraId="65B3205C" w14:textId="77777777" w:rsidTr="00475DCB">
        <w:tc>
          <w:tcPr>
            <w:tcW w:w="1565" w:type="dxa"/>
            <w:tcMar>
              <w:top w:w="50" w:type="dxa"/>
              <w:left w:w="50" w:type="dxa"/>
              <w:bottom w:w="50" w:type="dxa"/>
              <w:right w:w="50" w:type="dxa"/>
            </w:tcMar>
          </w:tcPr>
          <w:p w14:paraId="54A6284A" w14:textId="5A4AF1C4" w:rsidR="00BC1D9F" w:rsidRPr="00BC1D9F" w:rsidRDefault="00BC1D9F" w:rsidP="00BC1D9F">
            <w:pPr>
              <w:autoSpaceDE w:val="0"/>
              <w:autoSpaceDN w:val="0"/>
              <w:adjustRightInd w:val="0"/>
              <w:spacing w:after="0"/>
              <w:rPr>
                <w:rFonts w:ascii="Helvetica" w:eastAsia="Times New Roman" w:hAnsi="Helvetica" w:cs="Helvetica"/>
                <w:b/>
                <w:sz w:val="18"/>
                <w:lang w:val="en-GB" w:eastAsia="en-GB"/>
              </w:rPr>
            </w:pPr>
          </w:p>
        </w:tc>
        <w:tc>
          <w:tcPr>
            <w:tcW w:w="3969" w:type="dxa"/>
            <w:tcMar>
              <w:top w:w="50" w:type="dxa"/>
              <w:left w:w="50" w:type="dxa"/>
              <w:bottom w:w="50" w:type="dxa"/>
              <w:right w:w="50" w:type="dxa"/>
            </w:tcMar>
          </w:tcPr>
          <w:p w14:paraId="05647EF2" w14:textId="3D0CBDCB" w:rsidR="00BC1D9F" w:rsidRPr="00BC1D9F" w:rsidRDefault="00475DCB" w:rsidP="00BC1D9F">
            <w:pPr>
              <w:autoSpaceDE w:val="0"/>
              <w:autoSpaceDN w:val="0"/>
              <w:adjustRightInd w:val="0"/>
              <w:spacing w:after="0"/>
              <w:rPr>
                <w:rFonts w:ascii="Helvetica" w:eastAsia="Times New Roman" w:hAnsi="Helvetica" w:cs="Helvetica"/>
                <w:sz w:val="18"/>
                <w:lang w:val="en-GB" w:eastAsia="en-GB"/>
              </w:rPr>
            </w:pPr>
            <w:r>
              <w:rPr>
                <w:rFonts w:ascii="Helvetica" w:eastAsia="Times New Roman" w:hAnsi="Helvetica" w:cs="Helvetica"/>
                <w:sz w:val="18"/>
                <w:szCs w:val="20"/>
                <w:lang w:val="en-GB" w:eastAsia="en-GB"/>
              </w:rPr>
              <w:t xml:space="preserve">  </w:t>
            </w:r>
            <w:r w:rsidR="00BC1D9F" w:rsidRPr="00BC1D9F">
              <w:rPr>
                <w:rFonts w:ascii="Helvetica" w:eastAsia="Times New Roman" w:hAnsi="Helvetica" w:cs="Helvetica"/>
                <w:sz w:val="18"/>
                <w:szCs w:val="20"/>
                <w:lang w:val="en-GB" w:eastAsia="en-GB"/>
              </w:rPr>
              <w:t>with homologous primary vaccination</w:t>
            </w:r>
            <w:r>
              <w:rPr>
                <w:rFonts w:ascii="Helvetica" w:eastAsia="Times New Roman" w:hAnsi="Helvetica" w:cs="Helvetica"/>
                <w:sz w:val="18"/>
                <w:szCs w:val="20"/>
                <w:lang w:val="en-GB" w:eastAsia="en-GB"/>
              </w:rPr>
              <w:t xml:space="preserve"> </w:t>
            </w:r>
            <w:r w:rsidR="00BC1D9F" w:rsidRPr="00BC1D9F">
              <w:rPr>
                <w:rFonts w:ascii="Helvetica" w:eastAsia="Times New Roman" w:hAnsi="Helvetica" w:cs="Helvetica"/>
                <w:sz w:val="18"/>
                <w:szCs w:val="20"/>
                <w:lang w:val="en-GB" w:eastAsia="en-GB"/>
              </w:rPr>
              <w:t>course of BNT162b2 or ChAdOx1-S</w:t>
            </w:r>
          </w:p>
        </w:tc>
        <w:tc>
          <w:tcPr>
            <w:tcW w:w="992" w:type="dxa"/>
            <w:tcMar>
              <w:top w:w="50" w:type="dxa"/>
              <w:left w:w="50" w:type="dxa"/>
              <w:bottom w:w="50" w:type="dxa"/>
              <w:right w:w="50" w:type="dxa"/>
            </w:tcMar>
          </w:tcPr>
          <w:p w14:paraId="7B66B824"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5,746,539</w:t>
            </w:r>
          </w:p>
        </w:tc>
        <w:tc>
          <w:tcPr>
            <w:tcW w:w="1276" w:type="dxa"/>
            <w:tcMar>
              <w:top w:w="50" w:type="dxa"/>
              <w:left w:w="50" w:type="dxa"/>
              <w:bottom w:w="50" w:type="dxa"/>
              <w:right w:w="50" w:type="dxa"/>
            </w:tcMar>
          </w:tcPr>
          <w:p w14:paraId="2EB3400E"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16,741</w:t>
            </w:r>
          </w:p>
        </w:tc>
        <w:tc>
          <w:tcPr>
            <w:tcW w:w="1275" w:type="dxa"/>
            <w:tcMar>
              <w:top w:w="50" w:type="dxa"/>
              <w:left w:w="50" w:type="dxa"/>
              <w:bottom w:w="50" w:type="dxa"/>
              <w:right w:w="50" w:type="dxa"/>
            </w:tcMar>
          </w:tcPr>
          <w:p w14:paraId="2DAD200B"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99.7%</w:t>
            </w:r>
          </w:p>
        </w:tc>
      </w:tr>
      <w:tr w:rsidR="00475DCB" w:rsidRPr="00BC1D9F" w14:paraId="13EE453A" w14:textId="77777777" w:rsidTr="00475DCB">
        <w:tc>
          <w:tcPr>
            <w:tcW w:w="1565" w:type="dxa"/>
            <w:tcMar>
              <w:top w:w="50" w:type="dxa"/>
              <w:left w:w="50" w:type="dxa"/>
              <w:bottom w:w="50" w:type="dxa"/>
              <w:right w:w="50" w:type="dxa"/>
            </w:tcMar>
          </w:tcPr>
          <w:p w14:paraId="23ED4583" w14:textId="0829DA5A" w:rsidR="00BC1D9F" w:rsidRPr="00BC1D9F" w:rsidRDefault="00BC1D9F" w:rsidP="00BC1D9F">
            <w:pPr>
              <w:autoSpaceDE w:val="0"/>
              <w:autoSpaceDN w:val="0"/>
              <w:adjustRightInd w:val="0"/>
              <w:spacing w:after="0"/>
              <w:rPr>
                <w:rFonts w:ascii="Helvetica" w:eastAsia="Times New Roman" w:hAnsi="Helvetica" w:cs="Helvetica"/>
                <w:b/>
                <w:sz w:val="18"/>
                <w:lang w:val="en-GB" w:eastAsia="en-GB"/>
              </w:rPr>
            </w:pPr>
          </w:p>
        </w:tc>
        <w:tc>
          <w:tcPr>
            <w:tcW w:w="3969" w:type="dxa"/>
            <w:tcMar>
              <w:top w:w="50" w:type="dxa"/>
              <w:left w:w="50" w:type="dxa"/>
              <w:bottom w:w="50" w:type="dxa"/>
              <w:right w:w="50" w:type="dxa"/>
            </w:tcMar>
          </w:tcPr>
          <w:p w14:paraId="60906F21" w14:textId="644B0B96" w:rsidR="00BC1D9F" w:rsidRPr="00BC1D9F" w:rsidRDefault="00475DCB" w:rsidP="00BC1D9F">
            <w:pPr>
              <w:autoSpaceDE w:val="0"/>
              <w:autoSpaceDN w:val="0"/>
              <w:adjustRightInd w:val="0"/>
              <w:spacing w:after="0"/>
              <w:rPr>
                <w:rFonts w:ascii="Helvetica" w:eastAsia="Times New Roman" w:hAnsi="Helvetica" w:cs="Helvetica"/>
                <w:sz w:val="18"/>
                <w:lang w:val="en-GB" w:eastAsia="en-GB"/>
              </w:rPr>
            </w:pPr>
            <w:r>
              <w:rPr>
                <w:rFonts w:ascii="Helvetica" w:eastAsia="Times New Roman" w:hAnsi="Helvetica" w:cs="Helvetica"/>
                <w:sz w:val="18"/>
                <w:szCs w:val="20"/>
                <w:lang w:val="en-GB" w:eastAsia="en-GB"/>
              </w:rPr>
              <w:t xml:space="preserve">  </w:t>
            </w:r>
            <w:r w:rsidR="00BC1D9F" w:rsidRPr="00BC1D9F">
              <w:rPr>
                <w:rFonts w:ascii="Helvetica" w:eastAsia="Times New Roman" w:hAnsi="Helvetica" w:cs="Helvetica"/>
                <w:sz w:val="18"/>
                <w:szCs w:val="20"/>
                <w:lang w:val="en-GB" w:eastAsia="en-GB"/>
              </w:rPr>
              <w:t>and not a HSC worker</w:t>
            </w:r>
          </w:p>
        </w:tc>
        <w:tc>
          <w:tcPr>
            <w:tcW w:w="992" w:type="dxa"/>
            <w:tcMar>
              <w:top w:w="50" w:type="dxa"/>
              <w:left w:w="50" w:type="dxa"/>
              <w:bottom w:w="50" w:type="dxa"/>
              <w:right w:w="50" w:type="dxa"/>
            </w:tcMar>
          </w:tcPr>
          <w:p w14:paraId="20043C34"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5,373,976</w:t>
            </w:r>
          </w:p>
        </w:tc>
        <w:tc>
          <w:tcPr>
            <w:tcW w:w="1276" w:type="dxa"/>
            <w:tcMar>
              <w:top w:w="50" w:type="dxa"/>
              <w:left w:w="50" w:type="dxa"/>
              <w:bottom w:w="50" w:type="dxa"/>
              <w:right w:w="50" w:type="dxa"/>
            </w:tcMar>
          </w:tcPr>
          <w:p w14:paraId="5D8649FE"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372,563</w:t>
            </w:r>
          </w:p>
        </w:tc>
        <w:tc>
          <w:tcPr>
            <w:tcW w:w="1275" w:type="dxa"/>
            <w:tcMar>
              <w:top w:w="50" w:type="dxa"/>
              <w:left w:w="50" w:type="dxa"/>
              <w:bottom w:w="50" w:type="dxa"/>
              <w:right w:w="50" w:type="dxa"/>
            </w:tcMar>
          </w:tcPr>
          <w:p w14:paraId="03D16A79"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93.2%</w:t>
            </w:r>
          </w:p>
        </w:tc>
      </w:tr>
      <w:tr w:rsidR="00475DCB" w:rsidRPr="00BC1D9F" w14:paraId="511C5C8D" w14:textId="77777777" w:rsidTr="00475DCB">
        <w:tc>
          <w:tcPr>
            <w:tcW w:w="1565" w:type="dxa"/>
            <w:tcMar>
              <w:top w:w="50" w:type="dxa"/>
              <w:left w:w="50" w:type="dxa"/>
              <w:bottom w:w="50" w:type="dxa"/>
              <w:right w:w="50" w:type="dxa"/>
            </w:tcMar>
          </w:tcPr>
          <w:p w14:paraId="36E28E6C" w14:textId="48AA629F" w:rsidR="00BC1D9F" w:rsidRPr="00BC1D9F" w:rsidRDefault="00BC1D9F" w:rsidP="00BC1D9F">
            <w:pPr>
              <w:autoSpaceDE w:val="0"/>
              <w:autoSpaceDN w:val="0"/>
              <w:adjustRightInd w:val="0"/>
              <w:spacing w:after="0"/>
              <w:rPr>
                <w:rFonts w:ascii="Helvetica" w:eastAsia="Times New Roman" w:hAnsi="Helvetica" w:cs="Helvetica"/>
                <w:b/>
                <w:sz w:val="18"/>
                <w:lang w:val="en-GB" w:eastAsia="en-GB"/>
              </w:rPr>
            </w:pPr>
          </w:p>
        </w:tc>
        <w:tc>
          <w:tcPr>
            <w:tcW w:w="3969" w:type="dxa"/>
            <w:tcMar>
              <w:top w:w="50" w:type="dxa"/>
              <w:left w:w="50" w:type="dxa"/>
              <w:bottom w:w="50" w:type="dxa"/>
              <w:right w:w="50" w:type="dxa"/>
            </w:tcMar>
          </w:tcPr>
          <w:p w14:paraId="2C7EA299" w14:textId="04B293EE" w:rsidR="00BC1D9F" w:rsidRPr="00BC1D9F" w:rsidRDefault="00475DCB" w:rsidP="00BC1D9F">
            <w:pPr>
              <w:autoSpaceDE w:val="0"/>
              <w:autoSpaceDN w:val="0"/>
              <w:adjustRightInd w:val="0"/>
              <w:spacing w:after="0"/>
              <w:rPr>
                <w:rFonts w:ascii="Helvetica" w:eastAsia="Times New Roman" w:hAnsi="Helvetica" w:cs="Helvetica"/>
                <w:sz w:val="18"/>
                <w:lang w:val="en-GB" w:eastAsia="en-GB"/>
              </w:rPr>
            </w:pPr>
            <w:r>
              <w:rPr>
                <w:rFonts w:ascii="Helvetica" w:eastAsia="Times New Roman" w:hAnsi="Helvetica" w:cs="Helvetica"/>
                <w:sz w:val="18"/>
                <w:szCs w:val="20"/>
                <w:lang w:val="en-GB" w:eastAsia="en-GB"/>
              </w:rPr>
              <w:t xml:space="preserve">  </w:t>
            </w:r>
            <w:r w:rsidR="00BC1D9F" w:rsidRPr="00BC1D9F">
              <w:rPr>
                <w:rFonts w:ascii="Helvetica" w:eastAsia="Times New Roman" w:hAnsi="Helvetica" w:cs="Helvetica"/>
                <w:sz w:val="18"/>
                <w:szCs w:val="20"/>
                <w:lang w:val="en-GB" w:eastAsia="en-GB"/>
              </w:rPr>
              <w:t>and not a care/nursing home resident,end-of-life or housebound</w:t>
            </w:r>
          </w:p>
        </w:tc>
        <w:tc>
          <w:tcPr>
            <w:tcW w:w="992" w:type="dxa"/>
            <w:tcMar>
              <w:top w:w="50" w:type="dxa"/>
              <w:left w:w="50" w:type="dxa"/>
              <w:bottom w:w="50" w:type="dxa"/>
              <w:right w:w="50" w:type="dxa"/>
            </w:tcMar>
          </w:tcPr>
          <w:p w14:paraId="11308780"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5,129,996</w:t>
            </w:r>
          </w:p>
        </w:tc>
        <w:tc>
          <w:tcPr>
            <w:tcW w:w="1276" w:type="dxa"/>
            <w:tcMar>
              <w:top w:w="50" w:type="dxa"/>
              <w:left w:w="50" w:type="dxa"/>
              <w:bottom w:w="50" w:type="dxa"/>
              <w:right w:w="50" w:type="dxa"/>
            </w:tcMar>
          </w:tcPr>
          <w:p w14:paraId="0DCAEAA8"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243,980</w:t>
            </w:r>
          </w:p>
        </w:tc>
        <w:tc>
          <w:tcPr>
            <w:tcW w:w="1275" w:type="dxa"/>
            <w:tcMar>
              <w:top w:w="50" w:type="dxa"/>
              <w:left w:w="50" w:type="dxa"/>
              <w:bottom w:w="50" w:type="dxa"/>
              <w:right w:w="50" w:type="dxa"/>
            </w:tcMar>
          </w:tcPr>
          <w:p w14:paraId="3C98E880"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89.0%</w:t>
            </w:r>
          </w:p>
        </w:tc>
      </w:tr>
      <w:tr w:rsidR="00475DCB" w:rsidRPr="00BC1D9F" w14:paraId="084CA9AA" w14:textId="77777777" w:rsidTr="00475DCB">
        <w:tc>
          <w:tcPr>
            <w:tcW w:w="1565" w:type="dxa"/>
            <w:tcMar>
              <w:top w:w="50" w:type="dxa"/>
              <w:left w:w="50" w:type="dxa"/>
              <w:bottom w:w="50" w:type="dxa"/>
              <w:right w:w="50" w:type="dxa"/>
            </w:tcMar>
          </w:tcPr>
          <w:p w14:paraId="48177632" w14:textId="77777777" w:rsidR="00BC1D9F" w:rsidRPr="00BC1D9F" w:rsidRDefault="00BC1D9F" w:rsidP="00BC1D9F">
            <w:pPr>
              <w:autoSpaceDE w:val="0"/>
              <w:autoSpaceDN w:val="0"/>
              <w:adjustRightInd w:val="0"/>
              <w:spacing w:after="0"/>
              <w:rPr>
                <w:rFonts w:ascii="Helvetica" w:eastAsia="Times New Roman" w:hAnsi="Helvetica" w:cs="Helvetica"/>
                <w:b/>
                <w:sz w:val="18"/>
                <w:lang w:val="en-GB" w:eastAsia="en-GB"/>
              </w:rPr>
            </w:pPr>
            <w:r w:rsidRPr="00BC1D9F">
              <w:rPr>
                <w:rFonts w:ascii="Helvetica" w:eastAsia="Times New Roman" w:hAnsi="Helvetica" w:cs="Helvetica"/>
                <w:b/>
                <w:sz w:val="18"/>
                <w:szCs w:val="20"/>
                <w:lang w:val="en-GB" w:eastAsia="en-GB"/>
              </w:rPr>
              <w:t>Eligible (people)</w:t>
            </w:r>
          </w:p>
        </w:tc>
        <w:tc>
          <w:tcPr>
            <w:tcW w:w="3969" w:type="dxa"/>
            <w:tcMar>
              <w:top w:w="50" w:type="dxa"/>
              <w:left w:w="50" w:type="dxa"/>
              <w:bottom w:w="50" w:type="dxa"/>
              <w:right w:w="50" w:type="dxa"/>
            </w:tcMar>
          </w:tcPr>
          <w:p w14:paraId="471E485C" w14:textId="5E5E1092" w:rsidR="00BC1D9F" w:rsidRPr="00BC1D9F" w:rsidRDefault="00475DCB" w:rsidP="00BC1D9F">
            <w:pPr>
              <w:autoSpaceDE w:val="0"/>
              <w:autoSpaceDN w:val="0"/>
              <w:adjustRightInd w:val="0"/>
              <w:spacing w:after="0"/>
              <w:rPr>
                <w:rFonts w:ascii="Helvetica" w:eastAsia="Times New Roman" w:hAnsi="Helvetica" w:cs="Helvetica"/>
                <w:sz w:val="18"/>
                <w:lang w:val="en-GB" w:eastAsia="en-GB"/>
              </w:rPr>
            </w:pPr>
            <w:r>
              <w:rPr>
                <w:rFonts w:ascii="Helvetica" w:eastAsia="Times New Roman" w:hAnsi="Helvetica" w:cs="Helvetica"/>
                <w:sz w:val="18"/>
                <w:szCs w:val="20"/>
                <w:lang w:val="en-GB" w:eastAsia="en-GB"/>
              </w:rPr>
              <w:t xml:space="preserve">  </w:t>
            </w:r>
            <w:r w:rsidR="00BC1D9F" w:rsidRPr="00BC1D9F">
              <w:rPr>
                <w:rFonts w:ascii="Helvetica" w:eastAsia="Times New Roman" w:hAnsi="Helvetica" w:cs="Helvetica"/>
                <w:sz w:val="18"/>
                <w:szCs w:val="20"/>
                <w:lang w:val="en-GB" w:eastAsia="en-GB"/>
              </w:rPr>
              <w:t>with no missing demographic information</w:t>
            </w:r>
          </w:p>
        </w:tc>
        <w:tc>
          <w:tcPr>
            <w:tcW w:w="992" w:type="dxa"/>
            <w:tcMar>
              <w:top w:w="50" w:type="dxa"/>
              <w:left w:w="50" w:type="dxa"/>
              <w:bottom w:w="50" w:type="dxa"/>
              <w:right w:w="50" w:type="dxa"/>
            </w:tcMar>
          </w:tcPr>
          <w:p w14:paraId="6FCAD659"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4,764,097</w:t>
            </w:r>
          </w:p>
        </w:tc>
        <w:tc>
          <w:tcPr>
            <w:tcW w:w="1276" w:type="dxa"/>
            <w:tcMar>
              <w:top w:w="50" w:type="dxa"/>
              <w:left w:w="50" w:type="dxa"/>
              <w:bottom w:w="50" w:type="dxa"/>
              <w:right w:w="50" w:type="dxa"/>
            </w:tcMar>
          </w:tcPr>
          <w:p w14:paraId="538E07DF"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365,899</w:t>
            </w:r>
          </w:p>
        </w:tc>
        <w:tc>
          <w:tcPr>
            <w:tcW w:w="1275" w:type="dxa"/>
            <w:tcMar>
              <w:top w:w="50" w:type="dxa"/>
              <w:left w:w="50" w:type="dxa"/>
              <w:bottom w:w="50" w:type="dxa"/>
              <w:right w:w="50" w:type="dxa"/>
            </w:tcMar>
          </w:tcPr>
          <w:p w14:paraId="0AD0D373"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82.7%</w:t>
            </w:r>
          </w:p>
        </w:tc>
      </w:tr>
      <w:tr w:rsidR="00475DCB" w:rsidRPr="00BC1D9F" w14:paraId="7D3534C5" w14:textId="77777777" w:rsidTr="00475DCB">
        <w:tc>
          <w:tcPr>
            <w:tcW w:w="1565" w:type="dxa"/>
            <w:tcMar>
              <w:top w:w="50" w:type="dxa"/>
              <w:left w:w="50" w:type="dxa"/>
              <w:bottom w:w="50" w:type="dxa"/>
              <w:right w:w="50" w:type="dxa"/>
            </w:tcMar>
          </w:tcPr>
          <w:p w14:paraId="00158BCB" w14:textId="51C94684" w:rsidR="00BC1D9F" w:rsidRPr="00BC1D9F" w:rsidRDefault="00BC1D9F" w:rsidP="00BC1D9F">
            <w:pPr>
              <w:autoSpaceDE w:val="0"/>
              <w:autoSpaceDN w:val="0"/>
              <w:adjustRightInd w:val="0"/>
              <w:spacing w:after="0"/>
              <w:rPr>
                <w:rFonts w:ascii="Helvetica" w:eastAsia="Times New Roman" w:hAnsi="Helvetica" w:cs="Helvetica"/>
                <w:b/>
                <w:sz w:val="18"/>
                <w:lang w:val="en-GB" w:eastAsia="en-GB"/>
              </w:rPr>
            </w:pPr>
          </w:p>
        </w:tc>
        <w:tc>
          <w:tcPr>
            <w:tcW w:w="3969" w:type="dxa"/>
            <w:tcMar>
              <w:top w:w="50" w:type="dxa"/>
              <w:left w:w="50" w:type="dxa"/>
              <w:bottom w:w="50" w:type="dxa"/>
              <w:right w:w="50" w:type="dxa"/>
            </w:tcMar>
          </w:tcPr>
          <w:p w14:paraId="55A0A497" w14:textId="1C93578E" w:rsidR="00BC1D9F" w:rsidRPr="00BC1D9F" w:rsidRDefault="00475DCB" w:rsidP="00BC1D9F">
            <w:pPr>
              <w:autoSpaceDE w:val="0"/>
              <w:autoSpaceDN w:val="0"/>
              <w:adjustRightInd w:val="0"/>
              <w:spacing w:after="0"/>
              <w:rPr>
                <w:rFonts w:ascii="Helvetica" w:eastAsia="Times New Roman" w:hAnsi="Helvetica" w:cs="Helvetica"/>
                <w:sz w:val="18"/>
                <w:lang w:val="en-GB" w:eastAsia="en-GB"/>
              </w:rPr>
            </w:pPr>
            <w:r>
              <w:rPr>
                <w:rFonts w:ascii="Helvetica" w:eastAsia="Times New Roman" w:hAnsi="Helvetica" w:cs="Helvetica"/>
                <w:sz w:val="18"/>
                <w:szCs w:val="20"/>
                <w:lang w:val="en-GB" w:eastAsia="en-GB"/>
              </w:rPr>
              <w:t xml:space="preserve">  </w:t>
            </w:r>
            <w:r w:rsidR="00BC1D9F" w:rsidRPr="00BC1D9F">
              <w:rPr>
                <w:rFonts w:ascii="Helvetica" w:eastAsia="Times New Roman" w:hAnsi="Helvetica" w:cs="Helvetica"/>
                <w:sz w:val="18"/>
                <w:szCs w:val="20"/>
                <w:lang w:val="en-GB" w:eastAsia="en-GB"/>
              </w:rPr>
              <w:t>and no evidence of SARS-CoV-2 infection</w:t>
            </w:r>
            <w:r>
              <w:rPr>
                <w:rFonts w:ascii="Helvetica" w:eastAsia="Times New Roman" w:hAnsi="Helvetica" w:cs="Helvetica"/>
                <w:sz w:val="18"/>
                <w:szCs w:val="20"/>
                <w:lang w:val="en-GB" w:eastAsia="en-GB"/>
              </w:rPr>
              <w:t xml:space="preserve"> </w:t>
            </w:r>
            <w:r w:rsidR="00BC1D9F" w:rsidRPr="00BC1D9F">
              <w:rPr>
                <w:rFonts w:ascii="Helvetica" w:eastAsia="Times New Roman" w:hAnsi="Helvetica" w:cs="Helvetica"/>
                <w:sz w:val="18"/>
                <w:szCs w:val="20"/>
                <w:lang w:val="en-GB" w:eastAsia="en-GB"/>
              </w:rPr>
              <w:t>within 90 days of boosting</w:t>
            </w:r>
          </w:p>
        </w:tc>
        <w:tc>
          <w:tcPr>
            <w:tcW w:w="992" w:type="dxa"/>
            <w:tcMar>
              <w:top w:w="50" w:type="dxa"/>
              <w:left w:w="50" w:type="dxa"/>
              <w:bottom w:w="50" w:type="dxa"/>
              <w:right w:w="50" w:type="dxa"/>
            </w:tcMar>
          </w:tcPr>
          <w:p w14:paraId="0ED71764"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4,666,769</w:t>
            </w:r>
          </w:p>
        </w:tc>
        <w:tc>
          <w:tcPr>
            <w:tcW w:w="1276" w:type="dxa"/>
            <w:tcMar>
              <w:top w:w="50" w:type="dxa"/>
              <w:left w:w="50" w:type="dxa"/>
              <w:bottom w:w="50" w:type="dxa"/>
              <w:right w:w="50" w:type="dxa"/>
            </w:tcMar>
          </w:tcPr>
          <w:p w14:paraId="6CA912F8"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97,328</w:t>
            </w:r>
          </w:p>
        </w:tc>
        <w:tc>
          <w:tcPr>
            <w:tcW w:w="1275" w:type="dxa"/>
            <w:tcMar>
              <w:top w:w="50" w:type="dxa"/>
              <w:left w:w="50" w:type="dxa"/>
              <w:bottom w:w="50" w:type="dxa"/>
              <w:right w:w="50" w:type="dxa"/>
            </w:tcMar>
          </w:tcPr>
          <w:p w14:paraId="2D49A46A"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81.0%</w:t>
            </w:r>
          </w:p>
        </w:tc>
      </w:tr>
      <w:tr w:rsidR="00475DCB" w:rsidRPr="00BC1D9F" w14:paraId="0446F70B" w14:textId="77777777" w:rsidTr="00475DCB">
        <w:tc>
          <w:tcPr>
            <w:tcW w:w="1565" w:type="dxa"/>
            <w:tcMar>
              <w:top w:w="50" w:type="dxa"/>
              <w:left w:w="50" w:type="dxa"/>
              <w:bottom w:w="50" w:type="dxa"/>
              <w:right w:w="50" w:type="dxa"/>
            </w:tcMar>
          </w:tcPr>
          <w:p w14:paraId="7D366798" w14:textId="31A3218D" w:rsidR="00BC1D9F" w:rsidRPr="00BC1D9F" w:rsidRDefault="00BC1D9F" w:rsidP="00BC1D9F">
            <w:pPr>
              <w:autoSpaceDE w:val="0"/>
              <w:autoSpaceDN w:val="0"/>
              <w:adjustRightInd w:val="0"/>
              <w:spacing w:after="0"/>
              <w:rPr>
                <w:rFonts w:ascii="Helvetica" w:eastAsia="Times New Roman" w:hAnsi="Helvetica" w:cs="Helvetica"/>
                <w:b/>
                <w:sz w:val="18"/>
                <w:lang w:val="en-GB" w:eastAsia="en-GB"/>
              </w:rPr>
            </w:pPr>
          </w:p>
        </w:tc>
        <w:tc>
          <w:tcPr>
            <w:tcW w:w="3969" w:type="dxa"/>
            <w:tcMar>
              <w:top w:w="50" w:type="dxa"/>
              <w:left w:w="50" w:type="dxa"/>
              <w:bottom w:w="50" w:type="dxa"/>
              <w:right w:w="50" w:type="dxa"/>
            </w:tcMar>
          </w:tcPr>
          <w:p w14:paraId="2B312024" w14:textId="21125B4E" w:rsidR="00BC1D9F" w:rsidRPr="00BC1D9F" w:rsidRDefault="00475DCB" w:rsidP="00BC1D9F">
            <w:pPr>
              <w:autoSpaceDE w:val="0"/>
              <w:autoSpaceDN w:val="0"/>
              <w:adjustRightInd w:val="0"/>
              <w:spacing w:after="0"/>
              <w:rPr>
                <w:rFonts w:ascii="Helvetica" w:eastAsia="Times New Roman" w:hAnsi="Helvetica" w:cs="Helvetica"/>
                <w:sz w:val="18"/>
                <w:lang w:val="en-GB" w:eastAsia="en-GB"/>
              </w:rPr>
            </w:pPr>
            <w:r>
              <w:rPr>
                <w:rFonts w:ascii="Helvetica" w:eastAsia="Times New Roman" w:hAnsi="Helvetica" w:cs="Helvetica"/>
                <w:sz w:val="18"/>
                <w:szCs w:val="20"/>
                <w:lang w:val="en-GB" w:eastAsia="en-GB"/>
              </w:rPr>
              <w:t xml:space="preserve">  </w:t>
            </w:r>
            <w:r w:rsidR="00BC1D9F" w:rsidRPr="00BC1D9F">
              <w:rPr>
                <w:rFonts w:ascii="Helvetica" w:eastAsia="Times New Roman" w:hAnsi="Helvetica" w:cs="Helvetica"/>
                <w:sz w:val="18"/>
                <w:szCs w:val="20"/>
                <w:lang w:val="en-GB" w:eastAsia="en-GB"/>
              </w:rPr>
              <w:t>and not in hospital when boosted</w:t>
            </w:r>
          </w:p>
        </w:tc>
        <w:tc>
          <w:tcPr>
            <w:tcW w:w="992" w:type="dxa"/>
            <w:tcMar>
              <w:top w:w="50" w:type="dxa"/>
              <w:left w:w="50" w:type="dxa"/>
              <w:bottom w:w="50" w:type="dxa"/>
              <w:right w:w="50" w:type="dxa"/>
            </w:tcMar>
          </w:tcPr>
          <w:p w14:paraId="16AACA8A"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4,264,383</w:t>
            </w:r>
          </w:p>
        </w:tc>
        <w:tc>
          <w:tcPr>
            <w:tcW w:w="1276" w:type="dxa"/>
            <w:tcMar>
              <w:top w:w="50" w:type="dxa"/>
              <w:left w:w="50" w:type="dxa"/>
              <w:bottom w:w="50" w:type="dxa"/>
              <w:right w:w="50" w:type="dxa"/>
            </w:tcMar>
          </w:tcPr>
          <w:p w14:paraId="3128D239"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402,386</w:t>
            </w:r>
          </w:p>
        </w:tc>
        <w:tc>
          <w:tcPr>
            <w:tcW w:w="1275" w:type="dxa"/>
            <w:tcMar>
              <w:top w:w="50" w:type="dxa"/>
              <w:left w:w="50" w:type="dxa"/>
              <w:bottom w:w="50" w:type="dxa"/>
              <w:right w:w="50" w:type="dxa"/>
            </w:tcMar>
          </w:tcPr>
          <w:p w14:paraId="06159021"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74.0%</w:t>
            </w:r>
          </w:p>
        </w:tc>
      </w:tr>
      <w:tr w:rsidR="00475DCB" w:rsidRPr="00BC1D9F" w14:paraId="31B8741D" w14:textId="77777777" w:rsidTr="00475DCB">
        <w:tc>
          <w:tcPr>
            <w:tcW w:w="1565" w:type="dxa"/>
            <w:tcMar>
              <w:top w:w="50" w:type="dxa"/>
              <w:left w:w="50" w:type="dxa"/>
              <w:bottom w:w="50" w:type="dxa"/>
              <w:right w:w="50" w:type="dxa"/>
            </w:tcMar>
          </w:tcPr>
          <w:p w14:paraId="31800530" w14:textId="77777777" w:rsidR="00BC1D9F" w:rsidRPr="00BC1D9F" w:rsidRDefault="00BC1D9F" w:rsidP="00BC1D9F">
            <w:pPr>
              <w:autoSpaceDE w:val="0"/>
              <w:autoSpaceDN w:val="0"/>
              <w:adjustRightInd w:val="0"/>
              <w:spacing w:after="0"/>
              <w:rPr>
                <w:rFonts w:ascii="Helvetica" w:eastAsia="Times New Roman" w:hAnsi="Helvetica" w:cs="Helvetica"/>
                <w:b/>
                <w:sz w:val="18"/>
                <w:lang w:val="en-GB" w:eastAsia="en-GB"/>
              </w:rPr>
            </w:pPr>
            <w:r w:rsidRPr="00BC1D9F">
              <w:rPr>
                <w:rFonts w:ascii="Helvetica" w:eastAsia="Times New Roman" w:hAnsi="Helvetica" w:cs="Helvetica"/>
                <w:b/>
                <w:sz w:val="18"/>
                <w:szCs w:val="20"/>
                <w:lang w:val="en-GB" w:eastAsia="en-GB"/>
              </w:rPr>
              <w:t>Eligible (context)</w:t>
            </w:r>
          </w:p>
        </w:tc>
        <w:tc>
          <w:tcPr>
            <w:tcW w:w="3969" w:type="dxa"/>
            <w:tcMar>
              <w:top w:w="50" w:type="dxa"/>
              <w:left w:w="50" w:type="dxa"/>
              <w:bottom w:w="50" w:type="dxa"/>
              <w:right w:w="50" w:type="dxa"/>
            </w:tcMar>
          </w:tcPr>
          <w:p w14:paraId="1753D204" w14:textId="000C90CB" w:rsidR="00BC1D9F" w:rsidRPr="00BC1D9F" w:rsidRDefault="00475DCB" w:rsidP="00BC1D9F">
            <w:pPr>
              <w:autoSpaceDE w:val="0"/>
              <w:autoSpaceDN w:val="0"/>
              <w:adjustRightInd w:val="0"/>
              <w:spacing w:after="0"/>
              <w:rPr>
                <w:rFonts w:ascii="Helvetica" w:eastAsia="Times New Roman" w:hAnsi="Helvetica" w:cs="Helvetica"/>
                <w:sz w:val="18"/>
                <w:lang w:val="en-GB" w:eastAsia="en-GB"/>
              </w:rPr>
            </w:pPr>
            <w:r>
              <w:rPr>
                <w:rFonts w:ascii="Helvetica" w:eastAsia="Times New Roman" w:hAnsi="Helvetica" w:cs="Helvetica"/>
                <w:sz w:val="18"/>
                <w:szCs w:val="20"/>
                <w:lang w:val="en-GB" w:eastAsia="en-GB"/>
              </w:rPr>
              <w:t xml:space="preserve">  </w:t>
            </w:r>
            <w:r w:rsidR="00BC1D9F" w:rsidRPr="00BC1D9F">
              <w:rPr>
                <w:rFonts w:ascii="Helvetica" w:eastAsia="Times New Roman" w:hAnsi="Helvetica" w:cs="Helvetica"/>
                <w:sz w:val="18"/>
                <w:szCs w:val="20"/>
                <w:lang w:val="en-GB" w:eastAsia="en-GB"/>
              </w:rPr>
              <w:t>and not boosted at an unusual time given</w:t>
            </w:r>
            <w:r>
              <w:rPr>
                <w:rFonts w:ascii="Helvetica" w:eastAsia="Times New Roman" w:hAnsi="Helvetica" w:cs="Helvetica"/>
                <w:sz w:val="18"/>
                <w:szCs w:val="20"/>
                <w:lang w:val="en-GB" w:eastAsia="en-GB"/>
              </w:rPr>
              <w:t xml:space="preserve"> </w:t>
            </w:r>
            <w:r w:rsidR="00BC1D9F" w:rsidRPr="00BC1D9F">
              <w:rPr>
                <w:rFonts w:ascii="Helvetica" w:eastAsia="Times New Roman" w:hAnsi="Helvetica" w:cs="Helvetica"/>
                <w:sz w:val="18"/>
                <w:szCs w:val="20"/>
                <w:lang w:val="en-GB" w:eastAsia="en-GB"/>
              </w:rPr>
              <w:t>region, priority group, and second dose</w:t>
            </w:r>
            <w:r>
              <w:rPr>
                <w:rFonts w:ascii="Helvetica" w:eastAsia="Times New Roman" w:hAnsi="Helvetica" w:cs="Helvetica"/>
                <w:sz w:val="18"/>
                <w:szCs w:val="20"/>
                <w:lang w:val="en-GB" w:eastAsia="en-GB"/>
              </w:rPr>
              <w:t xml:space="preserve"> </w:t>
            </w:r>
            <w:r w:rsidR="00BC1D9F" w:rsidRPr="00BC1D9F">
              <w:rPr>
                <w:rFonts w:ascii="Helvetica" w:eastAsia="Times New Roman" w:hAnsi="Helvetica" w:cs="Helvetica"/>
                <w:sz w:val="18"/>
                <w:szCs w:val="20"/>
                <w:lang w:val="en-GB" w:eastAsia="en-GB"/>
              </w:rPr>
              <w:t>date</w:t>
            </w:r>
          </w:p>
        </w:tc>
        <w:tc>
          <w:tcPr>
            <w:tcW w:w="992" w:type="dxa"/>
            <w:tcMar>
              <w:top w:w="50" w:type="dxa"/>
              <w:left w:w="50" w:type="dxa"/>
              <w:bottom w:w="50" w:type="dxa"/>
              <w:right w:w="50" w:type="dxa"/>
            </w:tcMar>
          </w:tcPr>
          <w:p w14:paraId="05AC9330"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3,998,664</w:t>
            </w:r>
          </w:p>
        </w:tc>
        <w:tc>
          <w:tcPr>
            <w:tcW w:w="1276" w:type="dxa"/>
            <w:tcMar>
              <w:top w:w="50" w:type="dxa"/>
              <w:left w:w="50" w:type="dxa"/>
              <w:bottom w:w="50" w:type="dxa"/>
              <w:right w:w="50" w:type="dxa"/>
            </w:tcMar>
          </w:tcPr>
          <w:p w14:paraId="48974099"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265,719</w:t>
            </w:r>
          </w:p>
        </w:tc>
        <w:tc>
          <w:tcPr>
            <w:tcW w:w="1275" w:type="dxa"/>
            <w:tcMar>
              <w:top w:w="50" w:type="dxa"/>
              <w:left w:w="50" w:type="dxa"/>
              <w:bottom w:w="50" w:type="dxa"/>
              <w:right w:w="50" w:type="dxa"/>
            </w:tcMar>
          </w:tcPr>
          <w:p w14:paraId="6D961535"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69.4%</w:t>
            </w:r>
          </w:p>
        </w:tc>
      </w:tr>
      <w:tr w:rsidR="00475DCB" w:rsidRPr="00BC1D9F" w14:paraId="2999ECEE" w14:textId="77777777" w:rsidTr="00475DCB">
        <w:tc>
          <w:tcPr>
            <w:tcW w:w="1565" w:type="dxa"/>
            <w:tcMar>
              <w:top w:w="50" w:type="dxa"/>
              <w:left w:w="50" w:type="dxa"/>
              <w:bottom w:w="50" w:type="dxa"/>
              <w:right w:w="50" w:type="dxa"/>
            </w:tcMar>
          </w:tcPr>
          <w:p w14:paraId="0C4B38B5" w14:textId="77777777" w:rsidR="00BC1D9F" w:rsidRPr="00BC1D9F" w:rsidRDefault="00BC1D9F" w:rsidP="00BC1D9F">
            <w:pPr>
              <w:autoSpaceDE w:val="0"/>
              <w:autoSpaceDN w:val="0"/>
              <w:adjustRightInd w:val="0"/>
              <w:spacing w:after="0"/>
              <w:rPr>
                <w:rFonts w:ascii="Helvetica" w:eastAsia="Times New Roman" w:hAnsi="Helvetica" w:cs="Helvetica"/>
                <w:b/>
                <w:sz w:val="18"/>
                <w:lang w:val="en-GB" w:eastAsia="en-GB"/>
              </w:rPr>
            </w:pPr>
            <w:r w:rsidRPr="00BC1D9F">
              <w:rPr>
                <w:rFonts w:ascii="Helvetica" w:eastAsia="Times New Roman" w:hAnsi="Helvetica" w:cs="Helvetica"/>
                <w:b/>
                <w:sz w:val="18"/>
                <w:szCs w:val="20"/>
                <w:lang w:val="en-GB" w:eastAsia="en-GB"/>
              </w:rPr>
              <w:t>Matched</w:t>
            </w:r>
          </w:p>
        </w:tc>
        <w:tc>
          <w:tcPr>
            <w:tcW w:w="3969" w:type="dxa"/>
            <w:tcMar>
              <w:top w:w="50" w:type="dxa"/>
              <w:left w:w="50" w:type="dxa"/>
              <w:bottom w:w="50" w:type="dxa"/>
              <w:right w:w="50" w:type="dxa"/>
            </w:tcMar>
          </w:tcPr>
          <w:p w14:paraId="3CCB25C3" w14:textId="1F2ADF08" w:rsidR="00BC1D9F" w:rsidRPr="00BC1D9F" w:rsidRDefault="00475DCB" w:rsidP="00BC1D9F">
            <w:pPr>
              <w:autoSpaceDE w:val="0"/>
              <w:autoSpaceDN w:val="0"/>
              <w:adjustRightInd w:val="0"/>
              <w:spacing w:after="0"/>
              <w:rPr>
                <w:rFonts w:ascii="Helvetica" w:eastAsia="Times New Roman" w:hAnsi="Helvetica" w:cs="Helvetica"/>
                <w:sz w:val="18"/>
                <w:lang w:val="en-GB" w:eastAsia="en-GB"/>
              </w:rPr>
            </w:pPr>
            <w:r>
              <w:rPr>
                <w:rFonts w:ascii="Helvetica" w:eastAsia="Times New Roman" w:hAnsi="Helvetica" w:cs="Helvetica"/>
                <w:sz w:val="18"/>
                <w:szCs w:val="20"/>
                <w:lang w:val="en-GB" w:eastAsia="en-GB"/>
              </w:rPr>
              <w:t xml:space="preserve">  </w:t>
            </w:r>
            <w:r w:rsidR="00BC1D9F" w:rsidRPr="00BC1D9F">
              <w:rPr>
                <w:rFonts w:ascii="Helvetica" w:eastAsia="Times New Roman" w:hAnsi="Helvetica" w:cs="Helvetica"/>
                <w:sz w:val="18"/>
                <w:szCs w:val="20"/>
                <w:lang w:val="en-GB" w:eastAsia="en-GB"/>
              </w:rPr>
              <w:t>and successfully matched to an unboosted</w:t>
            </w:r>
            <w:r>
              <w:rPr>
                <w:rFonts w:ascii="Helvetica" w:eastAsia="Times New Roman" w:hAnsi="Helvetica" w:cs="Helvetica"/>
                <w:sz w:val="18"/>
                <w:szCs w:val="20"/>
                <w:lang w:val="en-GB" w:eastAsia="en-GB"/>
              </w:rPr>
              <w:t xml:space="preserve"> </w:t>
            </w:r>
            <w:r w:rsidR="00BC1D9F" w:rsidRPr="00BC1D9F">
              <w:rPr>
                <w:rFonts w:ascii="Helvetica" w:eastAsia="Times New Roman" w:hAnsi="Helvetica" w:cs="Helvetica"/>
                <w:sz w:val="18"/>
                <w:szCs w:val="20"/>
                <w:lang w:val="en-GB" w:eastAsia="en-GB"/>
              </w:rPr>
              <w:t>control</w:t>
            </w:r>
          </w:p>
        </w:tc>
        <w:tc>
          <w:tcPr>
            <w:tcW w:w="992" w:type="dxa"/>
            <w:tcMar>
              <w:top w:w="50" w:type="dxa"/>
              <w:left w:w="50" w:type="dxa"/>
              <w:bottom w:w="50" w:type="dxa"/>
              <w:right w:w="50" w:type="dxa"/>
            </w:tcMar>
          </w:tcPr>
          <w:p w14:paraId="5874718C"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3,426,960</w:t>
            </w:r>
          </w:p>
        </w:tc>
        <w:tc>
          <w:tcPr>
            <w:tcW w:w="1276" w:type="dxa"/>
            <w:tcMar>
              <w:top w:w="50" w:type="dxa"/>
              <w:left w:w="50" w:type="dxa"/>
              <w:bottom w:w="50" w:type="dxa"/>
              <w:right w:w="50" w:type="dxa"/>
            </w:tcMar>
          </w:tcPr>
          <w:p w14:paraId="0634DB2F"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571,704</w:t>
            </w:r>
          </w:p>
        </w:tc>
        <w:tc>
          <w:tcPr>
            <w:tcW w:w="1275" w:type="dxa"/>
            <w:tcMar>
              <w:top w:w="50" w:type="dxa"/>
              <w:left w:w="50" w:type="dxa"/>
              <w:bottom w:w="50" w:type="dxa"/>
              <w:right w:w="50" w:type="dxa"/>
            </w:tcMar>
          </w:tcPr>
          <w:p w14:paraId="34C94CF4"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59.5%</w:t>
            </w:r>
          </w:p>
        </w:tc>
      </w:tr>
      <w:tr w:rsidR="00475DCB" w:rsidRPr="00BC1D9F" w14:paraId="5064A596" w14:textId="77777777" w:rsidTr="00475DCB">
        <w:tc>
          <w:tcPr>
            <w:tcW w:w="1565" w:type="dxa"/>
            <w:tcMar>
              <w:top w:w="50" w:type="dxa"/>
              <w:left w:w="50" w:type="dxa"/>
              <w:bottom w:w="50" w:type="dxa"/>
              <w:right w:w="50" w:type="dxa"/>
            </w:tcMar>
          </w:tcPr>
          <w:p w14:paraId="11233A75" w14:textId="77777777" w:rsidR="00BC1D9F" w:rsidRPr="00BC1D9F" w:rsidRDefault="00BC1D9F" w:rsidP="00BC1D9F">
            <w:pPr>
              <w:autoSpaceDE w:val="0"/>
              <w:autoSpaceDN w:val="0"/>
              <w:adjustRightInd w:val="0"/>
              <w:spacing w:after="0"/>
              <w:rPr>
                <w:rFonts w:ascii="Helvetica" w:eastAsia="Times New Roman" w:hAnsi="Helvetica" w:cs="Helvetica"/>
                <w:b/>
                <w:sz w:val="18"/>
                <w:lang w:val="en-GB" w:eastAsia="en-GB"/>
              </w:rPr>
            </w:pPr>
            <w:r w:rsidRPr="00BC1D9F">
              <w:rPr>
                <w:rFonts w:ascii="Helvetica" w:eastAsia="Times New Roman" w:hAnsi="Helvetica" w:cs="Helvetica"/>
                <w:b/>
                <w:sz w:val="18"/>
                <w:szCs w:val="20"/>
                <w:lang w:val="en-GB" w:eastAsia="en-GB"/>
              </w:rPr>
              <w:t>-</w:t>
            </w:r>
          </w:p>
        </w:tc>
        <w:tc>
          <w:tcPr>
            <w:tcW w:w="3969" w:type="dxa"/>
            <w:tcMar>
              <w:top w:w="50" w:type="dxa"/>
              <w:left w:w="50" w:type="dxa"/>
              <w:bottom w:w="50" w:type="dxa"/>
              <w:right w:w="50" w:type="dxa"/>
            </w:tcMar>
          </w:tcPr>
          <w:p w14:paraId="0F8665BC" w14:textId="01920F84" w:rsidR="00BC1D9F" w:rsidRPr="00BC1D9F" w:rsidRDefault="00475DCB" w:rsidP="00BC1D9F">
            <w:pPr>
              <w:autoSpaceDE w:val="0"/>
              <w:autoSpaceDN w:val="0"/>
              <w:adjustRightInd w:val="0"/>
              <w:spacing w:after="0"/>
              <w:rPr>
                <w:rFonts w:ascii="Helvetica" w:eastAsia="Times New Roman" w:hAnsi="Helvetica" w:cs="Helvetica"/>
                <w:sz w:val="18"/>
                <w:lang w:val="en-GB" w:eastAsia="en-GB"/>
              </w:rPr>
            </w:pPr>
            <w:r>
              <w:rPr>
                <w:rFonts w:ascii="Helvetica" w:eastAsia="Times New Roman" w:hAnsi="Helvetica" w:cs="Helvetica"/>
                <w:sz w:val="18"/>
                <w:szCs w:val="20"/>
                <w:lang w:val="en-GB" w:eastAsia="en-GB"/>
              </w:rPr>
              <w:t xml:space="preserve">  </w:t>
            </w:r>
            <w:r w:rsidR="00BC1D9F" w:rsidRPr="00BC1D9F">
              <w:rPr>
                <w:rFonts w:ascii="Helvetica" w:eastAsia="Times New Roman" w:hAnsi="Helvetica" w:cs="Helvetica"/>
                <w:sz w:val="18"/>
                <w:szCs w:val="20"/>
                <w:lang w:val="en-GB" w:eastAsia="en-GB"/>
              </w:rPr>
              <w:t>and also selected as a control in an</w:t>
            </w:r>
            <w:r>
              <w:rPr>
                <w:rFonts w:ascii="Helvetica" w:eastAsia="Times New Roman" w:hAnsi="Helvetica" w:cs="Helvetica"/>
                <w:sz w:val="18"/>
                <w:szCs w:val="20"/>
                <w:lang w:val="en-GB" w:eastAsia="en-GB"/>
              </w:rPr>
              <w:t xml:space="preserve"> </w:t>
            </w:r>
            <w:r w:rsidR="00BC1D9F" w:rsidRPr="00BC1D9F">
              <w:rPr>
                <w:rFonts w:ascii="Helvetica" w:eastAsia="Times New Roman" w:hAnsi="Helvetica" w:cs="Helvetica"/>
                <w:sz w:val="18"/>
                <w:szCs w:val="20"/>
                <w:lang w:val="en-GB" w:eastAsia="en-GB"/>
              </w:rPr>
              <w:t>earlier trial</w:t>
            </w:r>
          </w:p>
        </w:tc>
        <w:tc>
          <w:tcPr>
            <w:tcW w:w="992" w:type="dxa"/>
            <w:tcMar>
              <w:top w:w="50" w:type="dxa"/>
              <w:left w:w="50" w:type="dxa"/>
              <w:bottom w:w="50" w:type="dxa"/>
              <w:right w:w="50" w:type="dxa"/>
            </w:tcMar>
          </w:tcPr>
          <w:p w14:paraId="31F99EDC"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1,390,767</w:t>
            </w:r>
          </w:p>
        </w:tc>
        <w:tc>
          <w:tcPr>
            <w:tcW w:w="1276" w:type="dxa"/>
            <w:tcMar>
              <w:top w:w="50" w:type="dxa"/>
              <w:left w:w="50" w:type="dxa"/>
              <w:bottom w:w="50" w:type="dxa"/>
              <w:right w:w="50" w:type="dxa"/>
            </w:tcMar>
          </w:tcPr>
          <w:p w14:paraId="5050354A"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2,036,193</w:t>
            </w:r>
          </w:p>
        </w:tc>
        <w:tc>
          <w:tcPr>
            <w:tcW w:w="1275" w:type="dxa"/>
            <w:tcMar>
              <w:top w:w="50" w:type="dxa"/>
              <w:left w:w="50" w:type="dxa"/>
              <w:bottom w:w="50" w:type="dxa"/>
              <w:right w:w="50" w:type="dxa"/>
            </w:tcMar>
          </w:tcPr>
          <w:p w14:paraId="301929C8" w14:textId="77777777" w:rsidR="00BC1D9F" w:rsidRPr="00BC1D9F" w:rsidRDefault="00BC1D9F" w:rsidP="00BC1D9F">
            <w:pPr>
              <w:autoSpaceDE w:val="0"/>
              <w:autoSpaceDN w:val="0"/>
              <w:adjustRightInd w:val="0"/>
              <w:spacing w:after="0"/>
              <w:jc w:val="right"/>
              <w:rPr>
                <w:rFonts w:ascii="Helvetica" w:eastAsia="Times New Roman" w:hAnsi="Helvetica" w:cs="Helvetica"/>
                <w:sz w:val="18"/>
                <w:lang w:val="en-GB" w:eastAsia="en-GB"/>
              </w:rPr>
            </w:pPr>
            <w:r w:rsidRPr="00BC1D9F">
              <w:rPr>
                <w:rFonts w:ascii="Helvetica" w:eastAsia="Times New Roman" w:hAnsi="Helvetica" w:cs="Helvetica"/>
                <w:sz w:val="18"/>
                <w:szCs w:val="20"/>
                <w:lang w:val="en-GB" w:eastAsia="en-GB"/>
              </w:rPr>
              <w:t>24.1%</w:t>
            </w:r>
          </w:p>
        </w:tc>
      </w:tr>
    </w:tbl>
    <w:p w14:paraId="403605A3" w14:textId="4C79D492" w:rsidR="00564B46" w:rsidRDefault="00F9192A">
      <w:r>
        <w:br w:type="page"/>
      </w:r>
    </w:p>
    <w:p w14:paraId="73831102" w14:textId="77777777" w:rsidR="00564B46" w:rsidRDefault="00F9192A">
      <w:pPr>
        <w:pStyle w:val="Heading4"/>
      </w:pPr>
      <w:bookmarkStart w:id="40" w:name="figure-2-cumulative-outcome-incidence"/>
      <w:bookmarkEnd w:id="38"/>
      <w:commentRangeStart w:id="41"/>
      <w:r>
        <w:lastRenderedPageBreak/>
        <w:t xml:space="preserve">Figure </w:t>
      </w:r>
      <w:commentRangeEnd w:id="41"/>
      <w:r w:rsidR="00A21B83">
        <w:rPr>
          <w:rStyle w:val="CommentReference"/>
          <w:rFonts w:asciiTheme="minorHAnsi" w:eastAsiaTheme="minorHAnsi" w:hAnsiTheme="minorHAnsi" w:cstheme="minorBidi"/>
          <w:bCs w:val="0"/>
          <w:i w:val="0"/>
          <w:color w:val="auto"/>
        </w:rPr>
        <w:commentReference w:id="41"/>
      </w:r>
      <w:r>
        <w:t>2: Cumulative outcome incidence</w:t>
      </w:r>
    </w:p>
    <w:p w14:paraId="06306EEB" w14:textId="77777777" w:rsidR="00564B46" w:rsidRDefault="00F9192A">
      <w:pPr>
        <w:pStyle w:val="FirstParagraph"/>
      </w:pPr>
      <w:r>
        <w:t>Kaplan-Meier estimates of cumulative incidence in matched boosted and unboosted treatment groups, stratified by primary course and without further adjustment for potential confounders.</w:t>
      </w:r>
    </w:p>
    <w:p w14:paraId="0B1BE426" w14:textId="42AC0233" w:rsidR="00564B46" w:rsidRDefault="00BC1D9F">
      <w:pPr>
        <w:pStyle w:val="BodyText"/>
      </w:pPr>
      <w:r w:rsidRPr="00BC1D9F">
        <w:rPr>
          <w:noProof/>
          <w:lang w:val="en-GB" w:eastAsia="en-GB"/>
        </w:rPr>
        <w:drawing>
          <wp:inline distT="0" distB="0" distL="0" distR="0" wp14:anchorId="5BDD3C6A" wp14:editId="06CEC1B2">
            <wp:extent cx="5943600" cy="5868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68035"/>
                    </a:xfrm>
                    <a:prstGeom prst="rect">
                      <a:avLst/>
                    </a:prstGeom>
                  </pic:spPr>
                </pic:pic>
              </a:graphicData>
            </a:graphic>
          </wp:inline>
        </w:drawing>
      </w:r>
    </w:p>
    <w:p w14:paraId="480C30D0" w14:textId="77777777" w:rsidR="00564B46" w:rsidRDefault="00F9192A">
      <w:r>
        <w:br w:type="page"/>
      </w:r>
    </w:p>
    <w:p w14:paraId="16B97F72" w14:textId="77777777" w:rsidR="00564B46" w:rsidRDefault="00F9192A">
      <w:pPr>
        <w:pStyle w:val="Heading4"/>
      </w:pPr>
      <w:bookmarkStart w:id="42" w:name="figure-3-estimated-booster-effectiveness"/>
      <w:bookmarkEnd w:id="40"/>
      <w:r>
        <w:lastRenderedPageBreak/>
        <w:t>Figure 3: Estimated booster effectiveness</w:t>
      </w:r>
    </w:p>
    <w:p w14:paraId="655AF0C2" w14:textId="77777777" w:rsidR="00564B46" w:rsidRDefault="00F9192A">
      <w:pPr>
        <w:pStyle w:val="FirstParagraph"/>
      </w:pPr>
      <w:r>
        <w:t>For each outcome based on the fully adjusted model, the hazard ratios for boosting with BNT162b2 versus not boosting is shown, stratified by primary course and time since boosting. Models with less extensive confounder adjustment are provided in supplementary materials (Figure S3).</w:t>
      </w:r>
    </w:p>
    <w:p w14:paraId="6CD33317" w14:textId="60F84622" w:rsidR="00564B46" w:rsidRDefault="00BC1D9F">
      <w:pPr>
        <w:pStyle w:val="BodyText"/>
      </w:pPr>
      <w:r w:rsidRPr="00BC1D9F">
        <w:rPr>
          <w:noProof/>
          <w:lang w:val="en-GB" w:eastAsia="en-GB"/>
        </w:rPr>
        <w:drawing>
          <wp:inline distT="0" distB="0" distL="0" distR="0" wp14:anchorId="2FA766DC" wp14:editId="64386D8A">
            <wp:extent cx="5943600" cy="6297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97930"/>
                    </a:xfrm>
                    <a:prstGeom prst="rect">
                      <a:avLst/>
                    </a:prstGeom>
                  </pic:spPr>
                </pic:pic>
              </a:graphicData>
            </a:graphic>
          </wp:inline>
        </w:drawing>
      </w:r>
    </w:p>
    <w:p w14:paraId="7D5BF9C7" w14:textId="77777777" w:rsidR="00564B46" w:rsidRDefault="00F9192A">
      <w:r>
        <w:br w:type="page"/>
      </w:r>
    </w:p>
    <w:p w14:paraId="4C8A5462" w14:textId="77777777" w:rsidR="00564B46" w:rsidRDefault="00F9192A">
      <w:pPr>
        <w:pStyle w:val="Heading2"/>
      </w:pPr>
      <w:bookmarkStart w:id="43" w:name="references"/>
      <w:bookmarkEnd w:id="32"/>
      <w:bookmarkEnd w:id="42"/>
      <w:r>
        <w:lastRenderedPageBreak/>
        <w:t>References</w:t>
      </w:r>
    </w:p>
    <w:p w14:paraId="71D40EA3" w14:textId="77777777" w:rsidR="00564B46" w:rsidRDefault="00F9192A">
      <w:pPr>
        <w:pStyle w:val="Bibliography"/>
      </w:pPr>
      <w:bookmarkStart w:id="44" w:name="ref-NHSEnglandNHS"/>
      <w:bookmarkStart w:id="45" w:name="refs"/>
      <w:r>
        <w:t xml:space="preserve">1. </w:t>
      </w:r>
      <w:r>
        <w:tab/>
        <w:t xml:space="preserve">NHS England  NHS begins COVID-19 booster vaccination campaign. https://www.england.nhs.uk/2021/09/nhs-begins-covid-19-booster-vaccination-campaign/; </w:t>
      </w:r>
    </w:p>
    <w:p w14:paraId="6F4277A7" w14:textId="77777777" w:rsidR="00564B46" w:rsidRDefault="00F9192A">
      <w:pPr>
        <w:pStyle w:val="Bibliography"/>
      </w:pPr>
      <w:bookmarkStart w:id="46" w:name="ref-NHSEnglandNHSb"/>
      <w:bookmarkEnd w:id="44"/>
      <w:r>
        <w:t xml:space="preserve">2. </w:t>
      </w:r>
      <w:r>
        <w:tab/>
        <w:t xml:space="preserve">NHS England  NHS booster bookings open to every eligible adult. https://www.england.nhs.uk/2021/12/nhs-booster-bookings-open-to-every-eligible-adult/; </w:t>
      </w:r>
    </w:p>
    <w:p w14:paraId="63F525FF" w14:textId="77777777" w:rsidR="00564B46" w:rsidRDefault="00F9192A">
      <w:pPr>
        <w:pStyle w:val="Bibliography"/>
      </w:pPr>
      <w:bookmarkStart w:id="47" w:name="ref-NHSEnglandNHSa1"/>
      <w:bookmarkEnd w:id="46"/>
      <w:r>
        <w:t xml:space="preserve">3. </w:t>
      </w:r>
      <w:r>
        <w:tab/>
        <w:t xml:space="preserve">NHS England  NHS people 40 and over to get their lifesaving booster jab three months on from second dose. https://www.england.nhs.uk/2021/12/people-40-and-over-to-get-their-lifesaving-booster-jab-three-months-on-from-second-dose/; </w:t>
      </w:r>
    </w:p>
    <w:p w14:paraId="4EBF89DE" w14:textId="77777777" w:rsidR="00564B46" w:rsidRDefault="00F9192A">
      <w:pPr>
        <w:pStyle w:val="Bibliography"/>
      </w:pPr>
      <w:bookmarkStart w:id="48" w:name="ref-NHSEnglandNHSa2"/>
      <w:bookmarkEnd w:id="47"/>
      <w:r>
        <w:t xml:space="preserve">4. </w:t>
      </w:r>
      <w:r>
        <w:tab/>
        <w:t xml:space="preserve">NHS England  NHS to roll out life-saving booster jab to people aged 30-plus. https://www.england.nhs.uk/2021/12/nhs-to-roll-out-life-saving-booster-jab-to-people-aged-30-plus/; </w:t>
      </w:r>
    </w:p>
    <w:p w14:paraId="2518E882" w14:textId="77777777" w:rsidR="00564B46" w:rsidRDefault="00F9192A">
      <w:pPr>
        <w:pStyle w:val="Bibliography"/>
      </w:pPr>
      <w:bookmarkStart w:id="49" w:name="ref-dagan2021"/>
      <w:bookmarkEnd w:id="48"/>
      <w:r>
        <w:t xml:space="preserve">5. </w:t>
      </w:r>
      <w:r>
        <w:tab/>
        <w:t xml:space="preserve">Dagan N, Barda N, Kepten E, Miron O, Perchik S, Katz MA, et al. BNT162b2 mRNA Covid-19 Vaccine in a Nationwide Mass Vaccination Setting. New England Journal of Medicine [Internet]. 2021 Apr 15;384(15):1412–23. Available from: </w:t>
      </w:r>
      <w:hyperlink r:id="rId15">
        <w:r>
          <w:rPr>
            <w:rStyle w:val="Hyperlink"/>
          </w:rPr>
          <w:t>http://dx.doi.org/10.1056/NEJMoa2101765</w:t>
        </w:r>
      </w:hyperlink>
    </w:p>
    <w:p w14:paraId="479C9B6B" w14:textId="77777777" w:rsidR="00564B46" w:rsidRDefault="00F9192A">
      <w:pPr>
        <w:pStyle w:val="Bibliography"/>
      </w:pPr>
      <w:bookmarkStart w:id="50" w:name="ref-barda2021"/>
      <w:bookmarkEnd w:id="49"/>
      <w:r>
        <w:t xml:space="preserve">6. </w:t>
      </w:r>
      <w:r>
        <w:tab/>
        <w:t xml:space="preserve">Barda N, Dagan N, Cohen C, Hernán MA, Lipsitch M, Kohane IS, et al. Effectiveness of a third dose of the BNT162b2 mRNA COVID-19 vaccine for preventing severe outcomes in Israel: an observational study. The Lancet [Internet]. 2021 Dec;398(10316):2093–100. Available from: </w:t>
      </w:r>
      <w:hyperlink r:id="rId16">
        <w:r>
          <w:rPr>
            <w:rStyle w:val="Hyperlink"/>
          </w:rPr>
          <w:t>http://dx.doi.org/10.1016/S0140-6736(21)02249-2</w:t>
        </w:r>
      </w:hyperlink>
    </w:p>
    <w:p w14:paraId="5E0329B1" w14:textId="77777777" w:rsidR="00564B46" w:rsidRDefault="00F9192A">
      <w:pPr>
        <w:pStyle w:val="Bibliography"/>
      </w:pPr>
      <w:bookmarkStart w:id="51" w:name="ref-COVID19OmicronDaily"/>
      <w:bookmarkEnd w:id="50"/>
      <w:r>
        <w:t xml:space="preserve">7. </w:t>
      </w:r>
      <w:r>
        <w:tab/>
        <w:t xml:space="preserve">COVID-19: Omicron daily overview. GOV.UK. https://www.gov.uk/government/publications/covid-19-omicron-daily-overview; </w:t>
      </w:r>
    </w:p>
    <w:p w14:paraId="3A6352A1" w14:textId="77777777" w:rsidR="00564B46" w:rsidRDefault="00F9192A">
      <w:pPr>
        <w:pStyle w:val="Bibliography"/>
      </w:pPr>
      <w:bookmarkStart w:id="52" w:name="ref-glasziou2022"/>
      <w:bookmarkEnd w:id="51"/>
      <w:r>
        <w:t xml:space="preserve">8. </w:t>
      </w:r>
      <w:r>
        <w:tab/>
        <w:t xml:space="preserve">Glasziou P, McCaffery K, Cvejic E, Batcup C, Ayre J, Pickles K, et al. Testing behaviour may bias observational studies of vaccine effectiveness [Internet]. 2022. Available from: </w:t>
      </w:r>
      <w:hyperlink r:id="rId17">
        <w:r>
          <w:rPr>
            <w:rStyle w:val="Hyperlink"/>
          </w:rPr>
          <w:t>http://dx.doi.org/10.1101/2022.01.17.22269450</w:t>
        </w:r>
      </w:hyperlink>
    </w:p>
    <w:p w14:paraId="0F65B079" w14:textId="77777777" w:rsidR="00564B46" w:rsidRDefault="00F9192A">
      <w:pPr>
        <w:pStyle w:val="Bibliography"/>
      </w:pPr>
      <w:bookmarkStart w:id="53" w:name="ref-PfizerBioNTechAnnounce2021"/>
      <w:bookmarkEnd w:id="52"/>
      <w:r>
        <w:t xml:space="preserve">9. </w:t>
      </w:r>
      <w:r>
        <w:tab/>
        <w:t xml:space="preserve">Pfizer and BioNTech Announce Phase 3 Trial Data Showing High Efficacy of a Booster Dose of Their COVID-19 Vaccine. https://www.businesswire.com/news/home/20211021005491/en/Pfizer-and-BioNTech-Announce-Phase-3-Trial-Data-Showing-High-Efficacy-of-a-Booster-Dose-of-Their-COVID-19-Vaccine; 2021. </w:t>
      </w:r>
    </w:p>
    <w:p w14:paraId="4B2FDE75" w14:textId="77777777" w:rsidR="00564B46" w:rsidRDefault="00F9192A">
      <w:pPr>
        <w:pStyle w:val="Bibliography"/>
      </w:pPr>
      <w:bookmarkStart w:id="54" w:name="ref-andrews2021"/>
      <w:bookmarkEnd w:id="53"/>
      <w:r>
        <w:t xml:space="preserve">10. </w:t>
      </w:r>
      <w:r>
        <w:tab/>
        <w:t xml:space="preserve">Andrews N, Stowe J, Kirsebom F, Gower C, Ramsay M, Bernal JL. Effectiveness of BNT162b2 (comirnaty, pfizer-BioNTech) COVID-19 booster vaccine against covid-19 related symptoms in england: Test negative case-control study [Internet]. 2021. Available from: </w:t>
      </w:r>
      <w:hyperlink r:id="rId18">
        <w:r>
          <w:rPr>
            <w:rStyle w:val="Hyperlink"/>
          </w:rPr>
          <w:t>http://dx.doi.org/10.1101/2021.11.15.21266341</w:t>
        </w:r>
      </w:hyperlink>
    </w:p>
    <w:p w14:paraId="067619CE" w14:textId="77777777" w:rsidR="00564B46" w:rsidRDefault="00F9192A">
      <w:pPr>
        <w:pStyle w:val="Bibliography"/>
      </w:pPr>
      <w:bookmarkStart w:id="55" w:name="ref-sheikhSeverityOmicronVariant2021"/>
      <w:bookmarkEnd w:id="54"/>
      <w:r>
        <w:t xml:space="preserve">11. </w:t>
      </w:r>
      <w:r>
        <w:tab/>
        <w:t xml:space="preserve">Sheikh A, Kerr S, Woolhouse M, McMenamin J, Robertson C. Severity of Omicron variant of concern and vaccine effectiveness against symptomatic disease: National cohort with nested test negative design study in Scotland. 2021 Dec; </w:t>
      </w:r>
    </w:p>
    <w:p w14:paraId="7BC8AB81" w14:textId="77777777" w:rsidR="00564B46" w:rsidRDefault="00F9192A">
      <w:pPr>
        <w:pStyle w:val="Bibliography"/>
      </w:pPr>
      <w:bookmarkStart w:id="56" w:name="ref-betad"/>
      <w:bookmarkEnd w:id="55"/>
      <w:r>
        <w:lastRenderedPageBreak/>
        <w:t xml:space="preserve">12. </w:t>
      </w:r>
      <w:r>
        <w:tab/>
        <w:t xml:space="preserve">BETA  Data Security Standards [Internet]. Available from: </w:t>
      </w:r>
      <w:hyperlink r:id="rId19">
        <w:r>
          <w:rPr>
            <w:rStyle w:val="Hyperlink"/>
          </w:rPr>
          <w:t>https://digital.nhs.uk/about-nhs-digital/our-work/nhs-digital-data-and-technology-standards/framework/beta---data-security-standards</w:t>
        </w:r>
      </w:hyperlink>
    </w:p>
    <w:p w14:paraId="5C68727E" w14:textId="77777777" w:rsidR="00564B46" w:rsidRDefault="00F9192A">
      <w:pPr>
        <w:pStyle w:val="Bibliography"/>
      </w:pPr>
      <w:bookmarkStart w:id="57" w:name="ref-datasec"/>
      <w:bookmarkEnd w:id="56"/>
      <w:r>
        <w:t xml:space="preserve">13. </w:t>
      </w:r>
      <w:r>
        <w:tab/>
        <w:t xml:space="preserve">Data Security and Protection Toolkit [Internet]. Available from: </w:t>
      </w:r>
      <w:hyperlink r:id="rId20">
        <w:r>
          <w:rPr>
            <w:rStyle w:val="Hyperlink"/>
          </w:rPr>
          <w:t>https://digital.nhs.uk/data-and-information/looking-after-information/data-security-and-information-governance/data-security-and-protection-toolkit</w:t>
        </w:r>
      </w:hyperlink>
    </w:p>
    <w:p w14:paraId="2DFD24B7" w14:textId="77777777" w:rsidR="00564B46" w:rsidRDefault="00F9192A">
      <w:pPr>
        <w:pStyle w:val="Bibliography"/>
      </w:pPr>
      <w:bookmarkStart w:id="58" w:name="ref-isb1523"/>
      <w:bookmarkEnd w:id="57"/>
      <w:r>
        <w:t xml:space="preserve">14. </w:t>
      </w:r>
      <w:r>
        <w:tab/>
        <w:t xml:space="preserve">ISB1523: Anonymisation Standard for Publishing Health and Social Care Data [Internet]. Available from: </w:t>
      </w:r>
      <w:hyperlink r:id="rId21">
        <w:r>
          <w:rPr>
            <w:rStyle w:val="Hyperlink"/>
          </w:rPr>
          <w:t>https://digital.nhs.uk/data-and-information/information-standards/information-standards-and-data-collections-including-extractions/publications-and-notifications/standards-and-collections/isb1523-anonymisation-standard-for-publishing-health-and-social-care-data</w:t>
        </w:r>
      </w:hyperlink>
    </w:p>
    <w:p w14:paraId="63764B42" w14:textId="77777777" w:rsidR="00564B46" w:rsidRDefault="00F9192A">
      <w:pPr>
        <w:pStyle w:val="Bibliography"/>
      </w:pPr>
      <w:bookmarkStart w:id="59" w:name="ref-coronavi2020"/>
      <w:bookmarkEnd w:id="58"/>
      <w:r>
        <w:t xml:space="preserve">15. </w:t>
      </w:r>
      <w:r>
        <w:tab/>
        <w:t xml:space="preserve">Coronavirus (COVID-19): Notification to organisations to share information - GOV.UK [Internet]. 2020. Available from: </w:t>
      </w:r>
      <w:hyperlink r:id="rId22">
        <w:r>
          <w:rPr>
            <w:rStyle w:val="Hyperlink"/>
          </w:rPr>
          <w:t>https://web.archive.org/web/20200421171727/https://www.gov.uk/government/publications/coronavirus-covid-19-notification-of-data-controllers-to-share-information</w:t>
        </w:r>
      </w:hyperlink>
      <w:bookmarkEnd w:id="24"/>
      <w:bookmarkEnd w:id="43"/>
      <w:bookmarkEnd w:id="45"/>
      <w:bookmarkEnd w:id="59"/>
    </w:p>
    <w:sectPr w:rsidR="00564B4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lliam Hulme" w:date="2022-03-14T17:22:00Z" w:initials="WH">
    <w:p w14:paraId="4F3A251D" w14:textId="3A21FAA9" w:rsidR="00661541" w:rsidRDefault="00661541">
      <w:pPr>
        <w:pStyle w:val="CommentText"/>
      </w:pPr>
      <w:r>
        <w:rPr>
          <w:rStyle w:val="CommentReference"/>
        </w:rPr>
        <w:annotationRef/>
      </w:r>
      <w:r>
        <w:t>Lots of back and forth with this and “documented infection”. Lets stick with this. “Positive SARS-CoV-2 test” makes it clear that we’re basing it on testing data.</w:t>
      </w:r>
    </w:p>
  </w:comment>
  <w:comment w:id="2" w:author="William Hulme" w:date="2022-03-14T17:27:00Z" w:initials="WH">
    <w:p w14:paraId="53D2683D" w14:textId="5CCF52BB" w:rsidR="00354200" w:rsidRDefault="00354200">
      <w:pPr>
        <w:pStyle w:val="CommentText"/>
      </w:pPr>
      <w:r>
        <w:rPr>
          <w:rStyle w:val="CommentReference"/>
        </w:rPr>
        <w:annotationRef/>
      </w:r>
      <w:r>
        <w:t>Have gone with VE throughout :(</w:t>
      </w:r>
    </w:p>
  </w:comment>
  <w:comment w:id="7" w:author="William Hulme" w:date="2022-03-14T17:21:00Z" w:initials="WH">
    <w:p w14:paraId="0ED9A526" w14:textId="29A27519" w:rsidR="00661541" w:rsidRDefault="00661541">
      <w:pPr>
        <w:pStyle w:val="CommentText"/>
      </w:pPr>
      <w:r>
        <w:rPr>
          <w:rStyle w:val="CommentReference"/>
        </w:rPr>
        <w:annotationRef/>
      </w:r>
      <w:r>
        <w:t>JS moved this to “matching and treatment groups” section but I think this is clearly part of the eligibility criteria – not eligible if boosted at an “unusual” time given risk group, second dose date, etc</w:t>
      </w:r>
    </w:p>
  </w:comment>
  <w:comment w:id="12" w:author="William Hulme" w:date="2022-03-14T17:40:00Z" w:initials="WH">
    <w:p w14:paraId="6782D9E4" w14:textId="3CBFC489" w:rsidR="00860CDD" w:rsidRDefault="00860CDD">
      <w:pPr>
        <w:pStyle w:val="CommentText"/>
      </w:pPr>
      <w:r>
        <w:rPr>
          <w:rStyle w:val="CommentReference"/>
        </w:rPr>
        <w:annotationRef/>
      </w:r>
      <w:r>
        <w:t>JS merged into “statistical analysis” but I think useful to have in its own section. But no strong preference.</w:t>
      </w:r>
    </w:p>
  </w:comment>
  <w:comment w:id="15" w:author="William Hulme" w:date="2022-03-14T17:24:00Z" w:initials="WH">
    <w:p w14:paraId="449A02E8" w14:textId="1F6334A4" w:rsidR="00661541" w:rsidRDefault="00661541">
      <w:pPr>
        <w:pStyle w:val="CommentText"/>
      </w:pPr>
      <w:r>
        <w:rPr>
          <w:rStyle w:val="CommentReference"/>
        </w:rPr>
        <w:annotationRef/>
      </w:r>
      <w:r>
        <w:t xml:space="preserve">Clustering of individuals across time periods, treatment groups. </w:t>
      </w:r>
    </w:p>
  </w:comment>
  <w:comment w:id="35" w:author="William Hulme" w:date="2022-03-14T17:10:00Z" w:initials="WH">
    <w:p w14:paraId="0DA6B792" w14:textId="77777777" w:rsidR="00D13E2B" w:rsidRDefault="00D13E2B">
      <w:pPr>
        <w:pStyle w:val="CommentText"/>
      </w:pPr>
      <w:r>
        <w:rPr>
          <w:rStyle w:val="CommentReference"/>
        </w:rPr>
        <w:annotationRef/>
      </w:r>
      <w:r>
        <w:t>From JS: I would remove the incidence rate and incidence rate ratio columns so you just report columns of events/person-years. Make the table landscape, convert to six columns (treatment and control for for each outcome, and also report these within the subgroups including period.</w:t>
      </w:r>
    </w:p>
  </w:comment>
  <w:comment w:id="36" w:author="William Hulme" w:date="2022-03-14T17:10:00Z" w:initials="WH">
    <w:p w14:paraId="4FDD1968" w14:textId="77777777" w:rsidR="00D13E2B" w:rsidRDefault="00D13E2B">
      <w:pPr>
        <w:pStyle w:val="CommentText"/>
      </w:pPr>
      <w:r>
        <w:rPr>
          <w:rStyle w:val="CommentReference"/>
        </w:rPr>
        <w:annotationRef/>
      </w:r>
      <w:r>
        <w:t xml:space="preserve">Period specific events, and subgroup specific events are problematic because of small number redaction rules and re-derivation of redacted numbers by differencing. This is currently non-negotiable, so this table is as good as it gets for now. </w:t>
      </w:r>
    </w:p>
  </w:comment>
  <w:comment w:id="39" w:author="William Hulme" w:date="2022-03-14T17:39:00Z" w:initials="WH">
    <w:p w14:paraId="3AD36705" w14:textId="60B57681" w:rsidR="00860CDD" w:rsidRDefault="00860CDD">
      <w:pPr>
        <w:pStyle w:val="CommentText"/>
      </w:pPr>
      <w:r>
        <w:rPr>
          <w:rStyle w:val="CommentReference"/>
        </w:rPr>
        <w:annotationRef/>
      </w:r>
      <w:r>
        <w:t>Need to convert to flowchart</w:t>
      </w:r>
    </w:p>
  </w:comment>
  <w:comment w:id="41" w:author="William Hulme" w:date="2022-03-14T17:26:00Z" w:initials="WH">
    <w:p w14:paraId="15F35EF7" w14:textId="53DCFC23" w:rsidR="00A21B83" w:rsidRDefault="00A21B83">
      <w:pPr>
        <w:pStyle w:val="CommentText"/>
      </w:pPr>
      <w:r>
        <w:rPr>
          <w:rStyle w:val="CommentReference"/>
        </w:rPr>
        <w:annotationRef/>
      </w:r>
      <w:r>
        <w:t>Request from JS to switch to landscape but I think this is fine and clear, and consistent with figure 3. Figures will be supplied as separate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3A251D" w15:done="0"/>
  <w15:commentEx w15:paraId="53D2683D" w15:done="0"/>
  <w15:commentEx w15:paraId="0ED9A526" w15:done="0"/>
  <w15:commentEx w15:paraId="6782D9E4" w15:done="0"/>
  <w15:commentEx w15:paraId="449A02E8" w15:done="0"/>
  <w15:commentEx w15:paraId="0DA6B792" w15:done="0"/>
  <w15:commentEx w15:paraId="4FDD1968" w15:paraIdParent="0DA6B792" w15:done="0"/>
  <w15:commentEx w15:paraId="3AD36705" w15:done="0"/>
  <w15:commentEx w15:paraId="15F35E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E6290" w14:textId="77777777" w:rsidR="00E82DAA" w:rsidRDefault="00E82DAA">
      <w:pPr>
        <w:spacing w:after="0"/>
      </w:pPr>
      <w:r>
        <w:separator/>
      </w:r>
    </w:p>
  </w:endnote>
  <w:endnote w:type="continuationSeparator" w:id="0">
    <w:p w14:paraId="4DC5A8C5" w14:textId="77777777" w:rsidR="00E82DAA" w:rsidRDefault="00E82D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9963C" w14:textId="77777777" w:rsidR="00E82DAA" w:rsidRDefault="00E82DAA">
      <w:r>
        <w:separator/>
      </w:r>
    </w:p>
  </w:footnote>
  <w:footnote w:type="continuationSeparator" w:id="0">
    <w:p w14:paraId="19121CBB" w14:textId="77777777" w:rsidR="00E82DAA" w:rsidRDefault="00E82D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B91623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Hulme">
    <w15:presenceInfo w15:providerId="None" w15:userId="William Hul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46"/>
    <w:rsid w:val="00354200"/>
    <w:rsid w:val="00475DCB"/>
    <w:rsid w:val="004E323D"/>
    <w:rsid w:val="00564B46"/>
    <w:rsid w:val="00661541"/>
    <w:rsid w:val="00816AAF"/>
    <w:rsid w:val="00860CDD"/>
    <w:rsid w:val="00A21B83"/>
    <w:rsid w:val="00BC1D9F"/>
    <w:rsid w:val="00D13E2B"/>
    <w:rsid w:val="00E82DAA"/>
    <w:rsid w:val="00F919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D2A3"/>
  <w15:docId w15:val="{33469497-B2C9-4E33-B8EB-FD460733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13E2B"/>
    <w:rPr>
      <w:sz w:val="16"/>
      <w:szCs w:val="16"/>
    </w:rPr>
  </w:style>
  <w:style w:type="paragraph" w:styleId="CommentText">
    <w:name w:val="annotation text"/>
    <w:basedOn w:val="Normal"/>
    <w:link w:val="CommentTextChar"/>
    <w:semiHidden/>
    <w:unhideWhenUsed/>
    <w:rsid w:val="00D13E2B"/>
    <w:rPr>
      <w:sz w:val="20"/>
      <w:szCs w:val="20"/>
    </w:rPr>
  </w:style>
  <w:style w:type="character" w:customStyle="1" w:styleId="CommentTextChar">
    <w:name w:val="Comment Text Char"/>
    <w:basedOn w:val="DefaultParagraphFont"/>
    <w:link w:val="CommentText"/>
    <w:semiHidden/>
    <w:rsid w:val="00D13E2B"/>
    <w:rPr>
      <w:sz w:val="20"/>
      <w:szCs w:val="20"/>
    </w:rPr>
  </w:style>
  <w:style w:type="paragraph" w:styleId="CommentSubject">
    <w:name w:val="annotation subject"/>
    <w:basedOn w:val="CommentText"/>
    <w:next w:val="CommentText"/>
    <w:link w:val="CommentSubjectChar"/>
    <w:semiHidden/>
    <w:unhideWhenUsed/>
    <w:rsid w:val="00D13E2B"/>
    <w:rPr>
      <w:b/>
      <w:bCs/>
    </w:rPr>
  </w:style>
  <w:style w:type="character" w:customStyle="1" w:styleId="CommentSubjectChar">
    <w:name w:val="Comment Subject Char"/>
    <w:basedOn w:val="CommentTextChar"/>
    <w:link w:val="CommentSubject"/>
    <w:semiHidden/>
    <w:rsid w:val="00D13E2B"/>
    <w:rPr>
      <w:b/>
      <w:bCs/>
      <w:sz w:val="20"/>
      <w:szCs w:val="20"/>
    </w:rPr>
  </w:style>
  <w:style w:type="paragraph" w:styleId="BalloonText">
    <w:name w:val="Balloon Text"/>
    <w:basedOn w:val="Normal"/>
    <w:link w:val="BalloonTextChar"/>
    <w:semiHidden/>
    <w:unhideWhenUsed/>
    <w:rsid w:val="00D13E2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13E2B"/>
    <w:rPr>
      <w:rFonts w:ascii="Segoe UI" w:hAnsi="Segoe UI" w:cs="Segoe UI"/>
      <w:sz w:val="18"/>
      <w:szCs w:val="18"/>
    </w:rPr>
  </w:style>
  <w:style w:type="paragraph" w:styleId="ListParagraph">
    <w:name w:val="List Paragraph"/>
    <w:basedOn w:val="Normal"/>
    <w:rsid w:val="00475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hyperlink" Target="http://dx.doi.org/10.1101/2021.11.15.21266341" TargetMode="External"/><Relationship Id="rId3" Type="http://schemas.openxmlformats.org/officeDocument/2006/relationships/settings" Target="settings.xml"/><Relationship Id="rId21" Type="http://schemas.openxmlformats.org/officeDocument/2006/relationships/hyperlink" Target="https://digital.nhs.uk/data-and-information/information-standards/information-standards-and-data-collections-including-extractions/publications-and-notifications/standards-and-collections/isb1523-anonymisation-standard-for-publishing-health-and-social-care-data" TargetMode="External"/><Relationship Id="rId7" Type="http://schemas.openxmlformats.org/officeDocument/2006/relationships/comments" Target="comments.xml"/><Relationship Id="rId12" Type="http://schemas.openxmlformats.org/officeDocument/2006/relationships/hyperlink" Target="https://opensafely.org/" TargetMode="External"/><Relationship Id="rId17" Type="http://schemas.openxmlformats.org/officeDocument/2006/relationships/hyperlink" Target="http://dx.doi.org/10.1101/2022.01.17.2226945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x.doi.org/10.1016/S0140-6736(21)02249-2" TargetMode="External"/><Relationship Id="rId20" Type="http://schemas.openxmlformats.org/officeDocument/2006/relationships/hyperlink" Target="https://digital.nhs.uk/data-and-information/looking-after-information/data-security-and-information-governance/data-security-and-protection-toolk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odelists.org/"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dx.doi.org/10.1056/NEJMoa2101765" TargetMode="External"/><Relationship Id="rId23" Type="http://schemas.openxmlformats.org/officeDocument/2006/relationships/fontTable" Target="fontTable.xml"/><Relationship Id="rId10" Type="http://schemas.openxmlformats.org/officeDocument/2006/relationships/hyperlink" Target="https://github.com/opensafely/booster-effectiveness" TargetMode="External"/><Relationship Id="rId19" Type="http://schemas.openxmlformats.org/officeDocument/2006/relationships/hyperlink" Target="https://digital.nhs.uk/about-nhs-digital/our-work/nhs-digital-data-and-technology-standards/framework/beta---data-security-standards" TargetMode="External"/><Relationship Id="rId4" Type="http://schemas.openxmlformats.org/officeDocument/2006/relationships/webSettings" Target="webSettings.xml"/><Relationship Id="rId9" Type="http://schemas.openxmlformats.org/officeDocument/2006/relationships/hyperlink" Target="https://opensafely.org/" TargetMode="External"/><Relationship Id="rId14" Type="http://schemas.openxmlformats.org/officeDocument/2006/relationships/image" Target="media/image2.png"/><Relationship Id="rId22" Type="http://schemas.openxmlformats.org/officeDocument/2006/relationships/hyperlink" Target="https://web.archive.org/web/20200421171727/https://www.gov.uk/government/publications/coronavirus-covid-19-notification-of-data-controllers-to-share-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5886</Words>
  <Characters>33554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Effectiveness of BNT162b2 booster doses in England: a observational study in OpenSAFELY-TPP</vt:lpstr>
    </vt:vector>
  </TitlesOfParts>
  <Company/>
  <LinksUpToDate>false</LinksUpToDate>
  <CharactersWithSpaces>39362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Effectiveness of BNT162b2 booster doses in England: a observational study in OpenSAFELY-TPP</dc:title>
  <dc:creator>William Hulme</dc:creator>
  <cp:keywords/>
  <cp:lastModifiedBy>William Hulme</cp:lastModifiedBy>
  <cp:revision>7</cp:revision>
  <dcterms:created xsi:type="dcterms:W3CDTF">2022-03-14T17:13:00Z</dcterms:created>
  <dcterms:modified xsi:type="dcterms:W3CDTF">2022-03-14T17:40:00Z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header-includes">
    <vt:lpwstr/>
  </property>
  <property fmtid="{D5CDD505-2E9C-101B-9397-08002B2CF9AE}" pid="5" name="link-citations">
    <vt:lpwstr>True</vt:lpwstr>
  </property>
  <property fmtid="{D5CDD505-2E9C-101B-9397-08002B2CF9AE}" pid="6" name="output">
    <vt:lpwstr/>
  </property>
  <property fmtid="{D5CDD505-2E9C-101B-9397-08002B2CF9AE}" pid="7" name="zotero">
    <vt:lpwstr>True</vt:lpwstr>
  </property>
</Properties>
</file>