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C4A6E"/>
        </w:rPr>
        <w:t>RHAIIS 3.4 — Inftune Studio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  <w:gridCol w:w="2340"/>
        <w:gridCol w:w="2340"/>
        <w:gridCol w:w="2340"/>
        <w:gridCol w:w="2340"/>
      </w:tblGrid>
      <w:tr>
        <w:tc>
          <w:tcPr>
            <w:tcW w:type="dxa" w:w="1417"/>
            <w:shd w:fill="0c4a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Architecture</w:t>
            </w:r>
          </w:p>
        </w:tc>
        <w:tc>
          <w:tcPr>
            <w:tcW w:type="dxa" w:w="4535"/>
            <w:shd w:fill="0c4a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737"/>
            <w:shd w:fill="0c4a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New</w:t>
            </w:r>
          </w:p>
        </w:tc>
        <w:tc>
          <w:tcPr>
            <w:tcW w:type="dxa" w:w="1134"/>
            <w:shd w:fill="0c4a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Single</w:t>
              <w:br/>
              <w:t>Replica</w:t>
            </w:r>
          </w:p>
        </w:tc>
        <w:tc>
          <w:tcPr>
            <w:tcW w:type="dxa" w:w="1134"/>
            <w:shd w:fill="0c4a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Wide-EP</w:t>
            </w:r>
          </w:p>
        </w:tc>
        <w:tc>
          <w:tcPr>
            <w:tcW w:type="dxa" w:w="1417"/>
            <w:shd w:fill="0c4a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Intelligent</w:t>
              <w:br/>
              <w:t>Scheduling</w:t>
              <w:br/>
              <w:t>(8xH200)</w:t>
            </w:r>
          </w:p>
        </w:tc>
        <w:tc>
          <w:tcPr>
            <w:tcW w:type="dxa" w:w="1417"/>
            <w:shd w:fill="0c4a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PD Disagg</w:t>
              <w:br/>
              <w:t>(4x8xH100)</w:t>
            </w:r>
          </w:p>
        </w:tc>
        <w:tc>
          <w:tcPr>
            <w:tcW w:type="dxa" w:w="6236"/>
            <w:shd w:fill="0c4a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Comments / Blockers</w:t>
            </w:r>
          </w:p>
        </w:tc>
      </w:tr>
      <w:tr>
        <w:tc>
          <w:tcPr>
            <w:tcW w:type="dxa" w:w="1417"/>
            <w:vMerge w:val="restart"/>
            <w:shd w:fill="f0f9ff" w:val="clear"/>
          </w:tcPr>
          <w:p>
            <w:pPr>
              <w:jc w:val="center"/>
            </w:pPr>
            <w:r/>
            <w:r>
              <w:rPr>
                <w:b/>
                <w:color w:val="0C4A6E"/>
                <w:sz w:val="18"/>
              </w:rPr>
              <w:t>Dense</w:t>
            </w:r>
          </w:p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RedHatAI/Llama-3.3-70B-Instruct-FP8-dynamic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34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1417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Fully tested. 3.3 vs 3.4 regression + auto-tuning (Runs #38/#42/#45/#47)</w:t>
            </w:r>
          </w:p>
        </w:tc>
      </w:tr>
      <w:tr>
        <w:tc>
          <w:tcPr>
            <w:tcW w:type="dxa" w:w="1417"/>
            <w:vMerge/>
          </w:tcPr>
          <w:p/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Qwen/Qwen3-32B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1417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Fully tested. 3.3 vs 3.4 regression + auto-tuning (Runs #40/#46)</w:t>
            </w:r>
          </w:p>
        </w:tc>
      </w:tr>
      <w:tr>
        <w:tc>
          <w:tcPr>
            <w:tcW w:type="dxa" w:w="1417"/>
            <w:vMerge/>
          </w:tcPr>
          <w:p/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mistralai/Ministral-3-14B-Reasoning-2512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 tested. Dense model — no known blockers</w:t>
            </w:r>
          </w:p>
        </w:tc>
      </w:tr>
      <w:tr>
        <w:tc>
          <w:tcPr>
            <w:tcW w:type="dxa" w:w="1417"/>
            <w:vMerge w:val="restart"/>
            <w:shd w:fill="f0f9ff" w:val="clear"/>
          </w:tcPr>
          <w:p>
            <w:pPr>
              <w:jc w:val="center"/>
            </w:pPr>
            <w:r/>
            <w:r>
              <w:rPr>
                <w:b/>
                <w:color w:val="0C4A6E"/>
                <w:sz w:val="18"/>
              </w:rPr>
              <w:t>Large MoE</w:t>
            </w:r>
          </w:p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RedHatAI/Llama-4-Maverick-17B-128E-Instruct-FP8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Removed from 3.4 scope</w:t>
            </w:r>
          </w:p>
        </w:tc>
      </w:tr>
      <w:tr>
        <w:tc>
          <w:tcPr>
            <w:tcW w:type="dxa" w:w="1417"/>
            <w:vMerge/>
          </w:tcPr>
          <w:p/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deepseek-ai/DeepSeek-R1-0528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134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Wide-EP tested. PD blocked: NixlConnector lacks HMA support</w:t>
            </w:r>
          </w:p>
        </w:tc>
      </w:tr>
      <w:tr>
        <w:tc>
          <w:tcPr>
            <w:tcW w:type="dxa" w:w="1417"/>
            <w:shd w:fill="f0f9ff" w:val="clear"/>
          </w:tcPr>
          <w:p>
            <w:pPr>
              <w:jc w:val="center"/>
            </w:pPr>
            <w:r/>
            <w:r>
              <w:rPr>
                <w:b/>
                <w:color w:val="0C4A6E"/>
                <w:sz w:val="18"/>
              </w:rPr>
              <w:t>Medium MoE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RedHatAI/Qwen3-235B-A22B-FP8-dynamic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134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Wide-EP tested. PD blocked: NixlConnector lacks HMA support</w:t>
            </w:r>
          </w:p>
        </w:tc>
      </w:tr>
      <w:tr>
        <w:tc>
          <w:tcPr>
            <w:tcW w:type="dxa" w:w="1417"/>
            <w:vMerge w:val="restart"/>
            <w:shd w:fill="f0f9ff" w:val="clear"/>
          </w:tcPr>
          <w:p>
            <w:pPr>
              <w:jc w:val="center"/>
            </w:pPr>
            <w:r/>
            <w:r>
              <w:rPr>
                <w:b/>
                <w:color w:val="0C4A6E"/>
                <w:sz w:val="18"/>
              </w:rPr>
              <w:t>Small MoE</w:t>
            </w:r>
          </w:p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Qwen/Qwen3-Next-80B-A3B-Instruct-FP8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Aggregated TP&lt;=4 only. TP&gt;=8: FP8 block quant (shared_expert=512). PD: hybrid attention needs HMA</w:t>
            </w:r>
          </w:p>
        </w:tc>
      </w:tr>
      <w:tr>
        <w:tc>
          <w:tcPr>
            <w:tcW w:type="dxa" w:w="1417"/>
            <w:vMerge/>
          </w:tcPr>
          <w:p/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openai/gpt-oss-120b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34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1134"/>
            <w:shd w:fill="fef3c7" w:val="clear"/>
          </w:tcPr>
          <w:p>
            <w:pPr>
              <w:jc w:val="center"/>
            </w:pPr>
            <w:r/>
            <w:r>
              <w:rPr>
                <w:b/>
                <w:color w:val="92400E"/>
                <w:sz w:val="18"/>
              </w:rPr>
              <w:t>?</w:t>
            </w:r>
          </w:p>
        </w:tc>
        <w:tc>
          <w:tcPr>
            <w:tcW w:type="dxa" w:w="1417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1417"/>
            <w:shd w:fill="d1fae5" w:val="clear"/>
          </w:tcPr>
          <w:p>
            <w:pPr>
              <w:jc w:val="center"/>
            </w:pPr>
            <w:r/>
            <w:r>
              <w:rPr>
                <w:b/>
                <w:color w:val="065F46"/>
                <w:sz w:val="18"/>
              </w:rPr>
              <w:t>PASS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Tested externally. Verify hybrid attention for Inftune PD</w:t>
            </w:r>
          </w:p>
        </w:tc>
      </w:tr>
      <w:tr>
        <w:tc>
          <w:tcPr>
            <w:tcW w:type="dxa" w:w="1417"/>
            <w:vMerge/>
          </w:tcPr>
          <w:p/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nvidia/NVIDIA-Nemotron-3-Nano-30B-A3B-FP8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134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1417"/>
            <w:shd w:fill="fee2e2" w:val="clear"/>
          </w:tcPr>
          <w:p>
            <w:pPr>
              <w:jc w:val="center"/>
            </w:pPr>
            <w:r/>
            <w:r>
              <w:rPr>
                <w:b w:val="0"/>
                <w:color w:val="991B1B"/>
                <w:sz w:val="18"/>
              </w:rPr>
              <w:t>—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 tested. Likely same constraints as Qwen3-Next</w:t>
            </w:r>
          </w:p>
        </w:tc>
      </w:tr>
    </w:tbl>
    <w:p>
      <w:r>
        <w:rPr>
          <w:color w:val="64748B"/>
          <w:sz w:val="18"/>
        </w:rPr>
        <w:t>PASS = tested  |  — = not tested / blocked  |  ? = needs verification</w:t>
      </w:r>
    </w:p>
    <w:p>
      <w:r>
        <w:rPr>
          <w:color w:val="94A3B8"/>
          <w:sz w:val="16"/>
        </w:rPr>
        <w:t>Key blockers: NixlConnector lacks SupportsHMA (blocks PD for hybrid attention MoE)  |  FP8 block quant (shared_expert/TP &lt; 128)  |  DeepGemm crash at TP&lt;8</w:t>
      </w:r>
    </w:p>
    <w:sectPr w:rsidR="00FC693F" w:rsidRPr="0006063C" w:rsidSect="00034616">
      <w:pgSz w:w="2016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