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ed Hat Display" w:hAnsi="Red Hat Display"/>
          <w:color w:val="EE0000"/>
          <w:sz w:val="48"/>
        </w:rPr>
        <w:t>OpenShift POC checklist</w:t>
      </w:r>
    </w:p>
    <w:p>
      <w:r>
        <w:t>This checklist provides a complete end-to-end baseline for validating OpenShift in your environment. Not every item will apply to every environment — skip sections that are out of scope for your specific goals.</w:t>
      </w:r>
    </w:p>
    <w:p/>
    <w:p>
      <w:pPr>
        <w:pStyle w:val="Heading1"/>
      </w:pPr>
      <w:r>
        <w:t>Phase 1: Discovery and scoping</w:t>
      </w:r>
    </w:p>
    <w:p>
      <w:r>
        <w:t>Complete this phase before any technical work begins. Align on goals, boundaries, and what a successful outcome looks like.</w:t>
      </w:r>
    </w:p>
    <w:p>
      <w:pPr>
        <w:pStyle w:val="Heading2"/>
      </w:pPr>
      <w:r>
        <w:t>Goals and drivers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Document specific POC objectives with measurable outcomes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Identify which applications or workloads will be evaluated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Capture high-availability and recovery expectations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Note any security, regulatory, or compliance constraints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Understand target production timeline and anticipated scale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Boundaries and assumptions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Agree on what is included in the POC and document it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Explicitly list what is excluded (to prevent scope creep)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Document assumptions and responsibilities (customer vs. Red Hat)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Identify all participating teams (infra, network, security, dev)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Set a timeline with key milestone dates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Exit criteria</w:t>
      </w:r>
    </w:p>
    <w:p>
      <w:r>
        <w:t>Agree on pass/fail criteria before installation begins: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5102"/>
        <w:gridCol w:w="850"/>
        <w:gridCol w:w="2834"/>
      </w:tblGrid>
      <w:tr>
        <w:tc>
          <w:tcPr>
            <w:tcW w:type="dxa" w:w="1417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How we measure success</w:t>
            </w:r>
          </w:p>
        </w:tc>
        <w:tc>
          <w:tcPr>
            <w:tcW w:type="dxa" w:w="85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34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Installation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 deployed, all nodes healthy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Networking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 traffic flows end-to-end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Persistent volumes provision and bind on demand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Security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Users authenticate and RBAC enforces permissions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Applications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Sample and customer workloads run correctly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Resilience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 recovers from simulated failures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Operations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Monitoring, logging, and backups function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Migration</w:t>
            </w:r>
          </w:p>
        </w:tc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VMs migrated to OpenShift (if applicable)</w:t>
            </w:r>
          </w:p>
        </w:tc>
        <w:tc>
          <w:tcPr>
            <w:tcW w:type="dxa" w:w="85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2: Prerequisites</w:t>
      </w:r>
    </w:p>
    <w:p>
      <w:r>
        <w:t>Complete these before scheduling the installation.</w:t>
      </w:r>
    </w:p>
    <w:p>
      <w:pPr>
        <w:pStyle w:val="Heading2"/>
      </w:pPr>
      <w:r>
        <w:t>Infrastructure and compute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Red Hat account created and subscriptions allocated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Compute nodes provisioned and meet minimum specs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Management access to nodes confirmed (BMC, vCenter, cloud API)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Firmware/BIOS settings validated (UEFI, virtualization extensions)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BIOS, BMC, NIC, and HBA firmware at the validated baseline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Node details collected (MAC addresses, BMC IPs, disk hints, NIC names)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Networking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 subnets allocated for cluster traffic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Firewall rules opened (API, ingress, registry access)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Outbound connectivity to Red Hat registries and services verified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HTTP proxy configured and CA bundle prepared (if proxied environment)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NTP accessible from all nodes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API VIP and Ingress VIP assigned (bare metal) or user-managed load balancer configured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DNS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api.&lt;cluster&gt;.&lt;domain&gt; DNS record resolves correctly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api-int.&lt;cluster&gt;.&lt;domain&gt; DNS record resolves correctly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*.apps.&lt;cluster&gt;.&lt;domain&gt; wildcard DNS resolves correctly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Reverse DNS entries (PTR) configured for node IPs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Storage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array make, model, and firmware version documented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Connection protocol identified (FC, iSCSI, NVMe/TCP, NVMe/FC, NFS)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Array type documented (ALUA, active/active symmetric, active/passive)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Number of fabric paths per node confirmed (minimum two for redundancy)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FC: HBA WWPNs collected for all nodes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FC: Zoning configured on both fabric switches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FC: LUN masking / host groups configured on the array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iSCSI: Target portal IPs and IQN documented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iSCSI: CHAP credentials obtained (if required)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NVMe-oF: Discovery controller IPs or target NQNs documented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NVMe-oF: Array firmware confirmed to support NVMe-oF with RHCOS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Dedicated storage VLAN ID and subnet allocated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Jumbo frames (MTU 9000) confirmed end-to-end on the storage network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Vendor-recommended multipath.conf device block obtained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Multi-vendor: all vendor device blocks collected for merged multipath.conf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array accessible from all cluster node networks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Required firewall ports open between nodes and the storage array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credentials or certificates available for CSI driver configuration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RWX support confirmed (required for Virtualization live migration + registry)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CSI driver version confirmed compatible with target OCP version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Installation host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oc CLI installed on installation host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Pull secret downloaded from Red Hat console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SSH key pair generated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Disconnected: registry set up (oc-mirror or pull-through cache)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Disconnected: install-config imageContentSources and OLM catalogs pointed at the registry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VM migration prerequisites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VDDK access confirmed (TAP partner path or existing archive)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VDDK archive downloaded and version matched to vSphere version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copy offload evaluated (supported SAN + CSI shared with OpenShift; skip if N/A)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3: Installation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Installation method selected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 installation completed successfully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All nodes showing Ready status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All ClusterOperators Available=True, Degraded=False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 version matches target release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Web console accessible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kubeadmin credentials stored securely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4: Configure the cluster (required)</w:t>
      </w:r>
    </w:p>
    <w:p>
      <w:r>
        <w:t>These must be completed before deploying workloads.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NMState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 configuration applied (bonds, VLANs, storage network NNCPs)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Jumbo frames (MTU 9000) verified end-to-end on the storage network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driver installed and StorageClasses created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Default StorageClass set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Multipath configured and verified (iSCSI/FC only — MachineConfig applied)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RWO PVC created, bound, and data write/read verified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RWX PVC created and bound successfully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Internal image registry configured with persistent storage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5: Configure the cluster (additional)</w:t>
      </w:r>
    </w:p>
    <w:p>
      <w:r>
        <w:t>Install based on your POC goals. Each subsection is independent.</w:t>
      </w:r>
    </w:p>
    <w:p>
      <w:pPr>
        <w:pStyle w:val="Heading2"/>
      </w:pPr>
      <w:r>
        <w:t>Networking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OVS bridge trunk configured for VM secondary networks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ClusterUserDefinedNetwork (CUDN) created for VM IPAM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Ingress/Route exposes an application externally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DNS resolution works from within pods (internal and external)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Workload availability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Node Health Check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NodeHealthCheck CRs created (workers and control plane)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Self Node Remediation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Kube Descheduler operator installed and configured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Virtualization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OpenShift Virtualization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HyperConverged CR created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Virtualization StorageClass annotated as default virt class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Live migration network configured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Migration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Migration Toolkit for Virtualization (MTV)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VDDK image built and pushed to registry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copy offload enabled and StorageMap configured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Source virtualization provider added and healthy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 and storage mappings configured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Backup and restore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OADP (OpenShift API for Data Protection)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BackupStorageLocation CR created and showing Available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DataProtectionApplication CR created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Observability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Logging operators installed (Loki Operator, OpenShift Logging)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LokiStack deployed with object storage backend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Log forwarding configured (ClusterLogForwarder)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 observability operator enabled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Multi-cluster observability configured (if multi-cluster)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GitOps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OpenShift GitOps operator installed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ArgoCD instance accessible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Sample application deployed via GitOps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Service Mesh (out of baseline)</w:t>
      </w:r>
    </w:p>
    <w:p>
      <w:r>
        <w:t>Skip unless mesh (mTLS, traffic splitting) is explicitly in POC scope.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OpenShift Service Mesh 3.x installed (Istio ambient)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Bookinfo (or equivalent) deployed and mTLS verified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Security and access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Identity provider configured (LDAP, OIDC, etc.) — before demo day; keep kubeadmin until an IdP user has cluster-admin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RBAC groups mapped correctly (members get expected roles)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kubeadmin secret removed after IdP verification (if desired)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External Secrets Operator installed (if integrating Vault, AWS Secrets Manager, etc.)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Non-production banner applied to the console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Additional tools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Web Terminal operator installed (embedded CLI in the web console)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Operators from Artifactory configured (if private registry for catalog)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6: VM migration</w:t>
      </w:r>
    </w:p>
    <w:p>
      <w:r>
        <w:t>Validate that virtual machines can be migrated from an existing virtualization platform to OpenShift Virtualization.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Source virtualization environment accessible from OpenShift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Migration provider connection healthy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Target storage class selected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Target network mapping configured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VMs selected for migration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Cold migration executed — VM boots on OpenShift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Networking functional (IP, DNS, connectivity)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attached and data intact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Applications inside the VM running correctly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Warm migration tested — cutover with minimal downtime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VM accessible via console and SSH post-migration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7: Workloads</w:t>
      </w:r>
    </w:p>
    <w:p>
      <w:r>
        <w:t>Deploy workloads to validate platform capabilities.</w:t>
      </w:r>
    </w:p>
    <w:p>
      <w:pPr>
        <w:pStyle w:val="Heading2"/>
      </w:pPr>
      <w:r>
        <w:t>Container workloads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Basic container deployed and accessible via Route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Build from source — image built and app deploys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Stateful application — data persists across pod restarts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Multi-tier application — frontend and backend communicating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Event streaming workload deployed, e.g. Kafka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Customer application deployed (if provided)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Virtual machine workloads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VM deployed from template — boots, SSH, storage functional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Live migration tested (move VM between nodes without downtime)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Snapshot and restore tested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OVA virtual appliance deployed (if applicable)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8: Operational validation</w:t>
      </w:r>
    </w:p>
    <w:p>
      <w:r>
        <w:t>Demonstrate Day 2 operations and resilience.</w:t>
      </w:r>
    </w:p>
    <w:p>
      <w:pPr>
        <w:pStyle w:val="Heading2"/>
      </w:pPr>
      <w:r>
        <w:t>Failover and resilience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Node failure simulated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VM restarted on healthy node within target time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 recovered without manual intervention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Container pod rescheduled to healthy node after failure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Service remained available during failover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Backup and restore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 or VM backup completed successfully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Restore to same or different namespace validated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Data integrity confirmed after restore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Cluster lifecycle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SSH key rotation validated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Node-level configuration change applied via MachineConfig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Node drain and maintenance — cordon, drain, uncordon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 upgrade tested (minor version or z-stream)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Workloads remained available during upgrade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Worker node added — new node joins cluster successfully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Monitoring and troubleshooting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Monitoring dashboards accessible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Alerts fire correctly (trigger test alert, verify delivery)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MTU verified end-to-end (no silent packet drops)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must-gather diagnostic bundle collected and reviewed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Log collection validated (node, pod, operator logs)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Common failure modes understood by the customer team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9: Results summary</w:t>
      </w:r>
    </w:p>
    <w:p>
      <w:r>
        <w:t>Complete this table during the POC to prepare for the closeout meeting readout.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2551"/>
        <w:gridCol w:w="2551"/>
        <w:gridCol w:w="1700"/>
      </w:tblGrid>
      <w:tr>
        <w:tc>
          <w:tcPr>
            <w:tcW w:type="dxa" w:w="1417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4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What was tested</w:t>
            </w:r>
          </w:p>
        </w:tc>
        <w:tc>
          <w:tcPr>
            <w:tcW w:type="dxa" w:w="255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255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Actual outcome</w:t>
            </w:r>
          </w:p>
        </w:tc>
        <w:tc>
          <w:tcPr>
            <w:tcW w:type="dxa" w:w="170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Installation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Cluster deploy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All nodes healthy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Networking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Traffic flow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Routes reachable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Volume lifecycle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PVCs provision and bind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Security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Login and RBAC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Auth and roles enforced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Applications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App deployment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Workloads run end-to-end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Resilience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Node failure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Workloads recover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Scaling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Add capacity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New node joins cluster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Backup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Protect and restore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Data intact after restore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Monitoring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Alert pipeline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Alerts delivered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Migration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VM migration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VMs operational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Red Hat Text" w:hAnsi="Red Hat Text"/>
                <w:color w:val="151515"/>
                <w:sz w:val="18"/>
              </w:rPr>
              <w:t>Upgrade</w:t>
            </w:r>
          </w:p>
        </w:tc>
        <w:tc>
          <w:tcPr>
            <w:tcW w:type="dxa" w:w="1984"/>
          </w:tcPr>
          <w:p>
            <w:r>
              <w:rPr>
                <w:rFonts w:ascii="Red Hat Text" w:hAnsi="Red Hat Text"/>
                <w:color w:val="151515"/>
                <w:sz w:val="18"/>
              </w:rPr>
              <w:t>Version bump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  <w:t>Upgrade succeeds cleanly</w:t>
            </w:r>
          </w:p>
        </w:tc>
        <w:tc>
          <w:tcPr>
            <w:tcW w:type="dxa" w:w="255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1"/>
      </w:pPr>
      <w:r>
        <w:t>Phase 10: Closeout</w:t>
      </w:r>
    </w:p>
    <w:p>
      <w:pPr>
        <w:pStyle w:val="Heading2"/>
      </w:pPr>
      <w:r>
        <w:t>Deliverables</w:t>
      </w:r>
    </w:p>
    <w:p>
      <w:r>
        <w:t>The POC concludes with two formal deliverables:</w:t>
      </w:r>
    </w:p>
    <w:p>
      <w:r>
        <w:rPr>
          <w:rFonts w:ascii="Red Hat Text" w:hAnsi="Red Hat Text"/>
          <w:b/>
        </w:rPr>
        <w:t>1. Completed checklist</w:t>
      </w:r>
      <w:r>
        <w:rPr>
          <w:rFonts w:ascii="Red Hat Text" w:hAnsi="Red Hat Text"/>
        </w:rPr>
        <w:t xml:space="preserve"> — this document, filled in with status and notes for every item tested.</w:t>
      </w:r>
    </w:p>
    <w:p>
      <w:r>
        <w:rPr>
          <w:rFonts w:ascii="Red Hat Text" w:hAnsi="Red Hat Text"/>
          <w:b/>
        </w:rPr>
        <w:t>2. Closeout meeting</w:t>
      </w:r>
      <w:r>
        <w:rPr>
          <w:rFonts w:ascii="Red Hat Text" w:hAnsi="Red Hat Text"/>
        </w:rPr>
        <w:t xml:space="preserve"> — a readout of all POC findings, outcomes, gaps, and recommendations presented to stakeholders.</w:t>
      </w:r>
    </w:p>
    <w:p/>
    <w:p>
      <w:pPr>
        <w:pStyle w:val="Heading2"/>
      </w:pPr>
      <w:r>
        <w:t>Findings summary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Successful tests documented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Failures documented with root cause and resolution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Platform gaps identified (features not yet available)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Infrastructure gaps identified (hardware, network, storage)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Application gaps identified (app-specific constraints)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POC-only limitations noted (not relevant to production)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Lessons learned recorded for production planning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Final go/no-go recommendation delivered and agreed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Operational readiness of customer team</w:t>
      </w:r>
    </w:p>
    <w:p>
      <w:r>
        <w:t>The customer team has demonstrated the ability to: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Perform routine cluster administration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Diagnose and resolve common issues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Execute cluster upgrades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Add or remove cluster capacity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Run backup and restore procedures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Deploy new applications to the platform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p>
      <w:pPr>
        <w:pStyle w:val="Heading2"/>
      </w:pPr>
      <w:r>
        <w:t>Formal approval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2551"/>
        <w:gridCol w:w="3118"/>
        <w:gridCol w:w="1700"/>
      </w:tblGrid>
      <w:tr>
        <w:tc>
          <w:tcPr>
            <w:tcW w:type="dxa" w:w="2834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18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0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  <w:t>Customer Technical Lead</w:t>
            </w:r>
          </w:p>
        </w:tc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  <w:t>Customer Infrastructure Lead</w:t>
            </w:r>
          </w:p>
        </w:tc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  <w:t>Red Hat / Partner Engineer</w:t>
            </w:r>
          </w:p>
        </w:tc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2834"/>
          </w:tcPr>
          <w:p>
            <w:r>
              <w:rPr>
                <w:rFonts w:ascii="Red Hat Text" w:hAnsi="Red Hat Text"/>
                <w:color w:val="151515"/>
                <w:sz w:val="18"/>
              </w:rPr>
              <w:t>Project Sponsor</w:t>
            </w:r>
          </w:p>
        </w:tc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1700"/>
          </w:tcPr>
          <w:p/>
        </w:tc>
      </w:tr>
    </w:tbl>
    <w:p/>
    <w:p>
      <w:pPr>
        <w:pStyle w:val="Heading1"/>
      </w:pPr>
      <w:r>
        <w:t>Follow-up: Sizing and proposal</w:t>
      </w:r>
    </w:p>
    <w:p>
      <w:r>
        <w:t>Upon successful completion of the POC, the next step is a sizing and proposal process that translates POC findings into a production-ready architecture and commercial agreement.</w:t>
      </w:r>
    </w:p>
    <w:tbl>
      <w:tblPr>
        <w:tblStyle w:val="TableGrid"/>
        <w:tblW w:type="dxa" w:w="10203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4081"/>
      </w:tblGrid>
      <w:tr>
        <w:tc>
          <w:tcPr>
            <w:tcW w:type="dxa" w:w="5102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81"/>
            <w:shd w:fill="EE0000" w:val="clear"/>
          </w:tcPr>
          <w:p>
            <w:pPr>
              <w:jc w:val="center"/>
            </w:pPr>
            <w:r>
              <w:rPr>
                <w:rFonts w:ascii="Red Hat Display" w:hAnsi="Red Hat Display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Compute sizing documented (CPU, memory, disk per node role)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Storage architecture and capacity plan defined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 topology and segmentation documented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High-availability and DR strategy outlined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Backup retention and RPO/RTO targets set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Security hardening steps identified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Alerting and on-call strategy documented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Operational ownership model agreed (who runs what)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Hardware bill of materials finalized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Network allocation documented (subnets, IPs, firewall rules)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Red Hat entitlements and subscription counts confirmed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External dependencies cataloged (storage, load balancers, DNS)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rFonts w:ascii="Red Hat Text" w:hAnsi="Red Hat Text"/>
                <w:color w:val="151515"/>
                <w:sz w:val="18"/>
              </w:rPr>
              <w:t>Commercial proposal delivered to customer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Red Hat Text" w:hAnsi="Red Hat Text"/>
                <w:color w:val="151515"/>
                <w:sz w:val="18"/>
              </w:rPr>
              <w:t>☐</w:t>
            </w:r>
          </w:p>
        </w:tc>
        <w:tc>
          <w:tcPr>
            <w:tcW w:type="dxa" w:w="4081"/>
          </w:tcPr>
          <w:p>
            <w:r>
              <w:rPr>
                <w:rFonts w:ascii="Red Hat Text" w:hAnsi="Red Hat Text"/>
                <w:color w:val="151515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Red Hat Text" w:hAnsi="Red Hat Text"/>
      <w:color w:val="1515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Red Hat Display" w:hAnsi="Red Hat Display"/>
      <w:b/>
      <w:bCs/>
      <w:color w:val="EE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Red Hat Display" w:hAnsi="Red Hat Display"/>
      <w:b/>
      <w:bCs/>
      <w:color w:val="3838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