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795"/>
        <w:tblW w:w="49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9"/>
      </w:tblGrid>
      <w:tr w:rsidR="00D14BE3" w:rsidRPr="0011284E" w14:paraId="7FDFBEE4" w14:textId="77777777" w:rsidTr="00791504">
        <w:trPr>
          <w:trHeight w:val="1841"/>
        </w:trPr>
        <w:tc>
          <w:tcPr>
            <w:tcW w:w="8984" w:type="dxa"/>
            <w:shd w:val="clear" w:color="auto" w:fill="008B95"/>
          </w:tcPr>
          <w:p w14:paraId="38438347" w14:textId="77777777" w:rsidR="00D14BE3" w:rsidRPr="0011284E" w:rsidRDefault="00D14BE3" w:rsidP="00791504">
            <w:pPr>
              <w:pStyle w:val="Title"/>
              <w:framePr w:hSpace="0" w:wrap="auto" w:hAnchor="text" w:yAlign="inline"/>
              <w:spacing w:after="240"/>
              <w:ind w:left="0"/>
              <w:rPr>
                <w:color w:val="FFFFFF" w:themeColor="background1"/>
                <w:sz w:val="28"/>
              </w:rPr>
            </w:pPr>
          </w:p>
          <w:p w14:paraId="11101A1B" w14:textId="77777777" w:rsidR="00D14BE3" w:rsidRPr="0011284E" w:rsidRDefault="00D14BE3" w:rsidP="00791504"/>
          <w:p w14:paraId="31C63315" w14:textId="77777777" w:rsidR="00D14BE3" w:rsidRPr="0011284E" w:rsidRDefault="00D14BE3" w:rsidP="00791504"/>
          <w:p w14:paraId="1BA28C17" w14:textId="77777777" w:rsidR="00D14BE3" w:rsidRPr="0011284E" w:rsidRDefault="00D14BE3" w:rsidP="00791504"/>
          <w:p w14:paraId="45E51191" w14:textId="77777777" w:rsidR="00D14BE3" w:rsidRPr="0011284E" w:rsidRDefault="00D14BE3" w:rsidP="00791504">
            <w:pPr>
              <w:rPr>
                <w:sz w:val="22"/>
                <w:szCs w:val="22"/>
              </w:rPr>
            </w:pPr>
            <w:r w:rsidRPr="0011284E">
              <w:rPr>
                <w:color w:val="FFFFFF" w:themeColor="background1"/>
                <w:sz w:val="22"/>
                <w:szCs w:val="22"/>
              </w:rPr>
              <w:t>Inland Revenue</w:t>
            </w:r>
          </w:p>
        </w:tc>
      </w:tr>
      <w:tr w:rsidR="00D14BE3" w:rsidRPr="0011284E" w14:paraId="6AF64548" w14:textId="77777777" w:rsidTr="00791504">
        <w:trPr>
          <w:trHeight w:val="9794"/>
        </w:trPr>
        <w:tc>
          <w:tcPr>
            <w:tcW w:w="8984" w:type="dxa"/>
          </w:tcPr>
          <w:p w14:paraId="45AB1B27" w14:textId="77777777" w:rsidR="00D14BE3" w:rsidRPr="0011284E" w:rsidRDefault="00D14BE3" w:rsidP="00791504"/>
          <w:p w14:paraId="503D776A" w14:textId="77777777" w:rsidR="00D14BE3" w:rsidRPr="0011284E" w:rsidRDefault="00D14BE3" w:rsidP="00791504"/>
          <w:p w14:paraId="611B0BF3" w14:textId="77777777" w:rsidR="00D14BE3" w:rsidRPr="0011284E" w:rsidRDefault="00D14BE3" w:rsidP="00791504"/>
          <w:p w14:paraId="65A65F70" w14:textId="77777777" w:rsidR="00D14BE3" w:rsidRPr="0011284E" w:rsidRDefault="00D14BE3" w:rsidP="00791504"/>
          <w:p w14:paraId="3AA836B0" w14:textId="77777777" w:rsidR="00D14BE3" w:rsidRPr="0011284E" w:rsidRDefault="00D14BE3" w:rsidP="00791504"/>
          <w:p w14:paraId="6246C019" w14:textId="77777777" w:rsidR="00D14BE3" w:rsidRPr="0011284E" w:rsidRDefault="00D14BE3" w:rsidP="00791504"/>
          <w:p w14:paraId="316F45CD" w14:textId="77777777" w:rsidR="00D14BE3" w:rsidRPr="0011284E" w:rsidRDefault="00D14BE3" w:rsidP="00791504"/>
          <w:p w14:paraId="14D599E0" w14:textId="77777777" w:rsidR="00D14BE3" w:rsidRPr="0011284E" w:rsidRDefault="00D14BE3" w:rsidP="00791504">
            <w:pPr>
              <w:pStyle w:val="Title"/>
              <w:framePr w:hSpace="0" w:wrap="auto" w:hAnchor="text" w:yAlign="inline"/>
              <w:jc w:val="right"/>
              <w:rPr>
                <w:b/>
                <w:color w:val="008B95"/>
                <w:sz w:val="36"/>
              </w:rPr>
            </w:pPr>
          </w:p>
          <w:p w14:paraId="617CD607" w14:textId="77777777" w:rsidR="00D14BE3" w:rsidRPr="0011284E" w:rsidRDefault="00D14BE3" w:rsidP="00791504"/>
          <w:p w14:paraId="0D2BB877" w14:textId="77777777" w:rsidR="00D14BE3" w:rsidRPr="0011284E" w:rsidRDefault="00D14BE3" w:rsidP="00791504"/>
          <w:p w14:paraId="6150729D" w14:textId="77777777" w:rsidR="00D14BE3" w:rsidRPr="0011284E" w:rsidRDefault="00D14BE3" w:rsidP="00791504"/>
          <w:p w14:paraId="6649D284" w14:textId="77777777" w:rsidR="00D14BE3" w:rsidRPr="0011284E" w:rsidRDefault="00D14BE3" w:rsidP="00791504"/>
          <w:p w14:paraId="391DF7DB" w14:textId="77777777" w:rsidR="00D14BE3" w:rsidRPr="0011284E" w:rsidRDefault="00D14BE3" w:rsidP="00791504"/>
          <w:p w14:paraId="4DBA6799" w14:textId="77777777" w:rsidR="00D14BE3" w:rsidRPr="0011284E" w:rsidRDefault="00D14BE3" w:rsidP="00791504"/>
          <w:p w14:paraId="032526A9" w14:textId="77777777" w:rsidR="00D14BE3" w:rsidRPr="0011284E" w:rsidRDefault="00D14BE3" w:rsidP="00791504"/>
          <w:p w14:paraId="4348DF36" w14:textId="77777777" w:rsidR="00D14BE3" w:rsidRPr="0011284E" w:rsidRDefault="00D14BE3" w:rsidP="00791504"/>
          <w:p w14:paraId="5DA7EED6" w14:textId="77777777" w:rsidR="00D14BE3" w:rsidRPr="0011284E" w:rsidRDefault="00D14BE3" w:rsidP="00791504"/>
          <w:p w14:paraId="0E827EE2" w14:textId="77777777" w:rsidR="00D14BE3" w:rsidRPr="0011284E" w:rsidRDefault="00D14BE3" w:rsidP="00791504"/>
          <w:p w14:paraId="3F4A503C" w14:textId="77777777" w:rsidR="00D14BE3" w:rsidRPr="0011284E" w:rsidRDefault="00D14BE3" w:rsidP="00791504"/>
          <w:p w14:paraId="20F4E71D" w14:textId="77777777" w:rsidR="00D14BE3" w:rsidRPr="0011284E" w:rsidRDefault="00D14BE3" w:rsidP="00791504"/>
          <w:p w14:paraId="6E530ACA" w14:textId="77777777" w:rsidR="00D14BE3" w:rsidRPr="0011284E" w:rsidRDefault="00D14BE3" w:rsidP="00791504"/>
          <w:p w14:paraId="02D1DDA0" w14:textId="77777777" w:rsidR="00D14BE3" w:rsidRPr="0011284E" w:rsidRDefault="00D14BE3" w:rsidP="00791504"/>
          <w:p w14:paraId="482FE884" w14:textId="0A3BF8E6" w:rsidR="00D14BE3" w:rsidRPr="0011284E" w:rsidRDefault="00D14BE3" w:rsidP="00791504">
            <w:pPr>
              <w:pStyle w:val="Title"/>
              <w:framePr w:hSpace="0" w:wrap="auto" w:hAnchor="text" w:yAlign="inline"/>
              <w:jc w:val="right"/>
              <w:rPr>
                <w:b/>
                <w:color w:val="008B95"/>
                <w:sz w:val="36"/>
              </w:rPr>
            </w:pPr>
            <w:r w:rsidRPr="0011284E">
              <w:rPr>
                <w:b/>
                <w:color w:val="008B95"/>
                <w:sz w:val="36"/>
              </w:rPr>
              <w:t xml:space="preserve">Property </w:t>
            </w:r>
            <w:r w:rsidR="00316C58">
              <w:rPr>
                <w:b/>
                <w:color w:val="008B95"/>
                <w:sz w:val="36"/>
              </w:rPr>
              <w:t xml:space="preserve">Technical </w:t>
            </w:r>
            <w:r w:rsidRPr="0011284E">
              <w:rPr>
                <w:b/>
                <w:color w:val="008B95"/>
                <w:sz w:val="36"/>
              </w:rPr>
              <w:t xml:space="preserve">Requirements  </w:t>
            </w:r>
          </w:p>
          <w:p w14:paraId="70F7DBEE" w14:textId="77777777" w:rsidR="00D14BE3" w:rsidRPr="0011284E" w:rsidRDefault="00D14BE3" w:rsidP="00791504">
            <w:pPr>
              <w:pStyle w:val="Title"/>
              <w:framePr w:hSpace="0" w:wrap="auto" w:hAnchor="text" w:yAlign="inline"/>
              <w:jc w:val="right"/>
              <w:rPr>
                <w:b/>
                <w:color w:val="008B95"/>
                <w:sz w:val="28"/>
                <w:szCs w:val="44"/>
              </w:rPr>
            </w:pPr>
            <w:r w:rsidRPr="0011284E">
              <w:rPr>
                <w:b/>
                <w:color w:val="008B95"/>
                <w:sz w:val="28"/>
                <w:szCs w:val="44"/>
              </w:rPr>
              <w:t xml:space="preserve">Inferred Sales Estimates  </w:t>
            </w:r>
          </w:p>
          <w:p w14:paraId="6FBD3158" w14:textId="65B29B27" w:rsidR="00D14BE3" w:rsidRPr="0011284E" w:rsidRDefault="00D14BE3" w:rsidP="00791504">
            <w:pPr>
              <w:jc w:val="right"/>
              <w:rPr>
                <w:color w:val="4C575F"/>
              </w:rPr>
            </w:pPr>
            <w:r w:rsidRPr="0011284E">
              <w:rPr>
                <w:color w:val="4C575F"/>
              </w:rPr>
              <w:t>Document Version: 1.</w:t>
            </w:r>
            <w:r w:rsidR="0075007D">
              <w:rPr>
                <w:color w:val="4C575F"/>
              </w:rPr>
              <w:t>5</w:t>
            </w:r>
          </w:p>
          <w:p w14:paraId="481AEEC9" w14:textId="77777777" w:rsidR="00D14BE3" w:rsidRPr="0011284E" w:rsidRDefault="00D14BE3" w:rsidP="00791504">
            <w:pPr>
              <w:rPr>
                <w:b/>
                <w:color w:val="4C575F"/>
                <w:sz w:val="16"/>
              </w:rPr>
            </w:pPr>
          </w:p>
          <w:p w14:paraId="4C476B90" w14:textId="77777777" w:rsidR="00D14BE3" w:rsidRPr="0011284E" w:rsidRDefault="00D14BE3" w:rsidP="00791504">
            <w:pPr>
              <w:pStyle w:val="Title"/>
              <w:framePr w:hSpace="0" w:wrap="auto" w:hAnchor="text" w:yAlign="inline"/>
              <w:tabs>
                <w:tab w:val="left" w:pos="4991"/>
              </w:tabs>
              <w:jc w:val="right"/>
              <w:rPr>
                <w:color w:val="4C575F"/>
                <w:sz w:val="20"/>
              </w:rPr>
            </w:pPr>
          </w:p>
        </w:tc>
      </w:tr>
      <w:tr w:rsidR="00D14BE3" w:rsidRPr="0011284E" w14:paraId="70F14834" w14:textId="77777777" w:rsidTr="00791504">
        <w:trPr>
          <w:trHeight w:val="709"/>
        </w:trPr>
        <w:tc>
          <w:tcPr>
            <w:tcW w:w="8984" w:type="dxa"/>
            <w:shd w:val="clear" w:color="auto" w:fill="008B95"/>
          </w:tcPr>
          <w:p w14:paraId="04CCD06C" w14:textId="77777777" w:rsidR="00D14BE3" w:rsidRPr="0011284E" w:rsidRDefault="00D14BE3" w:rsidP="00791504">
            <w:pPr>
              <w:pStyle w:val="Title"/>
              <w:framePr w:hSpace="0" w:wrap="auto" w:hAnchor="text" w:yAlign="inline"/>
              <w:spacing w:after="240"/>
              <w:ind w:left="0"/>
              <w:jc w:val="center"/>
              <w:rPr>
                <w:color w:val="FFFFFF" w:themeColor="background1"/>
                <w:sz w:val="16"/>
                <w:szCs w:val="16"/>
              </w:rPr>
            </w:pPr>
          </w:p>
          <w:p w14:paraId="40647D0D" w14:textId="77777777" w:rsidR="00D14BE3" w:rsidRPr="0011284E" w:rsidRDefault="00D14BE3" w:rsidP="00791504">
            <w:pPr>
              <w:pStyle w:val="Title"/>
              <w:framePr w:hSpace="0" w:wrap="auto" w:hAnchor="text" w:yAlign="inline"/>
              <w:spacing w:after="240"/>
              <w:ind w:left="0"/>
              <w:jc w:val="center"/>
              <w:rPr>
                <w:color w:val="FFFFFF" w:themeColor="background1"/>
                <w:sz w:val="16"/>
                <w:szCs w:val="16"/>
              </w:rPr>
            </w:pPr>
          </w:p>
          <w:p w14:paraId="6A1E2FF1" w14:textId="77777777" w:rsidR="00D14BE3" w:rsidRPr="0011284E" w:rsidRDefault="00D14BE3" w:rsidP="00791504">
            <w:pPr>
              <w:pStyle w:val="Title"/>
              <w:framePr w:hSpace="0" w:wrap="auto" w:hAnchor="text" w:yAlign="inline"/>
              <w:spacing w:after="240"/>
              <w:ind w:left="0"/>
              <w:jc w:val="center"/>
              <w:rPr>
                <w:color w:val="FFFFFF" w:themeColor="background1"/>
                <w:sz w:val="16"/>
                <w:szCs w:val="16"/>
              </w:rPr>
            </w:pPr>
          </w:p>
          <w:p w14:paraId="232210B0" w14:textId="77777777" w:rsidR="00D14BE3" w:rsidRPr="0011284E" w:rsidRDefault="00D14BE3" w:rsidP="00791504">
            <w:pPr>
              <w:pStyle w:val="Title"/>
              <w:framePr w:hSpace="0" w:wrap="auto" w:hAnchor="text" w:yAlign="inline"/>
              <w:spacing w:after="240"/>
              <w:ind w:left="0"/>
              <w:jc w:val="center"/>
              <w:rPr>
                <w:color w:val="FFFFFF" w:themeColor="background1"/>
                <w:sz w:val="16"/>
                <w:szCs w:val="16"/>
              </w:rPr>
            </w:pPr>
          </w:p>
          <w:p w14:paraId="6CE6E522" w14:textId="77777777" w:rsidR="00D14BE3" w:rsidRPr="0011284E" w:rsidRDefault="00D14BE3" w:rsidP="00791504">
            <w:pPr>
              <w:pStyle w:val="Title"/>
              <w:framePr w:hSpace="0" w:wrap="auto" w:hAnchor="text" w:yAlign="inline"/>
              <w:spacing w:after="240"/>
              <w:ind w:left="0"/>
              <w:jc w:val="center"/>
              <w:rPr>
                <w:b/>
                <w:color w:val="FFFFFF" w:themeColor="background1"/>
                <w:sz w:val="16"/>
                <w:szCs w:val="16"/>
              </w:rPr>
            </w:pPr>
            <w:r w:rsidRPr="0011284E">
              <w:rPr>
                <w:b/>
                <w:color w:val="FFFFFF" w:themeColor="background1"/>
                <w:sz w:val="16"/>
                <w:szCs w:val="16"/>
              </w:rPr>
              <w:t xml:space="preserve">IN CONFIDENCE </w:t>
            </w:r>
          </w:p>
        </w:tc>
      </w:tr>
    </w:tbl>
    <w:p w14:paraId="736BE0A8" w14:textId="77777777" w:rsidR="00D14BE3" w:rsidRPr="0011284E" w:rsidRDefault="00D14BE3" w:rsidP="00D14BE3">
      <w:pPr>
        <w:pStyle w:val="Heading1"/>
        <w:sectPr w:rsidR="00D14BE3" w:rsidRPr="0011284E" w:rsidSect="00DE4F1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p>
    <w:sdt>
      <w:sdtPr>
        <w:rPr>
          <w:rFonts w:eastAsiaTheme="minorHAnsi" w:cstheme="minorBidi"/>
          <w:b w:val="0"/>
          <w:bCs w:val="0"/>
          <w:color w:val="auto"/>
          <w:sz w:val="20"/>
          <w:szCs w:val="20"/>
          <w:lang w:val="en-NZ" w:eastAsia="en-US"/>
        </w:rPr>
        <w:id w:val="264740242"/>
        <w:docPartObj>
          <w:docPartGallery w:val="Table of Contents"/>
          <w:docPartUnique/>
        </w:docPartObj>
      </w:sdtPr>
      <w:sdtEndPr>
        <w:rPr>
          <w:noProof/>
        </w:rPr>
      </w:sdtEndPr>
      <w:sdtContent>
        <w:p w14:paraId="04734D80" w14:textId="36A58B76" w:rsidR="00667C0B" w:rsidRDefault="00667C0B" w:rsidP="00C50176">
          <w:pPr>
            <w:pStyle w:val="TOCHeading"/>
            <w:spacing w:before="0"/>
          </w:pPr>
          <w:r>
            <w:t>Table of Contents</w:t>
          </w:r>
        </w:p>
        <w:p w14:paraId="44F52231" w14:textId="280DADC9" w:rsidR="00BD2A32" w:rsidRDefault="00667C0B">
          <w:pPr>
            <w:pStyle w:val="TOC1"/>
            <w:rPr>
              <w:rFonts w:asciiTheme="minorHAnsi" w:eastAsiaTheme="minorEastAsia" w:hAnsiTheme="minorHAnsi"/>
              <w:b w:val="0"/>
              <w:sz w:val="22"/>
              <w:szCs w:val="22"/>
              <w:lang w:eastAsia="en-NZ"/>
            </w:rPr>
          </w:pPr>
          <w:r>
            <w:fldChar w:fldCharType="begin"/>
          </w:r>
          <w:r>
            <w:instrText xml:space="preserve"> TOC \o "1-3" \h \z \u </w:instrText>
          </w:r>
          <w:r>
            <w:fldChar w:fldCharType="separate"/>
          </w:r>
          <w:hyperlink w:anchor="_Toc34818162" w:history="1">
            <w:r w:rsidR="00BD2A32" w:rsidRPr="00367A85">
              <w:rPr>
                <w:rStyle w:val="Hyperlink"/>
              </w:rPr>
              <w:t>1</w:t>
            </w:r>
            <w:r w:rsidR="00BD2A32">
              <w:rPr>
                <w:rFonts w:asciiTheme="minorHAnsi" w:eastAsiaTheme="minorEastAsia" w:hAnsiTheme="minorHAnsi"/>
                <w:b w:val="0"/>
                <w:sz w:val="22"/>
                <w:szCs w:val="22"/>
                <w:lang w:eastAsia="en-NZ"/>
              </w:rPr>
              <w:tab/>
            </w:r>
            <w:r w:rsidR="00BD2A32" w:rsidRPr="00367A85">
              <w:rPr>
                <w:rStyle w:val="Hyperlink"/>
              </w:rPr>
              <w:t>Purpose</w:t>
            </w:r>
            <w:r w:rsidR="00BD2A32">
              <w:rPr>
                <w:webHidden/>
              </w:rPr>
              <w:tab/>
            </w:r>
            <w:r w:rsidR="00BD2A32">
              <w:rPr>
                <w:webHidden/>
              </w:rPr>
              <w:fldChar w:fldCharType="begin"/>
            </w:r>
            <w:r w:rsidR="00BD2A32">
              <w:rPr>
                <w:webHidden/>
              </w:rPr>
              <w:instrText xml:space="preserve"> PAGEREF _Toc34818162 \h </w:instrText>
            </w:r>
            <w:r w:rsidR="00BD2A32">
              <w:rPr>
                <w:webHidden/>
              </w:rPr>
            </w:r>
            <w:r w:rsidR="00BD2A32">
              <w:rPr>
                <w:webHidden/>
              </w:rPr>
              <w:fldChar w:fldCharType="separate"/>
            </w:r>
            <w:r w:rsidR="00BD2A32">
              <w:rPr>
                <w:webHidden/>
              </w:rPr>
              <w:t>4</w:t>
            </w:r>
            <w:r w:rsidR="00BD2A32">
              <w:rPr>
                <w:webHidden/>
              </w:rPr>
              <w:fldChar w:fldCharType="end"/>
            </w:r>
          </w:hyperlink>
        </w:p>
        <w:p w14:paraId="0B2D8B32" w14:textId="5F8AF97F" w:rsidR="00BD2A32" w:rsidRDefault="00D059BC">
          <w:pPr>
            <w:pStyle w:val="TOC1"/>
            <w:rPr>
              <w:rFonts w:asciiTheme="minorHAnsi" w:eastAsiaTheme="minorEastAsia" w:hAnsiTheme="minorHAnsi"/>
              <w:b w:val="0"/>
              <w:sz w:val="22"/>
              <w:szCs w:val="22"/>
              <w:lang w:eastAsia="en-NZ"/>
            </w:rPr>
          </w:pPr>
          <w:hyperlink w:anchor="_Toc34818163" w:history="1">
            <w:r w:rsidR="00BD2A32" w:rsidRPr="00367A85">
              <w:rPr>
                <w:rStyle w:val="Hyperlink"/>
              </w:rPr>
              <w:t>2</w:t>
            </w:r>
            <w:r w:rsidR="00BD2A32">
              <w:rPr>
                <w:rFonts w:asciiTheme="minorHAnsi" w:eastAsiaTheme="minorEastAsia" w:hAnsiTheme="minorHAnsi"/>
                <w:b w:val="0"/>
                <w:sz w:val="22"/>
                <w:szCs w:val="22"/>
                <w:lang w:eastAsia="en-NZ"/>
              </w:rPr>
              <w:tab/>
            </w:r>
            <w:r w:rsidR="00BD2A32" w:rsidRPr="00367A85">
              <w:rPr>
                <w:rStyle w:val="Hyperlink"/>
              </w:rPr>
              <w:t>Business Requirements</w:t>
            </w:r>
            <w:r w:rsidR="00BD2A32">
              <w:rPr>
                <w:webHidden/>
              </w:rPr>
              <w:tab/>
            </w:r>
            <w:r w:rsidR="00BD2A32">
              <w:rPr>
                <w:webHidden/>
              </w:rPr>
              <w:fldChar w:fldCharType="begin"/>
            </w:r>
            <w:r w:rsidR="00BD2A32">
              <w:rPr>
                <w:webHidden/>
              </w:rPr>
              <w:instrText xml:space="preserve"> PAGEREF _Toc34818163 \h </w:instrText>
            </w:r>
            <w:r w:rsidR="00BD2A32">
              <w:rPr>
                <w:webHidden/>
              </w:rPr>
            </w:r>
            <w:r w:rsidR="00BD2A32">
              <w:rPr>
                <w:webHidden/>
              </w:rPr>
              <w:fldChar w:fldCharType="separate"/>
            </w:r>
            <w:r w:rsidR="00BD2A32">
              <w:rPr>
                <w:webHidden/>
              </w:rPr>
              <w:t>4</w:t>
            </w:r>
            <w:r w:rsidR="00BD2A32">
              <w:rPr>
                <w:webHidden/>
              </w:rPr>
              <w:fldChar w:fldCharType="end"/>
            </w:r>
          </w:hyperlink>
        </w:p>
        <w:p w14:paraId="6D41A506" w14:textId="46294E23" w:rsidR="00BD2A32" w:rsidRDefault="00D059BC">
          <w:pPr>
            <w:pStyle w:val="TOC1"/>
            <w:rPr>
              <w:rFonts w:asciiTheme="minorHAnsi" w:eastAsiaTheme="minorEastAsia" w:hAnsiTheme="minorHAnsi"/>
              <w:b w:val="0"/>
              <w:sz w:val="22"/>
              <w:szCs w:val="22"/>
              <w:lang w:eastAsia="en-NZ"/>
            </w:rPr>
          </w:pPr>
          <w:hyperlink w:anchor="_Toc34818164" w:history="1">
            <w:r w:rsidR="00BD2A32" w:rsidRPr="00367A85">
              <w:rPr>
                <w:rStyle w:val="Hyperlink"/>
              </w:rPr>
              <w:t>3</w:t>
            </w:r>
            <w:r w:rsidR="00BD2A32">
              <w:rPr>
                <w:rFonts w:asciiTheme="minorHAnsi" w:eastAsiaTheme="minorEastAsia" w:hAnsiTheme="minorHAnsi"/>
                <w:b w:val="0"/>
                <w:sz w:val="22"/>
                <w:szCs w:val="22"/>
                <w:lang w:eastAsia="en-NZ"/>
              </w:rPr>
              <w:tab/>
            </w:r>
            <w:r w:rsidR="00BD2A32" w:rsidRPr="00367A85">
              <w:rPr>
                <w:rStyle w:val="Hyperlink"/>
              </w:rPr>
              <w:t>Solution Overview</w:t>
            </w:r>
            <w:r w:rsidR="00BD2A32">
              <w:rPr>
                <w:webHidden/>
              </w:rPr>
              <w:tab/>
            </w:r>
            <w:r w:rsidR="00BD2A32">
              <w:rPr>
                <w:webHidden/>
              </w:rPr>
              <w:fldChar w:fldCharType="begin"/>
            </w:r>
            <w:r w:rsidR="00BD2A32">
              <w:rPr>
                <w:webHidden/>
              </w:rPr>
              <w:instrText xml:space="preserve"> PAGEREF _Toc34818164 \h </w:instrText>
            </w:r>
            <w:r w:rsidR="00BD2A32">
              <w:rPr>
                <w:webHidden/>
              </w:rPr>
            </w:r>
            <w:r w:rsidR="00BD2A32">
              <w:rPr>
                <w:webHidden/>
              </w:rPr>
              <w:fldChar w:fldCharType="separate"/>
            </w:r>
            <w:r w:rsidR="00BD2A32">
              <w:rPr>
                <w:webHidden/>
              </w:rPr>
              <w:t>5</w:t>
            </w:r>
            <w:r w:rsidR="00BD2A32">
              <w:rPr>
                <w:webHidden/>
              </w:rPr>
              <w:fldChar w:fldCharType="end"/>
            </w:r>
          </w:hyperlink>
        </w:p>
        <w:p w14:paraId="0A64C94D" w14:textId="276437FF" w:rsidR="00BD2A32" w:rsidRDefault="00D059BC">
          <w:pPr>
            <w:pStyle w:val="TOC2"/>
            <w:rPr>
              <w:rFonts w:asciiTheme="minorHAnsi" w:eastAsiaTheme="minorEastAsia" w:hAnsiTheme="minorHAnsi"/>
              <w:sz w:val="22"/>
              <w:szCs w:val="22"/>
              <w:lang w:eastAsia="en-NZ"/>
            </w:rPr>
          </w:pPr>
          <w:hyperlink w:anchor="_Toc34818165" w:history="1">
            <w:r w:rsidR="00BD2A32" w:rsidRPr="00367A85">
              <w:rPr>
                <w:rStyle w:val="Hyperlink"/>
              </w:rPr>
              <w:t>3.1</w:t>
            </w:r>
            <w:r w:rsidR="00BD2A32">
              <w:rPr>
                <w:rFonts w:asciiTheme="minorHAnsi" w:eastAsiaTheme="minorEastAsia" w:hAnsiTheme="minorHAnsi"/>
                <w:sz w:val="22"/>
                <w:szCs w:val="22"/>
                <w:lang w:eastAsia="en-NZ"/>
              </w:rPr>
              <w:tab/>
            </w:r>
            <w:r w:rsidR="00BD2A32" w:rsidRPr="00367A85">
              <w:rPr>
                <w:rStyle w:val="Hyperlink"/>
              </w:rPr>
              <w:t>Solution Diagram</w:t>
            </w:r>
            <w:r w:rsidR="00BD2A32">
              <w:rPr>
                <w:webHidden/>
              </w:rPr>
              <w:tab/>
            </w:r>
            <w:r w:rsidR="00BD2A32">
              <w:rPr>
                <w:webHidden/>
              </w:rPr>
              <w:fldChar w:fldCharType="begin"/>
            </w:r>
            <w:r w:rsidR="00BD2A32">
              <w:rPr>
                <w:webHidden/>
              </w:rPr>
              <w:instrText xml:space="preserve"> PAGEREF _Toc34818165 \h </w:instrText>
            </w:r>
            <w:r w:rsidR="00BD2A32">
              <w:rPr>
                <w:webHidden/>
              </w:rPr>
            </w:r>
            <w:r w:rsidR="00BD2A32">
              <w:rPr>
                <w:webHidden/>
              </w:rPr>
              <w:fldChar w:fldCharType="separate"/>
            </w:r>
            <w:r w:rsidR="00BD2A32">
              <w:rPr>
                <w:webHidden/>
              </w:rPr>
              <w:t>5</w:t>
            </w:r>
            <w:r w:rsidR="00BD2A32">
              <w:rPr>
                <w:webHidden/>
              </w:rPr>
              <w:fldChar w:fldCharType="end"/>
            </w:r>
          </w:hyperlink>
        </w:p>
        <w:p w14:paraId="578B34A9" w14:textId="796B2696" w:rsidR="00BD2A32" w:rsidRDefault="00D059BC">
          <w:pPr>
            <w:pStyle w:val="TOC1"/>
            <w:rPr>
              <w:rFonts w:asciiTheme="minorHAnsi" w:eastAsiaTheme="minorEastAsia" w:hAnsiTheme="minorHAnsi"/>
              <w:b w:val="0"/>
              <w:sz w:val="22"/>
              <w:szCs w:val="22"/>
              <w:lang w:eastAsia="en-NZ"/>
            </w:rPr>
          </w:pPr>
          <w:hyperlink w:anchor="_Toc34818166" w:history="1">
            <w:r w:rsidR="00BD2A32" w:rsidRPr="00367A85">
              <w:rPr>
                <w:rStyle w:val="Hyperlink"/>
              </w:rPr>
              <w:t>4</w:t>
            </w:r>
            <w:r w:rsidR="00BD2A32">
              <w:rPr>
                <w:rFonts w:asciiTheme="minorHAnsi" w:eastAsiaTheme="minorEastAsia" w:hAnsiTheme="minorHAnsi"/>
                <w:b w:val="0"/>
                <w:sz w:val="22"/>
                <w:szCs w:val="22"/>
                <w:lang w:eastAsia="en-NZ"/>
              </w:rPr>
              <w:tab/>
            </w:r>
            <w:r w:rsidR="00BD2A32" w:rsidRPr="00367A85">
              <w:rPr>
                <w:rStyle w:val="Hyperlink"/>
              </w:rPr>
              <w:t>Functional Requirements</w:t>
            </w:r>
            <w:r w:rsidR="00BD2A32">
              <w:rPr>
                <w:webHidden/>
              </w:rPr>
              <w:tab/>
            </w:r>
            <w:r w:rsidR="00BD2A32">
              <w:rPr>
                <w:webHidden/>
              </w:rPr>
              <w:fldChar w:fldCharType="begin"/>
            </w:r>
            <w:r w:rsidR="00BD2A32">
              <w:rPr>
                <w:webHidden/>
              </w:rPr>
              <w:instrText xml:space="preserve"> PAGEREF _Toc34818166 \h </w:instrText>
            </w:r>
            <w:r w:rsidR="00BD2A32">
              <w:rPr>
                <w:webHidden/>
              </w:rPr>
            </w:r>
            <w:r w:rsidR="00BD2A32">
              <w:rPr>
                <w:webHidden/>
              </w:rPr>
              <w:fldChar w:fldCharType="separate"/>
            </w:r>
            <w:r w:rsidR="00BD2A32">
              <w:rPr>
                <w:webHidden/>
              </w:rPr>
              <w:t>6</w:t>
            </w:r>
            <w:r w:rsidR="00BD2A32">
              <w:rPr>
                <w:webHidden/>
              </w:rPr>
              <w:fldChar w:fldCharType="end"/>
            </w:r>
          </w:hyperlink>
        </w:p>
        <w:p w14:paraId="12701F40" w14:textId="61599F35" w:rsidR="00BD2A32" w:rsidRDefault="00D059BC">
          <w:pPr>
            <w:pStyle w:val="TOC1"/>
            <w:rPr>
              <w:rFonts w:asciiTheme="minorHAnsi" w:eastAsiaTheme="minorEastAsia" w:hAnsiTheme="minorHAnsi"/>
              <w:b w:val="0"/>
              <w:sz w:val="22"/>
              <w:szCs w:val="22"/>
              <w:lang w:eastAsia="en-NZ"/>
            </w:rPr>
          </w:pPr>
          <w:hyperlink w:anchor="_Toc34818167" w:history="1">
            <w:r w:rsidR="00BD2A32" w:rsidRPr="00367A85">
              <w:rPr>
                <w:rStyle w:val="Hyperlink"/>
              </w:rPr>
              <w:t>5</w:t>
            </w:r>
            <w:r w:rsidR="00BD2A32">
              <w:rPr>
                <w:rFonts w:asciiTheme="minorHAnsi" w:eastAsiaTheme="minorEastAsia" w:hAnsiTheme="minorHAnsi"/>
                <w:b w:val="0"/>
                <w:sz w:val="22"/>
                <w:szCs w:val="22"/>
                <w:lang w:eastAsia="en-NZ"/>
              </w:rPr>
              <w:tab/>
            </w:r>
            <w:r w:rsidR="00BD2A32" w:rsidRPr="00367A85">
              <w:rPr>
                <w:rStyle w:val="Hyperlink"/>
              </w:rPr>
              <w:t>Non-Functional Requirement</w:t>
            </w:r>
            <w:r w:rsidR="00BD2A32">
              <w:rPr>
                <w:webHidden/>
              </w:rPr>
              <w:tab/>
            </w:r>
            <w:r w:rsidR="00BD2A32">
              <w:rPr>
                <w:webHidden/>
              </w:rPr>
              <w:fldChar w:fldCharType="begin"/>
            </w:r>
            <w:r w:rsidR="00BD2A32">
              <w:rPr>
                <w:webHidden/>
              </w:rPr>
              <w:instrText xml:space="preserve"> PAGEREF _Toc34818167 \h </w:instrText>
            </w:r>
            <w:r w:rsidR="00BD2A32">
              <w:rPr>
                <w:webHidden/>
              </w:rPr>
            </w:r>
            <w:r w:rsidR="00BD2A32">
              <w:rPr>
                <w:webHidden/>
              </w:rPr>
              <w:fldChar w:fldCharType="separate"/>
            </w:r>
            <w:r w:rsidR="00BD2A32">
              <w:rPr>
                <w:webHidden/>
              </w:rPr>
              <w:t>12</w:t>
            </w:r>
            <w:r w:rsidR="00BD2A32">
              <w:rPr>
                <w:webHidden/>
              </w:rPr>
              <w:fldChar w:fldCharType="end"/>
            </w:r>
          </w:hyperlink>
        </w:p>
        <w:p w14:paraId="726B8448" w14:textId="7FBD3B13" w:rsidR="00BD2A32" w:rsidRDefault="00D059BC">
          <w:pPr>
            <w:pStyle w:val="TOC1"/>
            <w:rPr>
              <w:rFonts w:asciiTheme="minorHAnsi" w:eastAsiaTheme="minorEastAsia" w:hAnsiTheme="minorHAnsi"/>
              <w:b w:val="0"/>
              <w:sz w:val="22"/>
              <w:szCs w:val="22"/>
              <w:lang w:eastAsia="en-NZ"/>
            </w:rPr>
          </w:pPr>
          <w:hyperlink w:anchor="_Toc34818168" w:history="1">
            <w:r w:rsidR="00BD2A32" w:rsidRPr="00367A85">
              <w:rPr>
                <w:rStyle w:val="Hyperlink"/>
              </w:rPr>
              <w:t>6</w:t>
            </w:r>
            <w:r w:rsidR="00BD2A32">
              <w:rPr>
                <w:rFonts w:asciiTheme="minorHAnsi" w:eastAsiaTheme="minorEastAsia" w:hAnsiTheme="minorHAnsi"/>
                <w:b w:val="0"/>
                <w:sz w:val="22"/>
                <w:szCs w:val="22"/>
                <w:lang w:eastAsia="en-NZ"/>
              </w:rPr>
              <w:tab/>
            </w:r>
            <w:r w:rsidR="00BD2A32" w:rsidRPr="00367A85">
              <w:rPr>
                <w:rStyle w:val="Hyperlink"/>
              </w:rPr>
              <w:t>APPENDIX ONE – Estimation Decision Trace</w:t>
            </w:r>
            <w:r w:rsidR="00BD2A32">
              <w:rPr>
                <w:webHidden/>
              </w:rPr>
              <w:tab/>
            </w:r>
            <w:r w:rsidR="00BD2A32">
              <w:rPr>
                <w:webHidden/>
              </w:rPr>
              <w:fldChar w:fldCharType="begin"/>
            </w:r>
            <w:r w:rsidR="00BD2A32">
              <w:rPr>
                <w:webHidden/>
              </w:rPr>
              <w:instrText xml:space="preserve"> PAGEREF _Toc34818168 \h </w:instrText>
            </w:r>
            <w:r w:rsidR="00BD2A32">
              <w:rPr>
                <w:webHidden/>
              </w:rPr>
            </w:r>
            <w:r w:rsidR="00BD2A32">
              <w:rPr>
                <w:webHidden/>
              </w:rPr>
              <w:fldChar w:fldCharType="separate"/>
            </w:r>
            <w:r w:rsidR="00BD2A32">
              <w:rPr>
                <w:webHidden/>
              </w:rPr>
              <w:t>14</w:t>
            </w:r>
            <w:r w:rsidR="00BD2A32">
              <w:rPr>
                <w:webHidden/>
              </w:rPr>
              <w:fldChar w:fldCharType="end"/>
            </w:r>
          </w:hyperlink>
        </w:p>
        <w:p w14:paraId="21BEBA8A" w14:textId="62409DAF" w:rsidR="00BD2A32" w:rsidRDefault="00D059BC">
          <w:pPr>
            <w:pStyle w:val="TOC1"/>
            <w:rPr>
              <w:rFonts w:asciiTheme="minorHAnsi" w:eastAsiaTheme="minorEastAsia" w:hAnsiTheme="minorHAnsi"/>
              <w:b w:val="0"/>
              <w:sz w:val="22"/>
              <w:szCs w:val="22"/>
              <w:lang w:eastAsia="en-NZ"/>
            </w:rPr>
          </w:pPr>
          <w:hyperlink w:anchor="_Toc34818169" w:history="1">
            <w:r w:rsidR="00BD2A32" w:rsidRPr="00367A85">
              <w:rPr>
                <w:rStyle w:val="Hyperlink"/>
              </w:rPr>
              <w:t>7</w:t>
            </w:r>
            <w:r w:rsidR="00BD2A32">
              <w:rPr>
                <w:rFonts w:asciiTheme="minorHAnsi" w:eastAsiaTheme="minorEastAsia" w:hAnsiTheme="minorHAnsi"/>
                <w:b w:val="0"/>
                <w:sz w:val="22"/>
                <w:szCs w:val="22"/>
                <w:lang w:eastAsia="en-NZ"/>
              </w:rPr>
              <w:tab/>
            </w:r>
            <w:r w:rsidR="00BD2A32" w:rsidRPr="00367A85">
              <w:rPr>
                <w:rStyle w:val="Hyperlink"/>
              </w:rPr>
              <w:t>APPENDIX TWO – Estimation Source Trace</w:t>
            </w:r>
            <w:r w:rsidR="00BD2A32">
              <w:rPr>
                <w:webHidden/>
              </w:rPr>
              <w:tab/>
            </w:r>
            <w:r w:rsidR="00BD2A32">
              <w:rPr>
                <w:webHidden/>
              </w:rPr>
              <w:fldChar w:fldCharType="begin"/>
            </w:r>
            <w:r w:rsidR="00BD2A32">
              <w:rPr>
                <w:webHidden/>
              </w:rPr>
              <w:instrText xml:space="preserve"> PAGEREF _Toc34818169 \h </w:instrText>
            </w:r>
            <w:r w:rsidR="00BD2A32">
              <w:rPr>
                <w:webHidden/>
              </w:rPr>
            </w:r>
            <w:r w:rsidR="00BD2A32">
              <w:rPr>
                <w:webHidden/>
              </w:rPr>
              <w:fldChar w:fldCharType="separate"/>
            </w:r>
            <w:r w:rsidR="00BD2A32">
              <w:rPr>
                <w:webHidden/>
              </w:rPr>
              <w:t>15</w:t>
            </w:r>
            <w:r w:rsidR="00BD2A32">
              <w:rPr>
                <w:webHidden/>
              </w:rPr>
              <w:fldChar w:fldCharType="end"/>
            </w:r>
          </w:hyperlink>
        </w:p>
        <w:p w14:paraId="2D0707B1" w14:textId="0B4640A8" w:rsidR="00BD2A32" w:rsidRDefault="00D059BC">
          <w:pPr>
            <w:pStyle w:val="TOC1"/>
            <w:rPr>
              <w:rFonts w:asciiTheme="minorHAnsi" w:eastAsiaTheme="minorEastAsia" w:hAnsiTheme="minorHAnsi"/>
              <w:b w:val="0"/>
              <w:sz w:val="22"/>
              <w:szCs w:val="22"/>
              <w:lang w:eastAsia="en-NZ"/>
            </w:rPr>
          </w:pPr>
          <w:hyperlink w:anchor="_Toc34818170" w:history="1">
            <w:r w:rsidR="00BD2A32" w:rsidRPr="00367A85">
              <w:rPr>
                <w:rStyle w:val="Hyperlink"/>
              </w:rPr>
              <w:t>8</w:t>
            </w:r>
            <w:r w:rsidR="00BD2A32">
              <w:rPr>
                <w:rFonts w:asciiTheme="minorHAnsi" w:eastAsiaTheme="minorEastAsia" w:hAnsiTheme="minorHAnsi"/>
                <w:b w:val="0"/>
                <w:sz w:val="22"/>
                <w:szCs w:val="22"/>
                <w:lang w:eastAsia="en-NZ"/>
              </w:rPr>
              <w:tab/>
            </w:r>
            <w:r w:rsidR="00BD2A32" w:rsidRPr="00367A85">
              <w:rPr>
                <w:rStyle w:val="Hyperlink"/>
              </w:rPr>
              <w:t>Terms</w:t>
            </w:r>
            <w:r w:rsidR="00BD2A32">
              <w:rPr>
                <w:webHidden/>
              </w:rPr>
              <w:tab/>
            </w:r>
            <w:r w:rsidR="00BD2A32">
              <w:rPr>
                <w:webHidden/>
              </w:rPr>
              <w:fldChar w:fldCharType="begin"/>
            </w:r>
            <w:r w:rsidR="00BD2A32">
              <w:rPr>
                <w:webHidden/>
              </w:rPr>
              <w:instrText xml:space="preserve"> PAGEREF _Toc34818170 \h </w:instrText>
            </w:r>
            <w:r w:rsidR="00BD2A32">
              <w:rPr>
                <w:webHidden/>
              </w:rPr>
            </w:r>
            <w:r w:rsidR="00BD2A32">
              <w:rPr>
                <w:webHidden/>
              </w:rPr>
              <w:fldChar w:fldCharType="separate"/>
            </w:r>
            <w:r w:rsidR="00BD2A32">
              <w:rPr>
                <w:webHidden/>
              </w:rPr>
              <w:t>17</w:t>
            </w:r>
            <w:r w:rsidR="00BD2A32">
              <w:rPr>
                <w:webHidden/>
              </w:rPr>
              <w:fldChar w:fldCharType="end"/>
            </w:r>
          </w:hyperlink>
        </w:p>
        <w:p w14:paraId="01BED6B0" w14:textId="76FA01F0" w:rsidR="00BD2A32" w:rsidRDefault="00D059BC">
          <w:pPr>
            <w:pStyle w:val="TOC2"/>
            <w:rPr>
              <w:rFonts w:asciiTheme="minorHAnsi" w:eastAsiaTheme="minorEastAsia" w:hAnsiTheme="minorHAnsi"/>
              <w:sz w:val="22"/>
              <w:szCs w:val="22"/>
              <w:lang w:eastAsia="en-NZ"/>
            </w:rPr>
          </w:pPr>
          <w:hyperlink w:anchor="_Toc34818171" w:history="1">
            <w:r w:rsidR="00BD2A32" w:rsidRPr="00367A85">
              <w:rPr>
                <w:rStyle w:val="Hyperlink"/>
              </w:rPr>
              <w:t>8.1</w:t>
            </w:r>
            <w:r w:rsidR="00BD2A32">
              <w:rPr>
                <w:rFonts w:asciiTheme="minorHAnsi" w:eastAsiaTheme="minorEastAsia" w:hAnsiTheme="minorHAnsi"/>
                <w:sz w:val="22"/>
                <w:szCs w:val="22"/>
                <w:lang w:eastAsia="en-NZ"/>
              </w:rPr>
              <w:tab/>
            </w:r>
            <w:r w:rsidR="00BD2A32" w:rsidRPr="00367A85">
              <w:rPr>
                <w:rStyle w:val="Hyperlink"/>
              </w:rPr>
              <w:t xml:space="preserve">Definition of a Dealer </w:t>
            </w:r>
            <w:r w:rsidR="00BD2A32">
              <w:rPr>
                <w:webHidden/>
              </w:rPr>
              <w:tab/>
            </w:r>
            <w:r w:rsidR="00BD2A32">
              <w:rPr>
                <w:webHidden/>
              </w:rPr>
              <w:fldChar w:fldCharType="begin"/>
            </w:r>
            <w:r w:rsidR="00BD2A32">
              <w:rPr>
                <w:webHidden/>
              </w:rPr>
              <w:instrText xml:space="preserve"> PAGEREF _Toc34818171 \h </w:instrText>
            </w:r>
            <w:r w:rsidR="00BD2A32">
              <w:rPr>
                <w:webHidden/>
              </w:rPr>
            </w:r>
            <w:r w:rsidR="00BD2A32">
              <w:rPr>
                <w:webHidden/>
              </w:rPr>
              <w:fldChar w:fldCharType="separate"/>
            </w:r>
            <w:r w:rsidR="00BD2A32">
              <w:rPr>
                <w:webHidden/>
              </w:rPr>
              <w:t>17</w:t>
            </w:r>
            <w:r w:rsidR="00BD2A32">
              <w:rPr>
                <w:webHidden/>
              </w:rPr>
              <w:fldChar w:fldCharType="end"/>
            </w:r>
          </w:hyperlink>
        </w:p>
        <w:p w14:paraId="113ED90F" w14:textId="4D9A4B9C" w:rsidR="00BD2A32" w:rsidRDefault="00D059BC">
          <w:pPr>
            <w:pStyle w:val="TOC2"/>
            <w:rPr>
              <w:rFonts w:asciiTheme="minorHAnsi" w:eastAsiaTheme="minorEastAsia" w:hAnsiTheme="minorHAnsi"/>
              <w:sz w:val="22"/>
              <w:szCs w:val="22"/>
              <w:lang w:eastAsia="en-NZ"/>
            </w:rPr>
          </w:pPr>
          <w:hyperlink w:anchor="_Toc34818172" w:history="1">
            <w:r w:rsidR="00BD2A32" w:rsidRPr="00367A85">
              <w:rPr>
                <w:rStyle w:val="Hyperlink"/>
              </w:rPr>
              <w:t>8.2</w:t>
            </w:r>
            <w:r w:rsidR="00BD2A32">
              <w:rPr>
                <w:rFonts w:asciiTheme="minorHAnsi" w:eastAsiaTheme="minorEastAsia" w:hAnsiTheme="minorHAnsi"/>
                <w:sz w:val="22"/>
                <w:szCs w:val="22"/>
                <w:lang w:eastAsia="en-NZ"/>
              </w:rPr>
              <w:tab/>
            </w:r>
            <w:r w:rsidR="00BD2A32" w:rsidRPr="00367A85">
              <w:rPr>
                <w:rStyle w:val="Hyperlink"/>
              </w:rPr>
              <w:t>Definition of a Builder</w:t>
            </w:r>
            <w:r w:rsidR="00BD2A32">
              <w:rPr>
                <w:webHidden/>
              </w:rPr>
              <w:tab/>
            </w:r>
            <w:r w:rsidR="00BD2A32">
              <w:rPr>
                <w:webHidden/>
              </w:rPr>
              <w:fldChar w:fldCharType="begin"/>
            </w:r>
            <w:r w:rsidR="00BD2A32">
              <w:rPr>
                <w:webHidden/>
              </w:rPr>
              <w:instrText xml:space="preserve"> PAGEREF _Toc34818172 \h </w:instrText>
            </w:r>
            <w:r w:rsidR="00BD2A32">
              <w:rPr>
                <w:webHidden/>
              </w:rPr>
            </w:r>
            <w:r w:rsidR="00BD2A32">
              <w:rPr>
                <w:webHidden/>
              </w:rPr>
              <w:fldChar w:fldCharType="separate"/>
            </w:r>
            <w:r w:rsidR="00BD2A32">
              <w:rPr>
                <w:webHidden/>
              </w:rPr>
              <w:t>17</w:t>
            </w:r>
            <w:r w:rsidR="00BD2A32">
              <w:rPr>
                <w:webHidden/>
              </w:rPr>
              <w:fldChar w:fldCharType="end"/>
            </w:r>
          </w:hyperlink>
        </w:p>
        <w:p w14:paraId="3319D3FE" w14:textId="67BE578F" w:rsidR="00BD2A32" w:rsidRDefault="00D059BC">
          <w:pPr>
            <w:pStyle w:val="TOC2"/>
            <w:rPr>
              <w:rFonts w:asciiTheme="minorHAnsi" w:eastAsiaTheme="minorEastAsia" w:hAnsiTheme="minorHAnsi"/>
              <w:sz w:val="22"/>
              <w:szCs w:val="22"/>
              <w:lang w:eastAsia="en-NZ"/>
            </w:rPr>
          </w:pPr>
          <w:hyperlink w:anchor="_Toc34818173" w:history="1">
            <w:r w:rsidR="00BD2A32" w:rsidRPr="00367A85">
              <w:rPr>
                <w:rStyle w:val="Hyperlink"/>
              </w:rPr>
              <w:t>8.3</w:t>
            </w:r>
            <w:r w:rsidR="00BD2A32">
              <w:rPr>
                <w:rFonts w:asciiTheme="minorHAnsi" w:eastAsiaTheme="minorEastAsia" w:hAnsiTheme="minorHAnsi"/>
                <w:sz w:val="22"/>
                <w:szCs w:val="22"/>
                <w:lang w:eastAsia="en-NZ"/>
              </w:rPr>
              <w:tab/>
            </w:r>
            <w:r w:rsidR="00BD2A32" w:rsidRPr="00367A85">
              <w:rPr>
                <w:rStyle w:val="Hyperlink"/>
              </w:rPr>
              <w:t>Definition of a Developer</w:t>
            </w:r>
            <w:r w:rsidR="00BD2A32">
              <w:rPr>
                <w:webHidden/>
              </w:rPr>
              <w:tab/>
            </w:r>
            <w:r w:rsidR="00BD2A32">
              <w:rPr>
                <w:webHidden/>
              </w:rPr>
              <w:fldChar w:fldCharType="begin"/>
            </w:r>
            <w:r w:rsidR="00BD2A32">
              <w:rPr>
                <w:webHidden/>
              </w:rPr>
              <w:instrText xml:space="preserve"> PAGEREF _Toc34818173 \h </w:instrText>
            </w:r>
            <w:r w:rsidR="00BD2A32">
              <w:rPr>
                <w:webHidden/>
              </w:rPr>
            </w:r>
            <w:r w:rsidR="00BD2A32">
              <w:rPr>
                <w:webHidden/>
              </w:rPr>
              <w:fldChar w:fldCharType="separate"/>
            </w:r>
            <w:r w:rsidR="00BD2A32">
              <w:rPr>
                <w:webHidden/>
              </w:rPr>
              <w:t>17</w:t>
            </w:r>
            <w:r w:rsidR="00BD2A32">
              <w:rPr>
                <w:webHidden/>
              </w:rPr>
              <w:fldChar w:fldCharType="end"/>
            </w:r>
          </w:hyperlink>
        </w:p>
        <w:p w14:paraId="5670EA43" w14:textId="0CBCE04A" w:rsidR="00667C0B" w:rsidRDefault="00667C0B">
          <w:r>
            <w:rPr>
              <w:b/>
              <w:bCs/>
              <w:noProof/>
            </w:rPr>
            <w:fldChar w:fldCharType="end"/>
          </w:r>
        </w:p>
      </w:sdtContent>
    </w:sdt>
    <w:p w14:paraId="69295A12" w14:textId="77777777" w:rsidR="00667C0B" w:rsidRDefault="00667C0B" w:rsidP="00667C0B">
      <w:pPr>
        <w:pStyle w:val="Heading1"/>
        <w:numPr>
          <w:ilvl w:val="0"/>
          <w:numId w:val="0"/>
        </w:numPr>
      </w:pPr>
    </w:p>
    <w:p w14:paraId="7DDA5C40" w14:textId="77777777" w:rsidR="00667C0B" w:rsidRDefault="00667C0B" w:rsidP="00D14BE3">
      <w:pPr>
        <w:pStyle w:val="Heading1"/>
        <w:sectPr w:rsidR="00667C0B" w:rsidSect="001C48FF">
          <w:pgSz w:w="11906" w:h="16838"/>
          <w:pgMar w:top="1440" w:right="1440" w:bottom="1440" w:left="1440" w:header="708" w:footer="708" w:gutter="0"/>
          <w:cols w:space="708"/>
          <w:docGrid w:linePitch="360"/>
        </w:sectPr>
      </w:pPr>
    </w:p>
    <w:p w14:paraId="656B7671" w14:textId="66925013" w:rsidR="00D52518" w:rsidRPr="00D52518" w:rsidRDefault="00D52518" w:rsidP="00C50176">
      <w:pPr>
        <w:pStyle w:val="TOCHeading"/>
        <w:spacing w:before="0"/>
      </w:pPr>
      <w:r>
        <w:lastRenderedPageBreak/>
        <w:t xml:space="preserve">Document Control </w:t>
      </w:r>
    </w:p>
    <w:tbl>
      <w:tblPr>
        <w:tblStyle w:val="TableGrid"/>
        <w:tblW w:w="5000" w:type="pct"/>
        <w:tblLayout w:type="fixed"/>
        <w:tblLook w:val="04A0" w:firstRow="1" w:lastRow="0" w:firstColumn="1" w:lastColumn="0" w:noHBand="0" w:noVBand="1"/>
      </w:tblPr>
      <w:tblGrid>
        <w:gridCol w:w="2235"/>
        <w:gridCol w:w="1135"/>
        <w:gridCol w:w="5872"/>
      </w:tblGrid>
      <w:tr w:rsidR="00D52518" w:rsidRPr="0011284E" w14:paraId="6169F95B" w14:textId="77777777" w:rsidTr="00D52518">
        <w:tc>
          <w:tcPr>
            <w:tcW w:w="1209" w:type="pct"/>
            <w:shd w:val="clear" w:color="auto" w:fill="BFBFBF" w:themeFill="background1" w:themeFillShade="BF"/>
          </w:tcPr>
          <w:p w14:paraId="17C5A385" w14:textId="367B7531" w:rsidR="00D52518" w:rsidRPr="0011284E" w:rsidRDefault="00D52518" w:rsidP="00791504">
            <w:pPr>
              <w:spacing w:before="240"/>
              <w:rPr>
                <w:b/>
                <w:bCs/>
              </w:rPr>
            </w:pPr>
            <w:r>
              <w:rPr>
                <w:b/>
                <w:bCs/>
              </w:rPr>
              <w:t xml:space="preserve">Author </w:t>
            </w:r>
          </w:p>
        </w:tc>
        <w:tc>
          <w:tcPr>
            <w:tcW w:w="614" w:type="pct"/>
            <w:shd w:val="clear" w:color="auto" w:fill="BFBFBF" w:themeFill="background1" w:themeFillShade="BF"/>
          </w:tcPr>
          <w:p w14:paraId="141EDCD7" w14:textId="2D3B1521" w:rsidR="00D52518" w:rsidRPr="0011284E" w:rsidRDefault="00D52518" w:rsidP="00791504">
            <w:pPr>
              <w:spacing w:before="240"/>
              <w:rPr>
                <w:b/>
                <w:bCs/>
              </w:rPr>
            </w:pPr>
            <w:r>
              <w:rPr>
                <w:b/>
                <w:bCs/>
              </w:rPr>
              <w:t xml:space="preserve">Version </w:t>
            </w:r>
          </w:p>
        </w:tc>
        <w:tc>
          <w:tcPr>
            <w:tcW w:w="3177" w:type="pct"/>
            <w:shd w:val="clear" w:color="auto" w:fill="BFBFBF" w:themeFill="background1" w:themeFillShade="BF"/>
          </w:tcPr>
          <w:p w14:paraId="7F0AEE6E" w14:textId="11AAACD0" w:rsidR="00D52518" w:rsidRPr="0011284E" w:rsidRDefault="00D52518" w:rsidP="00791504">
            <w:pPr>
              <w:spacing w:before="240"/>
              <w:rPr>
                <w:b/>
                <w:bCs/>
              </w:rPr>
            </w:pPr>
            <w:r>
              <w:rPr>
                <w:b/>
                <w:bCs/>
              </w:rPr>
              <w:t>Change</w:t>
            </w:r>
            <w:r w:rsidRPr="0011284E">
              <w:rPr>
                <w:b/>
                <w:bCs/>
              </w:rPr>
              <w:t xml:space="preserve"> </w:t>
            </w:r>
          </w:p>
        </w:tc>
      </w:tr>
      <w:tr w:rsidR="00D52518" w:rsidRPr="0011284E" w14:paraId="121EFC9E" w14:textId="77777777" w:rsidTr="00D52518">
        <w:trPr>
          <w:trHeight w:val="371"/>
        </w:trPr>
        <w:tc>
          <w:tcPr>
            <w:tcW w:w="1209" w:type="pct"/>
          </w:tcPr>
          <w:p w14:paraId="398FFA97" w14:textId="24AD592D" w:rsidR="00D52518" w:rsidRPr="0011284E" w:rsidRDefault="00D52518" w:rsidP="00791504">
            <w:r>
              <w:t>Mark Openstein</w:t>
            </w:r>
          </w:p>
        </w:tc>
        <w:tc>
          <w:tcPr>
            <w:tcW w:w="614" w:type="pct"/>
          </w:tcPr>
          <w:p w14:paraId="638D4739" w14:textId="14F358AC" w:rsidR="00D52518" w:rsidRPr="0011284E" w:rsidRDefault="00D52518" w:rsidP="00791504">
            <w:pPr>
              <w:jc w:val="center"/>
            </w:pPr>
            <w:r>
              <w:t>1.0</w:t>
            </w:r>
          </w:p>
        </w:tc>
        <w:tc>
          <w:tcPr>
            <w:tcW w:w="3177" w:type="pct"/>
          </w:tcPr>
          <w:p w14:paraId="3DF243C7" w14:textId="08506820" w:rsidR="00D52518" w:rsidRPr="0011284E" w:rsidRDefault="00D52518" w:rsidP="00791504">
            <w:r>
              <w:t>Initial draft</w:t>
            </w:r>
          </w:p>
        </w:tc>
      </w:tr>
      <w:tr w:rsidR="00093513" w:rsidRPr="0011284E" w14:paraId="662C681A" w14:textId="77777777" w:rsidTr="00D52518">
        <w:trPr>
          <w:trHeight w:val="371"/>
        </w:trPr>
        <w:tc>
          <w:tcPr>
            <w:tcW w:w="1209" w:type="pct"/>
          </w:tcPr>
          <w:p w14:paraId="5A723AF1" w14:textId="4E374973" w:rsidR="00093513" w:rsidRDefault="00093513" w:rsidP="00093513">
            <w:r>
              <w:t>Mark Openstein</w:t>
            </w:r>
          </w:p>
        </w:tc>
        <w:tc>
          <w:tcPr>
            <w:tcW w:w="614" w:type="pct"/>
          </w:tcPr>
          <w:p w14:paraId="6B4C09B0" w14:textId="2A2BB29F" w:rsidR="00093513" w:rsidRDefault="00093513" w:rsidP="00093513">
            <w:pPr>
              <w:jc w:val="center"/>
            </w:pPr>
            <w:r>
              <w:t>1.1</w:t>
            </w:r>
          </w:p>
        </w:tc>
        <w:tc>
          <w:tcPr>
            <w:tcW w:w="3177" w:type="pct"/>
          </w:tcPr>
          <w:p w14:paraId="5F1C927B" w14:textId="594CBA8B" w:rsidR="00093513" w:rsidRDefault="00093513" w:rsidP="00093513">
            <w:r>
              <w:t>Refinements to FR-06 logic based on SQL build</w:t>
            </w:r>
          </w:p>
        </w:tc>
      </w:tr>
      <w:tr w:rsidR="003A3AE9" w:rsidRPr="0011284E" w14:paraId="23328BB9" w14:textId="77777777" w:rsidTr="00D52518">
        <w:trPr>
          <w:trHeight w:val="371"/>
        </w:trPr>
        <w:tc>
          <w:tcPr>
            <w:tcW w:w="1209" w:type="pct"/>
          </w:tcPr>
          <w:p w14:paraId="56B05E00" w14:textId="692D51D0" w:rsidR="003A3AE9" w:rsidRDefault="003A3AE9" w:rsidP="003A3AE9">
            <w:r>
              <w:t>Mark Openstein</w:t>
            </w:r>
          </w:p>
        </w:tc>
        <w:tc>
          <w:tcPr>
            <w:tcW w:w="614" w:type="pct"/>
          </w:tcPr>
          <w:p w14:paraId="47130AC7" w14:textId="1761382F" w:rsidR="003A3AE9" w:rsidRDefault="003A3AE9" w:rsidP="003A3AE9">
            <w:pPr>
              <w:jc w:val="center"/>
            </w:pPr>
            <w:r>
              <w:t>1.2</w:t>
            </w:r>
          </w:p>
        </w:tc>
        <w:tc>
          <w:tcPr>
            <w:tcW w:w="3177" w:type="pct"/>
          </w:tcPr>
          <w:p w14:paraId="409159E5" w14:textId="05A0DD30" w:rsidR="003A3AE9" w:rsidRDefault="003A3AE9" w:rsidP="003A3AE9">
            <w:r>
              <w:t>Minor formatting updates</w:t>
            </w:r>
          </w:p>
        </w:tc>
      </w:tr>
      <w:tr w:rsidR="008C1174" w:rsidRPr="0011284E" w14:paraId="6C4F12F2" w14:textId="77777777" w:rsidTr="00D52518">
        <w:trPr>
          <w:trHeight w:val="371"/>
        </w:trPr>
        <w:tc>
          <w:tcPr>
            <w:tcW w:w="1209" w:type="pct"/>
          </w:tcPr>
          <w:p w14:paraId="560AD09A" w14:textId="69555833" w:rsidR="008C1174" w:rsidRDefault="008C1174" w:rsidP="008C1174">
            <w:r>
              <w:t>Mark Openstein</w:t>
            </w:r>
          </w:p>
        </w:tc>
        <w:tc>
          <w:tcPr>
            <w:tcW w:w="614" w:type="pct"/>
          </w:tcPr>
          <w:p w14:paraId="77F19396" w14:textId="2F613B9B" w:rsidR="008C1174" w:rsidRDefault="008C1174" w:rsidP="008C1174">
            <w:pPr>
              <w:jc w:val="center"/>
            </w:pPr>
            <w:r>
              <w:t>1.3</w:t>
            </w:r>
          </w:p>
        </w:tc>
        <w:tc>
          <w:tcPr>
            <w:tcW w:w="3177" w:type="pct"/>
          </w:tcPr>
          <w:p w14:paraId="09B7D410" w14:textId="7FFC95DD" w:rsidR="008C1174" w:rsidRDefault="008C1174" w:rsidP="008C1174">
            <w:r>
              <w:t>More scenarios added to FR06</w:t>
            </w:r>
            <w:r w:rsidR="0035043D">
              <w:t xml:space="preserve">; </w:t>
            </w:r>
            <w:r>
              <w:t>scenario 6,</w:t>
            </w:r>
            <w:r w:rsidR="00681E12">
              <w:t xml:space="preserve"> </w:t>
            </w:r>
            <w:r>
              <w:t>7</w:t>
            </w:r>
            <w:r w:rsidR="00ED2133">
              <w:t xml:space="preserve"> and added appendix 1</w:t>
            </w:r>
          </w:p>
        </w:tc>
      </w:tr>
      <w:tr w:rsidR="00C72A97" w:rsidRPr="0011284E" w14:paraId="0B537C83" w14:textId="77777777" w:rsidTr="00D52518">
        <w:trPr>
          <w:trHeight w:val="371"/>
        </w:trPr>
        <w:tc>
          <w:tcPr>
            <w:tcW w:w="1209" w:type="pct"/>
          </w:tcPr>
          <w:p w14:paraId="0A9BCA68" w14:textId="371F6B3E" w:rsidR="00C72A97" w:rsidRDefault="00C72A97" w:rsidP="00C72A97">
            <w:r>
              <w:t>Mark Openstein</w:t>
            </w:r>
          </w:p>
        </w:tc>
        <w:tc>
          <w:tcPr>
            <w:tcW w:w="614" w:type="pct"/>
          </w:tcPr>
          <w:p w14:paraId="15B0B18E" w14:textId="5B01EA2D" w:rsidR="00C72A97" w:rsidRDefault="00C72A97" w:rsidP="00C72A97">
            <w:pPr>
              <w:jc w:val="center"/>
            </w:pPr>
            <w:r>
              <w:t>1.4</w:t>
            </w:r>
          </w:p>
        </w:tc>
        <w:tc>
          <w:tcPr>
            <w:tcW w:w="3177" w:type="pct"/>
          </w:tcPr>
          <w:p w14:paraId="369849C9" w14:textId="7AE37294" w:rsidR="00C72A97" w:rsidRDefault="00C72A97" w:rsidP="00C72A97">
            <w:r>
              <w:t>Added NFR-06</w:t>
            </w:r>
          </w:p>
        </w:tc>
      </w:tr>
      <w:tr w:rsidR="0075007D" w:rsidRPr="0011284E" w14:paraId="22C74794" w14:textId="77777777" w:rsidTr="00D52518">
        <w:trPr>
          <w:trHeight w:val="371"/>
        </w:trPr>
        <w:tc>
          <w:tcPr>
            <w:tcW w:w="1209" w:type="pct"/>
          </w:tcPr>
          <w:p w14:paraId="3E9DF2BE" w14:textId="57D1D47E" w:rsidR="0075007D" w:rsidRDefault="0075007D" w:rsidP="0075007D">
            <w:r>
              <w:t>Mark Openstein</w:t>
            </w:r>
          </w:p>
        </w:tc>
        <w:tc>
          <w:tcPr>
            <w:tcW w:w="614" w:type="pct"/>
          </w:tcPr>
          <w:p w14:paraId="4C7631C6" w14:textId="0E610B00" w:rsidR="0075007D" w:rsidRDefault="0075007D" w:rsidP="0075007D">
            <w:pPr>
              <w:jc w:val="center"/>
            </w:pPr>
            <w:r>
              <w:t>1.5</w:t>
            </w:r>
          </w:p>
        </w:tc>
        <w:tc>
          <w:tcPr>
            <w:tcW w:w="3177" w:type="pct"/>
          </w:tcPr>
          <w:p w14:paraId="6D604F18" w14:textId="7ED46874" w:rsidR="0075007D" w:rsidRPr="00D9569F" w:rsidRDefault="0075007D" w:rsidP="0075007D">
            <w:r>
              <w:t xml:space="preserve">Updated numbering and added </w:t>
            </w:r>
            <w:r w:rsidRPr="0011284E">
              <w:t>FR-07</w:t>
            </w:r>
            <w:r w:rsidR="00452129">
              <w:t>, aggregate marker requirements updated</w:t>
            </w:r>
            <w:r w:rsidR="0050510B">
              <w:t>, added appendix two</w:t>
            </w:r>
            <w:r w:rsidR="000855C2">
              <w:t>, general formatting</w:t>
            </w:r>
            <w:r w:rsidR="00D9569F">
              <w:t>, NFR-06 expanded to level 5</w:t>
            </w:r>
            <w:r w:rsidR="00FF3CA0">
              <w:t xml:space="preserve">, appendix 2 </w:t>
            </w:r>
            <w:r w:rsidR="004E4338">
              <w:t>added details</w:t>
            </w:r>
          </w:p>
        </w:tc>
      </w:tr>
    </w:tbl>
    <w:p w14:paraId="79B93087" w14:textId="77777777" w:rsidR="00D52518" w:rsidRDefault="00D52518" w:rsidP="00D52518">
      <w:pPr>
        <w:pStyle w:val="Heading1"/>
        <w:sectPr w:rsidR="00D52518" w:rsidSect="001C48FF">
          <w:pgSz w:w="11906" w:h="16838"/>
          <w:pgMar w:top="1440" w:right="1440" w:bottom="1440" w:left="1440" w:header="708" w:footer="708" w:gutter="0"/>
          <w:cols w:space="708"/>
          <w:docGrid w:linePitch="360"/>
        </w:sectPr>
      </w:pPr>
    </w:p>
    <w:p w14:paraId="0C969148" w14:textId="6586A6C8" w:rsidR="00D14BE3" w:rsidRPr="0011284E" w:rsidRDefault="00D14BE3" w:rsidP="00C50176">
      <w:pPr>
        <w:pStyle w:val="Heading1"/>
        <w:spacing w:before="0"/>
      </w:pPr>
      <w:bookmarkStart w:id="0" w:name="_Toc34818162"/>
      <w:r w:rsidRPr="0011284E">
        <w:lastRenderedPageBreak/>
        <w:t>Purpose</w:t>
      </w:r>
      <w:bookmarkEnd w:id="0"/>
      <w:r w:rsidRPr="0011284E">
        <w:t xml:space="preserve"> </w:t>
      </w:r>
    </w:p>
    <w:p w14:paraId="07504190" w14:textId="7F406D72" w:rsidR="00D14BE3" w:rsidRPr="0011284E" w:rsidRDefault="00D14BE3" w:rsidP="00D14BE3">
      <w:r w:rsidRPr="0011284E">
        <w:t>This document will outline the requirements for a solution to determine a property sale value</w:t>
      </w:r>
      <w:r w:rsidR="00834534">
        <w:t xml:space="preserve"> estimate</w:t>
      </w:r>
      <w:r w:rsidR="00B91084">
        <w:t xml:space="preserve">.  The estimation will be used when a sales value </w:t>
      </w:r>
      <w:r w:rsidRPr="0011284E">
        <w:t xml:space="preserve">is </w:t>
      </w:r>
      <w:r w:rsidR="00B91084">
        <w:t>un</w:t>
      </w:r>
      <w:r w:rsidRPr="0011284E">
        <w:t>available for the property sales transaction.</w:t>
      </w:r>
    </w:p>
    <w:p w14:paraId="2CEFF2F4" w14:textId="77777777" w:rsidR="00D14BE3" w:rsidRPr="0011284E" w:rsidRDefault="00D14BE3" w:rsidP="00D14BE3">
      <w:pPr>
        <w:pStyle w:val="Heading1"/>
      </w:pPr>
      <w:bookmarkStart w:id="1" w:name="_Toc34818163"/>
      <w:r w:rsidRPr="0011284E">
        <w:t>Business Requirements</w:t>
      </w:r>
      <w:bookmarkEnd w:id="1"/>
      <w:r w:rsidRPr="0011284E">
        <w:t xml:space="preserve"> </w:t>
      </w:r>
    </w:p>
    <w:p w14:paraId="0C48329E" w14:textId="77777777" w:rsidR="00D14BE3" w:rsidRPr="0011284E" w:rsidRDefault="00D14BE3" w:rsidP="00D14BE3">
      <w:r w:rsidRPr="0011284E">
        <w:t>The main requirements here are for auditing purposes by the business to find properties where follow up is required for tax elated purposes.</w:t>
      </w:r>
    </w:p>
    <w:tbl>
      <w:tblPr>
        <w:tblStyle w:val="TableGrid"/>
        <w:tblW w:w="5000" w:type="pct"/>
        <w:tblLook w:val="04A0" w:firstRow="1" w:lastRow="0" w:firstColumn="1" w:lastColumn="0" w:noHBand="0" w:noVBand="1"/>
      </w:tblPr>
      <w:tblGrid>
        <w:gridCol w:w="1667"/>
        <w:gridCol w:w="1057"/>
        <w:gridCol w:w="6518"/>
      </w:tblGrid>
      <w:tr w:rsidR="00D14BE3" w:rsidRPr="0011284E" w14:paraId="62428154" w14:textId="77777777" w:rsidTr="00791504">
        <w:tc>
          <w:tcPr>
            <w:tcW w:w="784" w:type="pct"/>
            <w:shd w:val="clear" w:color="auto" w:fill="BFBFBF" w:themeFill="background1" w:themeFillShade="BF"/>
          </w:tcPr>
          <w:p w14:paraId="48CA7ECF" w14:textId="77777777" w:rsidR="00D14BE3" w:rsidRPr="0011284E" w:rsidRDefault="00D14BE3" w:rsidP="00791504">
            <w:pPr>
              <w:spacing w:before="240"/>
              <w:rPr>
                <w:b/>
                <w:bCs/>
              </w:rPr>
            </w:pPr>
            <w:r w:rsidRPr="0011284E">
              <w:rPr>
                <w:b/>
                <w:bCs/>
              </w:rPr>
              <w:t>Requirement</w:t>
            </w:r>
          </w:p>
        </w:tc>
        <w:tc>
          <w:tcPr>
            <w:tcW w:w="550" w:type="pct"/>
            <w:shd w:val="clear" w:color="auto" w:fill="BFBFBF" w:themeFill="background1" w:themeFillShade="BF"/>
          </w:tcPr>
          <w:p w14:paraId="1B6FB9DF" w14:textId="77777777" w:rsidR="00D14BE3" w:rsidRPr="0011284E" w:rsidRDefault="00D14BE3" w:rsidP="00791504">
            <w:pPr>
              <w:spacing w:before="240"/>
              <w:rPr>
                <w:b/>
                <w:bCs/>
              </w:rPr>
            </w:pPr>
            <w:r w:rsidRPr="0011284E">
              <w:rPr>
                <w:b/>
                <w:bCs/>
              </w:rPr>
              <w:t>Priority</w:t>
            </w:r>
          </w:p>
        </w:tc>
        <w:tc>
          <w:tcPr>
            <w:tcW w:w="3666" w:type="pct"/>
            <w:shd w:val="clear" w:color="auto" w:fill="BFBFBF" w:themeFill="background1" w:themeFillShade="BF"/>
          </w:tcPr>
          <w:p w14:paraId="283A5E5B" w14:textId="77777777" w:rsidR="00D14BE3" w:rsidRPr="0011284E" w:rsidRDefault="00D14BE3" w:rsidP="00791504">
            <w:pPr>
              <w:spacing w:before="240"/>
              <w:rPr>
                <w:b/>
                <w:bCs/>
              </w:rPr>
            </w:pPr>
            <w:r w:rsidRPr="0011284E">
              <w:rPr>
                <w:b/>
                <w:bCs/>
              </w:rPr>
              <w:t xml:space="preserve">Description </w:t>
            </w:r>
          </w:p>
        </w:tc>
      </w:tr>
      <w:tr w:rsidR="00D14BE3" w:rsidRPr="0011284E" w14:paraId="6E8CF129" w14:textId="77777777" w:rsidTr="00791504">
        <w:trPr>
          <w:trHeight w:val="1437"/>
        </w:trPr>
        <w:tc>
          <w:tcPr>
            <w:tcW w:w="784" w:type="pct"/>
          </w:tcPr>
          <w:p w14:paraId="2C685D2B" w14:textId="77777777" w:rsidR="00D14BE3" w:rsidRPr="0011284E" w:rsidRDefault="00D14BE3" w:rsidP="00791504">
            <w:r w:rsidRPr="0011284E">
              <w:t>BR-01</w:t>
            </w:r>
          </w:p>
        </w:tc>
        <w:tc>
          <w:tcPr>
            <w:tcW w:w="550" w:type="pct"/>
          </w:tcPr>
          <w:p w14:paraId="3ACAF271" w14:textId="77777777" w:rsidR="00D14BE3" w:rsidRPr="0011284E" w:rsidRDefault="00D14BE3" w:rsidP="00791504">
            <w:pPr>
              <w:jc w:val="center"/>
            </w:pPr>
            <w:r w:rsidRPr="0011284E">
              <w:t>must</w:t>
            </w:r>
          </w:p>
        </w:tc>
        <w:tc>
          <w:tcPr>
            <w:tcW w:w="3666" w:type="pct"/>
          </w:tcPr>
          <w:p w14:paraId="16C3BF41" w14:textId="77777777" w:rsidR="00D14BE3" w:rsidRPr="0011284E" w:rsidRDefault="00D14BE3" w:rsidP="00791504">
            <w:r w:rsidRPr="0011284E">
              <w:t>Sales without values will need an estimation to be calculated.  The sales values for all properties are needed regardless if there is a sales value available, this is required for improved compliance reporting of sales within an area by a seller for tax audits.</w:t>
            </w:r>
            <w:r w:rsidRPr="0011284E">
              <w:rPr>
                <w:rStyle w:val="FootnoteReference"/>
              </w:rPr>
              <w:footnoteReference w:id="1"/>
            </w:r>
          </w:p>
        </w:tc>
      </w:tr>
      <w:tr w:rsidR="00D14BE3" w:rsidRPr="0011284E" w14:paraId="2955F594" w14:textId="77777777" w:rsidTr="00A96AE5">
        <w:trPr>
          <w:trHeight w:val="1357"/>
        </w:trPr>
        <w:tc>
          <w:tcPr>
            <w:tcW w:w="784" w:type="pct"/>
          </w:tcPr>
          <w:p w14:paraId="300C95DA" w14:textId="77777777" w:rsidR="00D14BE3" w:rsidRPr="0011284E" w:rsidRDefault="00D14BE3" w:rsidP="00791504">
            <w:r w:rsidRPr="0011284E">
              <w:t>BR-02</w:t>
            </w:r>
          </w:p>
        </w:tc>
        <w:tc>
          <w:tcPr>
            <w:tcW w:w="550" w:type="pct"/>
          </w:tcPr>
          <w:p w14:paraId="6DDD8BA8" w14:textId="77777777" w:rsidR="00D14BE3" w:rsidRPr="0011284E" w:rsidRDefault="00D14BE3" w:rsidP="00791504">
            <w:pPr>
              <w:jc w:val="center"/>
            </w:pPr>
            <w:r w:rsidRPr="0011284E">
              <w:t>should</w:t>
            </w:r>
          </w:p>
        </w:tc>
        <w:tc>
          <w:tcPr>
            <w:tcW w:w="3666" w:type="pct"/>
          </w:tcPr>
          <w:p w14:paraId="6743A676" w14:textId="77777777" w:rsidR="00D14BE3" w:rsidRPr="0011284E" w:rsidRDefault="00D14BE3" w:rsidP="00791504">
            <w:r w:rsidRPr="0011284E">
              <w:t>Sales values should be reviewed and adjusted to correctly reflect the correct sale value per property transaction.  The sales values for properties are applied across titles that formed part of the same agreement, causing misleading sales figures on property records for reporting purposes.</w:t>
            </w:r>
            <w:r w:rsidRPr="0011284E">
              <w:rPr>
                <w:rStyle w:val="FootnoteReference"/>
              </w:rPr>
              <w:footnoteReference w:id="2"/>
            </w:r>
            <w:r w:rsidRPr="0011284E">
              <w:t xml:space="preserve"> </w:t>
            </w:r>
          </w:p>
        </w:tc>
      </w:tr>
    </w:tbl>
    <w:p w14:paraId="61BAFA24" w14:textId="77777777" w:rsidR="00D14BE3" w:rsidRPr="0011284E" w:rsidRDefault="00D14BE3" w:rsidP="00D14BE3">
      <w:pPr>
        <w:pStyle w:val="Heading1"/>
        <w:sectPr w:rsidR="00D14BE3" w:rsidRPr="0011284E" w:rsidSect="001C48FF">
          <w:pgSz w:w="11906" w:h="16838"/>
          <w:pgMar w:top="1440" w:right="1440" w:bottom="1440" w:left="1440" w:header="708" w:footer="708" w:gutter="0"/>
          <w:cols w:space="708"/>
          <w:docGrid w:linePitch="360"/>
        </w:sectPr>
      </w:pPr>
    </w:p>
    <w:p w14:paraId="5D1B2CF0" w14:textId="77777777" w:rsidR="00D14BE3" w:rsidRPr="0011284E" w:rsidRDefault="00D14BE3" w:rsidP="00C50176">
      <w:pPr>
        <w:pStyle w:val="Heading1"/>
        <w:spacing w:before="0"/>
      </w:pPr>
      <w:bookmarkStart w:id="2" w:name="_Toc34818164"/>
      <w:r w:rsidRPr="0011284E">
        <w:lastRenderedPageBreak/>
        <w:t>Solution Overview</w:t>
      </w:r>
      <w:bookmarkEnd w:id="2"/>
      <w:r w:rsidRPr="0011284E">
        <w:t xml:space="preserve"> </w:t>
      </w:r>
    </w:p>
    <w:p w14:paraId="7697E8AC" w14:textId="77777777" w:rsidR="00D14BE3" w:rsidRPr="0011284E" w:rsidRDefault="00D14BE3" w:rsidP="00D14BE3">
      <w:r w:rsidRPr="0011284E">
        <w:t>Properties that don’t have a sales figure provided for within the data have a mechanism that will generate estimates using the below concepts;</w:t>
      </w:r>
    </w:p>
    <w:tbl>
      <w:tblPr>
        <w:tblStyle w:val="TableGrid"/>
        <w:tblW w:w="9180" w:type="dxa"/>
        <w:tblLook w:val="04A0" w:firstRow="1" w:lastRow="0" w:firstColumn="1" w:lastColumn="0" w:noHBand="0" w:noVBand="1"/>
      </w:tblPr>
      <w:tblGrid>
        <w:gridCol w:w="1555"/>
        <w:gridCol w:w="7625"/>
      </w:tblGrid>
      <w:tr w:rsidR="00D14BE3" w:rsidRPr="0011284E" w14:paraId="51192F6D" w14:textId="77777777" w:rsidTr="00DE4F14">
        <w:tc>
          <w:tcPr>
            <w:tcW w:w="1555" w:type="dxa"/>
            <w:shd w:val="clear" w:color="auto" w:fill="BFBFBF" w:themeFill="background1" w:themeFillShade="BF"/>
          </w:tcPr>
          <w:p w14:paraId="3CC6077E" w14:textId="77777777" w:rsidR="00D14BE3" w:rsidRPr="0011284E" w:rsidRDefault="00D14BE3" w:rsidP="00133C74">
            <w:pPr>
              <w:spacing w:before="240"/>
              <w:rPr>
                <w:b/>
                <w:bCs/>
              </w:rPr>
            </w:pPr>
            <w:r w:rsidRPr="0011284E">
              <w:rPr>
                <w:b/>
                <w:bCs/>
              </w:rPr>
              <w:t>Concept</w:t>
            </w:r>
          </w:p>
        </w:tc>
        <w:tc>
          <w:tcPr>
            <w:tcW w:w="7625" w:type="dxa"/>
            <w:shd w:val="clear" w:color="auto" w:fill="BFBFBF" w:themeFill="background1" w:themeFillShade="BF"/>
          </w:tcPr>
          <w:p w14:paraId="141A541A" w14:textId="77777777" w:rsidR="00D14BE3" w:rsidRPr="0011284E" w:rsidRDefault="00D14BE3" w:rsidP="00133C74">
            <w:pPr>
              <w:spacing w:before="240"/>
              <w:rPr>
                <w:b/>
                <w:bCs/>
              </w:rPr>
            </w:pPr>
            <w:r w:rsidRPr="0011284E">
              <w:rPr>
                <w:b/>
                <w:bCs/>
              </w:rPr>
              <w:t>Overview</w:t>
            </w:r>
          </w:p>
        </w:tc>
      </w:tr>
      <w:tr w:rsidR="00D14BE3" w:rsidRPr="0011284E" w14:paraId="1F688E4C" w14:textId="77777777" w:rsidTr="00DE4F14">
        <w:tc>
          <w:tcPr>
            <w:tcW w:w="1555" w:type="dxa"/>
          </w:tcPr>
          <w:p w14:paraId="4E3D5B76" w14:textId="77777777" w:rsidR="00D14BE3" w:rsidRPr="0011284E" w:rsidRDefault="00D14BE3" w:rsidP="00791504">
            <w:r w:rsidRPr="0011284E">
              <w:t>Properties</w:t>
            </w:r>
          </w:p>
        </w:tc>
        <w:tc>
          <w:tcPr>
            <w:tcW w:w="7625" w:type="dxa"/>
          </w:tcPr>
          <w:p w14:paraId="22EAA92B" w14:textId="77777777" w:rsidR="00D14BE3" w:rsidRPr="0011284E" w:rsidRDefault="00D14BE3" w:rsidP="00791504">
            <w:r w:rsidRPr="0011284E">
              <w:t>This is the sales property record that has no sales value provided or an incorrect value, that we are inferring a value for.</w:t>
            </w:r>
          </w:p>
        </w:tc>
      </w:tr>
      <w:tr w:rsidR="00D14BE3" w:rsidRPr="0011284E" w14:paraId="56680171" w14:textId="77777777" w:rsidTr="00DE4F14">
        <w:tc>
          <w:tcPr>
            <w:tcW w:w="1555" w:type="dxa"/>
          </w:tcPr>
          <w:p w14:paraId="0927AB84" w14:textId="77777777" w:rsidR="00D14BE3" w:rsidRPr="0011284E" w:rsidRDefault="00D14BE3" w:rsidP="00791504">
            <w:r w:rsidRPr="0011284E">
              <w:t xml:space="preserve">Estimations </w:t>
            </w:r>
          </w:p>
        </w:tc>
        <w:tc>
          <w:tcPr>
            <w:tcW w:w="7625" w:type="dxa"/>
          </w:tcPr>
          <w:p w14:paraId="51EB9961" w14:textId="77777777" w:rsidR="00D14BE3" w:rsidRPr="0011284E" w:rsidRDefault="00D14BE3" w:rsidP="00791504">
            <w:r w:rsidRPr="0011284E">
              <w:t>The estimation values are chosen by looking at the different markets generated and selecting the correct marker value or a calculation of one or several markers are made and then chosen.</w:t>
            </w:r>
          </w:p>
        </w:tc>
      </w:tr>
      <w:tr w:rsidR="00D14BE3" w:rsidRPr="0011284E" w14:paraId="44C3DD7D" w14:textId="77777777" w:rsidTr="00DE4F14">
        <w:tc>
          <w:tcPr>
            <w:tcW w:w="1555" w:type="dxa"/>
          </w:tcPr>
          <w:p w14:paraId="6F0C38C5" w14:textId="77777777" w:rsidR="00D14BE3" w:rsidRPr="0011284E" w:rsidRDefault="00D14BE3" w:rsidP="00791504">
            <w:r w:rsidRPr="0011284E">
              <w:t>Markers</w:t>
            </w:r>
          </w:p>
        </w:tc>
        <w:tc>
          <w:tcPr>
            <w:tcW w:w="7625" w:type="dxa"/>
          </w:tcPr>
          <w:p w14:paraId="42EACCE9" w14:textId="77777777" w:rsidR="00D14BE3" w:rsidRPr="0011284E" w:rsidRDefault="00D14BE3" w:rsidP="00791504">
            <w:r w:rsidRPr="0011284E">
              <w:t>Markers are generated by buckets and the property sales record (Single Marker).  Buckets generate Aggregate Markers that can be medians, sum, averages, etc. that are grouped by categories within a bucket.</w:t>
            </w:r>
          </w:p>
        </w:tc>
      </w:tr>
      <w:tr w:rsidR="00D14BE3" w:rsidRPr="0011284E" w14:paraId="07A8F5EA" w14:textId="77777777" w:rsidTr="00DE4F14">
        <w:tc>
          <w:tcPr>
            <w:tcW w:w="1555" w:type="dxa"/>
          </w:tcPr>
          <w:p w14:paraId="2914CBE5" w14:textId="77777777" w:rsidR="00D14BE3" w:rsidRPr="0011284E" w:rsidRDefault="00D14BE3" w:rsidP="00791504">
            <w:r w:rsidRPr="0011284E">
              <w:t xml:space="preserve">Buckets </w:t>
            </w:r>
          </w:p>
        </w:tc>
        <w:tc>
          <w:tcPr>
            <w:tcW w:w="7625" w:type="dxa"/>
          </w:tcPr>
          <w:p w14:paraId="1DDECE9C" w14:textId="77777777" w:rsidR="00D14BE3" w:rsidRPr="0011284E" w:rsidRDefault="00D14BE3" w:rsidP="00791504">
            <w:r w:rsidRPr="0011284E">
              <w:t>Buckets are the data we wish to use to generate a marker value, they output markers and are grouped by categories.</w:t>
            </w:r>
          </w:p>
        </w:tc>
      </w:tr>
      <w:tr w:rsidR="00D14BE3" w:rsidRPr="0011284E" w14:paraId="3E86AE54" w14:textId="77777777" w:rsidTr="00DE4F14">
        <w:tc>
          <w:tcPr>
            <w:tcW w:w="1555" w:type="dxa"/>
          </w:tcPr>
          <w:p w14:paraId="77EED12B" w14:textId="77777777" w:rsidR="00D14BE3" w:rsidRPr="0011284E" w:rsidRDefault="00D14BE3" w:rsidP="00791504">
            <w:r w:rsidRPr="0011284E">
              <w:t>Categories</w:t>
            </w:r>
          </w:p>
        </w:tc>
        <w:tc>
          <w:tcPr>
            <w:tcW w:w="7625" w:type="dxa"/>
          </w:tcPr>
          <w:p w14:paraId="1FDB638C" w14:textId="77777777" w:rsidR="00D14BE3" w:rsidRPr="0011284E" w:rsidRDefault="00D14BE3" w:rsidP="00791504">
            <w:r w:rsidRPr="0011284E">
              <w:t>Used to determine the marker values for the bucket and used connect back onto the property record i.e. sale year, suburb, building age, seller type, etc…</w:t>
            </w:r>
          </w:p>
        </w:tc>
      </w:tr>
    </w:tbl>
    <w:p w14:paraId="0FC87E48" w14:textId="77777777" w:rsidR="00D14BE3" w:rsidRPr="0011284E" w:rsidRDefault="00D14BE3" w:rsidP="00D14BE3">
      <w:pPr>
        <w:pStyle w:val="Heading2"/>
        <w:spacing w:after="240"/>
      </w:pPr>
      <w:bookmarkStart w:id="3" w:name="_Toc34818165"/>
      <w:r w:rsidRPr="0011284E">
        <w:t>Solution Diagram</w:t>
      </w:r>
      <w:bookmarkEnd w:id="3"/>
      <w:r w:rsidRPr="0011284E">
        <w:t xml:space="preserve"> </w:t>
      </w:r>
    </w:p>
    <w:p w14:paraId="44191A9E" w14:textId="77777777" w:rsidR="00D14BE3" w:rsidRDefault="00D14BE3" w:rsidP="00D14BE3">
      <w:pPr>
        <w:spacing w:before="240"/>
      </w:pPr>
      <w:r w:rsidRPr="0011284E">
        <w:t>The diagram shows how the concepts interact</w:t>
      </w:r>
      <w:r>
        <w:t xml:space="preserve">, </w:t>
      </w:r>
      <w:r w:rsidRPr="0011284E">
        <w:t>to derive an estimation.</w:t>
      </w:r>
    </w:p>
    <w:p w14:paraId="59EBD830" w14:textId="1145F6C8" w:rsidR="00D14BE3" w:rsidRPr="0011284E" w:rsidRDefault="00D14BE3" w:rsidP="00D14BE3">
      <w:pPr>
        <w:spacing w:before="240"/>
      </w:pPr>
      <w:r w:rsidRPr="0011284E">
        <w:rPr>
          <w:noProof/>
        </w:rPr>
        <w:drawing>
          <wp:inline distT="0" distB="0" distL="0" distR="0" wp14:anchorId="7512EDFB" wp14:editId="6D1EE8E9">
            <wp:extent cx="5734050" cy="3705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5347" cy="3790066"/>
                    </a:xfrm>
                    <a:prstGeom prst="rect">
                      <a:avLst/>
                    </a:prstGeom>
                  </pic:spPr>
                </pic:pic>
              </a:graphicData>
            </a:graphic>
          </wp:inline>
        </w:drawing>
      </w:r>
    </w:p>
    <w:p w14:paraId="47D18A65" w14:textId="77777777" w:rsidR="00D14BE3" w:rsidRPr="0011284E" w:rsidRDefault="00D14BE3" w:rsidP="00D14BE3">
      <w:pPr>
        <w:spacing w:after="0"/>
        <w:jc w:val="center"/>
        <w:rPr>
          <w:b/>
          <w:bCs/>
          <w:sz w:val="18"/>
          <w:szCs w:val="18"/>
        </w:rPr>
        <w:sectPr w:rsidR="00D14BE3" w:rsidRPr="0011284E" w:rsidSect="001C48FF">
          <w:pgSz w:w="11906" w:h="16838"/>
          <w:pgMar w:top="1440" w:right="1440" w:bottom="1440" w:left="1440" w:header="708" w:footer="708" w:gutter="0"/>
          <w:cols w:space="708"/>
          <w:docGrid w:linePitch="360"/>
        </w:sectPr>
      </w:pPr>
      <w:r w:rsidRPr="0011284E">
        <w:rPr>
          <w:b/>
          <w:bCs/>
          <w:sz w:val="18"/>
          <w:szCs w:val="18"/>
        </w:rPr>
        <w:t xml:space="preserve">Figure 1 – solution conceptual diagram  </w:t>
      </w:r>
    </w:p>
    <w:p w14:paraId="4CB7202E" w14:textId="77777777" w:rsidR="00D14BE3" w:rsidRPr="0011284E" w:rsidRDefault="00D14BE3" w:rsidP="00C50176">
      <w:pPr>
        <w:pStyle w:val="Heading1"/>
        <w:spacing w:before="0"/>
      </w:pPr>
      <w:bookmarkStart w:id="4" w:name="_Toc34818166"/>
      <w:r w:rsidRPr="0011284E">
        <w:lastRenderedPageBreak/>
        <w:t>Functional Requirement</w:t>
      </w:r>
      <w:r>
        <w:t>s</w:t>
      </w:r>
      <w:bookmarkEnd w:id="4"/>
      <w:r w:rsidRPr="0011284E">
        <w:t xml:space="preserve"> </w:t>
      </w:r>
    </w:p>
    <w:p w14:paraId="285A563C" w14:textId="4369E287" w:rsidR="00D14BE3" w:rsidRDefault="00D14BE3" w:rsidP="00D14BE3">
      <w:r w:rsidRPr="0011284E">
        <w:t>These requirements set out to specify in detail the logical components of the what will be built to address the business requirements previously specified.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2310"/>
        <w:gridCol w:w="2311"/>
        <w:gridCol w:w="2203"/>
      </w:tblGrid>
      <w:tr w:rsidR="003850F6" w14:paraId="5613807E" w14:textId="77777777" w:rsidTr="009A1255">
        <w:trPr>
          <w:jc w:val="center"/>
        </w:trPr>
        <w:tc>
          <w:tcPr>
            <w:tcW w:w="2341" w:type="dxa"/>
            <w:shd w:val="clear" w:color="auto" w:fill="CCC0D9" w:themeFill="accent4" w:themeFillTint="66"/>
          </w:tcPr>
          <w:p w14:paraId="4113E6C4" w14:textId="570F5073" w:rsidR="003850F6" w:rsidRDefault="009A1255" w:rsidP="009A1255">
            <w:pPr>
              <w:jc w:val="center"/>
            </w:pPr>
            <w:r>
              <w:t>on hold</w:t>
            </w:r>
          </w:p>
        </w:tc>
        <w:tc>
          <w:tcPr>
            <w:tcW w:w="2310" w:type="dxa"/>
            <w:shd w:val="clear" w:color="auto" w:fill="EAF1DD" w:themeFill="accent3" w:themeFillTint="33"/>
          </w:tcPr>
          <w:p w14:paraId="3388B8E2" w14:textId="33E1201F" w:rsidR="003850F6" w:rsidRDefault="009A1255" w:rsidP="009A1255">
            <w:pPr>
              <w:jc w:val="center"/>
            </w:pPr>
            <w:r>
              <w:t>started</w:t>
            </w:r>
          </w:p>
        </w:tc>
        <w:tc>
          <w:tcPr>
            <w:tcW w:w="2311" w:type="dxa"/>
            <w:shd w:val="clear" w:color="auto" w:fill="C2D69B" w:themeFill="accent3" w:themeFillTint="99"/>
          </w:tcPr>
          <w:p w14:paraId="1F297B1D" w14:textId="3EBC0502" w:rsidR="003850F6" w:rsidRDefault="009A1255" w:rsidP="009A1255">
            <w:pPr>
              <w:jc w:val="center"/>
            </w:pPr>
            <w:r>
              <w:t>done</w:t>
            </w:r>
          </w:p>
        </w:tc>
        <w:tc>
          <w:tcPr>
            <w:tcW w:w="2203" w:type="dxa"/>
            <w:shd w:val="clear" w:color="auto" w:fill="E5B8B7" w:themeFill="accent2" w:themeFillTint="66"/>
          </w:tcPr>
          <w:p w14:paraId="1564C62E" w14:textId="73B896AE" w:rsidR="003850F6" w:rsidRDefault="009A1255" w:rsidP="009A1255">
            <w:pPr>
              <w:jc w:val="center"/>
            </w:pPr>
            <w:r>
              <w:t>not started</w:t>
            </w:r>
          </w:p>
        </w:tc>
      </w:tr>
    </w:tbl>
    <w:p w14:paraId="6CED910B" w14:textId="77777777" w:rsidR="003850F6" w:rsidRPr="0011284E" w:rsidRDefault="003850F6" w:rsidP="009A1255">
      <w:pPr>
        <w:spacing w:after="0"/>
      </w:pPr>
    </w:p>
    <w:tbl>
      <w:tblPr>
        <w:tblStyle w:val="TableGrid"/>
        <w:tblW w:w="9180" w:type="dxa"/>
        <w:tblLayout w:type="fixed"/>
        <w:tblLook w:val="04A0" w:firstRow="1" w:lastRow="0" w:firstColumn="1" w:lastColumn="0" w:noHBand="0" w:noVBand="1"/>
      </w:tblPr>
      <w:tblGrid>
        <w:gridCol w:w="1668"/>
        <w:gridCol w:w="1134"/>
        <w:gridCol w:w="5244"/>
        <w:gridCol w:w="1134"/>
      </w:tblGrid>
      <w:tr w:rsidR="00D14BE3" w:rsidRPr="0011284E" w14:paraId="42F406ED" w14:textId="77777777" w:rsidTr="00563910">
        <w:tc>
          <w:tcPr>
            <w:tcW w:w="1668" w:type="dxa"/>
            <w:shd w:val="clear" w:color="auto" w:fill="BFBFBF" w:themeFill="background1" w:themeFillShade="BF"/>
          </w:tcPr>
          <w:p w14:paraId="2CAB0740" w14:textId="77777777" w:rsidR="00D14BE3" w:rsidRPr="0011284E" w:rsidRDefault="00D14BE3" w:rsidP="00791504">
            <w:pPr>
              <w:spacing w:before="240"/>
              <w:rPr>
                <w:b/>
                <w:bCs/>
              </w:rPr>
            </w:pPr>
            <w:r>
              <w:rPr>
                <w:b/>
                <w:bCs/>
              </w:rPr>
              <w:t>Requirement</w:t>
            </w:r>
          </w:p>
        </w:tc>
        <w:tc>
          <w:tcPr>
            <w:tcW w:w="1134" w:type="dxa"/>
            <w:shd w:val="clear" w:color="auto" w:fill="BFBFBF" w:themeFill="background1" w:themeFillShade="BF"/>
          </w:tcPr>
          <w:p w14:paraId="3841F8B8" w14:textId="77777777" w:rsidR="00D14BE3" w:rsidRPr="0011284E" w:rsidRDefault="00D14BE3" w:rsidP="00791504">
            <w:pPr>
              <w:spacing w:before="240"/>
              <w:rPr>
                <w:b/>
                <w:bCs/>
              </w:rPr>
            </w:pPr>
            <w:r w:rsidRPr="0011284E">
              <w:rPr>
                <w:b/>
                <w:bCs/>
              </w:rPr>
              <w:t>Priority</w:t>
            </w:r>
          </w:p>
        </w:tc>
        <w:tc>
          <w:tcPr>
            <w:tcW w:w="5244" w:type="dxa"/>
            <w:shd w:val="clear" w:color="auto" w:fill="BFBFBF" w:themeFill="background1" w:themeFillShade="BF"/>
          </w:tcPr>
          <w:p w14:paraId="55EF75D9" w14:textId="77777777" w:rsidR="00D14BE3" w:rsidRPr="0011284E" w:rsidRDefault="00D14BE3" w:rsidP="00791504">
            <w:pPr>
              <w:spacing w:before="240"/>
              <w:rPr>
                <w:b/>
                <w:bCs/>
              </w:rPr>
            </w:pPr>
            <w:r w:rsidRPr="0011284E">
              <w:rPr>
                <w:b/>
                <w:bCs/>
              </w:rPr>
              <w:t xml:space="preserve">Description </w:t>
            </w:r>
          </w:p>
        </w:tc>
        <w:tc>
          <w:tcPr>
            <w:tcW w:w="1134" w:type="dxa"/>
            <w:shd w:val="clear" w:color="auto" w:fill="BFBFBF" w:themeFill="background1" w:themeFillShade="BF"/>
          </w:tcPr>
          <w:p w14:paraId="5E88D8DA" w14:textId="77777777" w:rsidR="00D14BE3" w:rsidRPr="0011284E" w:rsidRDefault="00D14BE3" w:rsidP="00791504">
            <w:pPr>
              <w:spacing w:before="240"/>
              <w:rPr>
                <w:b/>
                <w:bCs/>
              </w:rPr>
            </w:pPr>
            <w:r w:rsidRPr="0011284E">
              <w:rPr>
                <w:b/>
                <w:bCs/>
              </w:rPr>
              <w:t xml:space="preserve">Status </w:t>
            </w:r>
          </w:p>
        </w:tc>
      </w:tr>
      <w:tr w:rsidR="00D14BE3" w:rsidRPr="00D14BE3" w14:paraId="5C3B7782" w14:textId="77777777" w:rsidTr="00563910">
        <w:trPr>
          <w:trHeight w:val="241"/>
        </w:trPr>
        <w:tc>
          <w:tcPr>
            <w:tcW w:w="9180" w:type="dxa"/>
            <w:gridSpan w:val="4"/>
            <w:shd w:val="clear" w:color="auto" w:fill="BFBFBF" w:themeFill="background1" w:themeFillShade="BF"/>
          </w:tcPr>
          <w:p w14:paraId="26BA82DF" w14:textId="77777777" w:rsidR="00D14BE3" w:rsidRPr="00D14BE3" w:rsidRDefault="00D14BE3" w:rsidP="00791504">
            <w:pPr>
              <w:spacing w:before="240"/>
              <w:jc w:val="center"/>
              <w:rPr>
                <w:b/>
                <w:bCs/>
              </w:rPr>
            </w:pPr>
            <w:r w:rsidRPr="00D14BE3">
              <w:rPr>
                <w:b/>
                <w:bCs/>
              </w:rPr>
              <w:t>General Requirements</w:t>
            </w:r>
          </w:p>
        </w:tc>
      </w:tr>
      <w:tr w:rsidR="00D14BE3" w:rsidRPr="0011284E" w14:paraId="3AE549E3" w14:textId="77777777" w:rsidTr="005B4442">
        <w:tc>
          <w:tcPr>
            <w:tcW w:w="1668" w:type="dxa"/>
          </w:tcPr>
          <w:p w14:paraId="70648F8A" w14:textId="77777777" w:rsidR="00D14BE3" w:rsidRPr="0011284E" w:rsidRDefault="00D14BE3" w:rsidP="00791504">
            <w:r w:rsidRPr="0011284E">
              <w:t>FR-01</w:t>
            </w:r>
            <w:r w:rsidRPr="0011284E">
              <w:rPr>
                <w:rStyle w:val="FootnoteReference"/>
              </w:rPr>
              <w:footnoteReference w:id="3"/>
            </w:r>
          </w:p>
        </w:tc>
        <w:tc>
          <w:tcPr>
            <w:tcW w:w="1134" w:type="dxa"/>
          </w:tcPr>
          <w:p w14:paraId="5CE38EC0" w14:textId="77777777" w:rsidR="00D14BE3" w:rsidRPr="0011284E" w:rsidRDefault="00D14BE3" w:rsidP="00791504">
            <w:pPr>
              <w:jc w:val="center"/>
            </w:pPr>
            <w:r w:rsidRPr="0011284E">
              <w:t>could</w:t>
            </w:r>
          </w:p>
        </w:tc>
        <w:tc>
          <w:tcPr>
            <w:tcW w:w="5244" w:type="dxa"/>
          </w:tcPr>
          <w:p w14:paraId="20E85210" w14:textId="77777777" w:rsidR="00D14BE3" w:rsidRPr="0011284E" w:rsidRDefault="00D14BE3" w:rsidP="00791504">
            <w:r w:rsidRPr="0011284E">
              <w:t>Property sales for land that with high capital value prices e.g. 50 million and no sales values, could have the capital values equally divided against all related sale properties i.e. 100 properties each with a capital value of 50 Million will be divided equally for every property with the same QPID value</w:t>
            </w:r>
            <w:r w:rsidRPr="0011284E">
              <w:rPr>
                <w:rStyle w:val="FootnoteReference"/>
              </w:rPr>
              <w:footnoteReference w:id="4"/>
            </w:r>
          </w:p>
        </w:tc>
        <w:tc>
          <w:tcPr>
            <w:tcW w:w="1134" w:type="dxa"/>
            <w:shd w:val="clear" w:color="auto" w:fill="CCC0D9" w:themeFill="accent4" w:themeFillTint="66"/>
          </w:tcPr>
          <w:p w14:paraId="0BA10263" w14:textId="7D3A7732" w:rsidR="00D14BE3" w:rsidRPr="0011284E" w:rsidRDefault="00D848D3" w:rsidP="00791504">
            <w:pPr>
              <w:jc w:val="center"/>
            </w:pPr>
            <w:r>
              <w:t xml:space="preserve">on </w:t>
            </w:r>
            <w:r w:rsidR="00D14BE3" w:rsidRPr="0011284E">
              <w:t>hold</w:t>
            </w:r>
          </w:p>
        </w:tc>
      </w:tr>
      <w:tr w:rsidR="00D14BE3" w:rsidRPr="0011284E" w14:paraId="1B4ADA93" w14:textId="77777777" w:rsidTr="00CD7CF9">
        <w:trPr>
          <w:trHeight w:val="2064"/>
        </w:trPr>
        <w:tc>
          <w:tcPr>
            <w:tcW w:w="1668" w:type="dxa"/>
          </w:tcPr>
          <w:p w14:paraId="09504C9B" w14:textId="77777777" w:rsidR="00D14BE3" w:rsidRPr="0011284E" w:rsidRDefault="00D14BE3" w:rsidP="00791504">
            <w:r w:rsidRPr="0011284E">
              <w:t>FR-02</w:t>
            </w:r>
            <w:r w:rsidRPr="0011284E">
              <w:rPr>
                <w:rStyle w:val="FootnoteReference"/>
              </w:rPr>
              <w:footnoteReference w:id="5"/>
            </w:r>
          </w:p>
        </w:tc>
        <w:tc>
          <w:tcPr>
            <w:tcW w:w="1134" w:type="dxa"/>
          </w:tcPr>
          <w:p w14:paraId="68978031" w14:textId="77777777" w:rsidR="00D14BE3" w:rsidRPr="0011284E" w:rsidRDefault="00D14BE3" w:rsidP="00791504">
            <w:pPr>
              <w:jc w:val="center"/>
            </w:pPr>
            <w:r w:rsidRPr="0011284E">
              <w:t>could</w:t>
            </w:r>
          </w:p>
        </w:tc>
        <w:tc>
          <w:tcPr>
            <w:tcW w:w="5244" w:type="dxa"/>
          </w:tcPr>
          <w:p w14:paraId="171DC63F" w14:textId="77777777" w:rsidR="00D14BE3" w:rsidRPr="0011284E" w:rsidRDefault="00D14BE3" w:rsidP="00791504">
            <w:r w:rsidRPr="0011284E">
              <w:t xml:space="preserve">Property sales for land that would otherwise result in high sales prices e.g. 50 million, </w:t>
            </w:r>
            <w:r w:rsidRPr="0011284E">
              <w:rPr>
                <w:i/>
                <w:iCs/>
              </w:rPr>
              <w:t>could</w:t>
            </w:r>
            <w:r w:rsidRPr="0011284E">
              <w:t xml:space="preserve"> be equally divided against all related properties i.e. 100 properties each with a sale value of 50 Million will be divided equally for every property with the same QPID value</w:t>
            </w:r>
            <w:r w:rsidRPr="0011284E">
              <w:rPr>
                <w:rStyle w:val="FootnoteReference"/>
              </w:rPr>
              <w:footnoteReference w:id="6"/>
            </w:r>
            <w:r w:rsidRPr="0011284E">
              <w:t xml:space="preserve"> (these high sales values if not corrected would impact marker calculations unless explicitly ignored.)</w:t>
            </w:r>
          </w:p>
        </w:tc>
        <w:tc>
          <w:tcPr>
            <w:tcW w:w="1134" w:type="dxa"/>
            <w:shd w:val="clear" w:color="auto" w:fill="CCC0D9" w:themeFill="accent4" w:themeFillTint="66"/>
          </w:tcPr>
          <w:p w14:paraId="6C4B2EAF" w14:textId="5C6808D5" w:rsidR="00D14BE3" w:rsidRPr="0011284E" w:rsidRDefault="00D848D3" w:rsidP="00791504">
            <w:pPr>
              <w:jc w:val="center"/>
            </w:pPr>
            <w:r>
              <w:t xml:space="preserve">on </w:t>
            </w:r>
            <w:r w:rsidR="00D14BE3" w:rsidRPr="0011284E">
              <w:t>hold</w:t>
            </w:r>
          </w:p>
        </w:tc>
      </w:tr>
      <w:tr w:rsidR="00D14BE3" w:rsidRPr="0011284E" w14:paraId="210AFD96" w14:textId="77777777" w:rsidTr="005B4442">
        <w:trPr>
          <w:trHeight w:val="1826"/>
        </w:trPr>
        <w:tc>
          <w:tcPr>
            <w:tcW w:w="1668" w:type="dxa"/>
          </w:tcPr>
          <w:p w14:paraId="21AFFB91" w14:textId="77777777" w:rsidR="00D14BE3" w:rsidRPr="0011284E" w:rsidRDefault="00D14BE3" w:rsidP="00791504">
            <w:r w:rsidRPr="0011284E">
              <w:t>FR-03</w:t>
            </w:r>
          </w:p>
        </w:tc>
        <w:tc>
          <w:tcPr>
            <w:tcW w:w="1134" w:type="dxa"/>
          </w:tcPr>
          <w:p w14:paraId="7752AC0F" w14:textId="61532950" w:rsidR="00D14BE3" w:rsidRPr="0011284E" w:rsidRDefault="00ED39FB" w:rsidP="00791504">
            <w:pPr>
              <w:jc w:val="center"/>
            </w:pPr>
            <w:r>
              <w:t>should</w:t>
            </w:r>
          </w:p>
        </w:tc>
        <w:tc>
          <w:tcPr>
            <w:tcW w:w="5244" w:type="dxa"/>
          </w:tcPr>
          <w:p w14:paraId="399FB91B" w14:textId="6799A601" w:rsidR="00D14BE3" w:rsidRPr="0011284E" w:rsidRDefault="00D14BE3" w:rsidP="00791504">
            <w:r w:rsidRPr="0011284E">
              <w:t xml:space="preserve">Markers </w:t>
            </w:r>
            <w:r w:rsidR="00ED39FB">
              <w:t>should</w:t>
            </w:r>
            <w:r w:rsidRPr="0011284E">
              <w:t xml:space="preserve"> be used in combination with one another to select the correct final inferred value (estimations) i.e. averages and median markers will result in a final marker that is the average of both markers, several marker values resulting from a bucket have no value the next highest marker will be selected</w:t>
            </w:r>
            <w:r w:rsidR="009507EF">
              <w:t xml:space="preserve"> or selecting of </w:t>
            </w:r>
          </w:p>
        </w:tc>
        <w:tc>
          <w:tcPr>
            <w:tcW w:w="1134" w:type="dxa"/>
            <w:shd w:val="clear" w:color="auto" w:fill="C2D69B" w:themeFill="accent3" w:themeFillTint="99"/>
          </w:tcPr>
          <w:p w14:paraId="3F8D0BD0" w14:textId="77777777" w:rsidR="00D14BE3" w:rsidRPr="0011284E" w:rsidRDefault="00D14BE3" w:rsidP="00791504">
            <w:pPr>
              <w:jc w:val="center"/>
            </w:pPr>
            <w:r w:rsidRPr="0011284E">
              <w:t>done</w:t>
            </w:r>
          </w:p>
        </w:tc>
      </w:tr>
      <w:tr w:rsidR="00D14BE3" w:rsidRPr="0011284E" w14:paraId="7472FAE0" w14:textId="77777777" w:rsidTr="005B4442">
        <w:trPr>
          <w:trHeight w:val="720"/>
        </w:trPr>
        <w:tc>
          <w:tcPr>
            <w:tcW w:w="1668" w:type="dxa"/>
          </w:tcPr>
          <w:p w14:paraId="3DAF20DC" w14:textId="77777777" w:rsidR="00D14BE3" w:rsidRPr="0011284E" w:rsidRDefault="00D14BE3" w:rsidP="00791504">
            <w:r w:rsidRPr="0011284E">
              <w:t>FR-04</w:t>
            </w:r>
          </w:p>
        </w:tc>
        <w:tc>
          <w:tcPr>
            <w:tcW w:w="1134" w:type="dxa"/>
          </w:tcPr>
          <w:p w14:paraId="028C68B3" w14:textId="77777777" w:rsidR="00D14BE3" w:rsidRPr="0011284E" w:rsidRDefault="00D14BE3" w:rsidP="00791504">
            <w:pPr>
              <w:jc w:val="center"/>
            </w:pPr>
            <w:r w:rsidRPr="0011284E">
              <w:t>must</w:t>
            </w:r>
          </w:p>
        </w:tc>
        <w:tc>
          <w:tcPr>
            <w:tcW w:w="5244" w:type="dxa"/>
          </w:tcPr>
          <w:p w14:paraId="5F994729" w14:textId="13972B82" w:rsidR="00D14BE3" w:rsidRPr="0011284E" w:rsidRDefault="00D14BE3" w:rsidP="00791504">
            <w:r w:rsidRPr="0011284E">
              <w:t>When the final inferred value (estimations) returns a NULL value calculated from selecting one of the markers, the next available marker value will be supplied, in an order of an agreed precedence</w:t>
            </w:r>
            <w:r w:rsidR="00532646">
              <w:t xml:space="preserve"> e.g. capital values /w 200 000 default</w:t>
            </w:r>
          </w:p>
        </w:tc>
        <w:tc>
          <w:tcPr>
            <w:tcW w:w="1134" w:type="dxa"/>
            <w:shd w:val="clear" w:color="auto" w:fill="C2D69B" w:themeFill="accent3" w:themeFillTint="99"/>
          </w:tcPr>
          <w:p w14:paraId="164BC937" w14:textId="37BD4E1B" w:rsidR="00D14BE3" w:rsidRPr="0011284E" w:rsidRDefault="00F764C5" w:rsidP="00791504">
            <w:pPr>
              <w:jc w:val="center"/>
            </w:pPr>
            <w:r>
              <w:t>done</w:t>
            </w:r>
          </w:p>
        </w:tc>
      </w:tr>
      <w:tr w:rsidR="00D14BE3" w:rsidRPr="0011284E" w14:paraId="2B13E60E" w14:textId="77777777" w:rsidTr="005B4442">
        <w:tc>
          <w:tcPr>
            <w:tcW w:w="1668" w:type="dxa"/>
          </w:tcPr>
          <w:p w14:paraId="7A0F508B" w14:textId="77777777" w:rsidR="00D14BE3" w:rsidRPr="0011284E" w:rsidRDefault="00D14BE3" w:rsidP="00791504">
            <w:r w:rsidRPr="0011284E">
              <w:lastRenderedPageBreak/>
              <w:t>FR-05</w:t>
            </w:r>
          </w:p>
        </w:tc>
        <w:tc>
          <w:tcPr>
            <w:tcW w:w="1134" w:type="dxa"/>
          </w:tcPr>
          <w:p w14:paraId="3891D75D" w14:textId="77777777" w:rsidR="00D14BE3" w:rsidRPr="0011284E" w:rsidRDefault="00D14BE3" w:rsidP="00791504">
            <w:pPr>
              <w:jc w:val="center"/>
            </w:pPr>
            <w:r w:rsidRPr="0011284E">
              <w:t>must</w:t>
            </w:r>
          </w:p>
        </w:tc>
        <w:tc>
          <w:tcPr>
            <w:tcW w:w="5244" w:type="dxa"/>
          </w:tcPr>
          <w:p w14:paraId="4DFFCFCB" w14:textId="77777777" w:rsidR="00D14BE3" w:rsidRPr="0011284E" w:rsidRDefault="00D14BE3" w:rsidP="00791504">
            <w:r w:rsidRPr="0011284E">
              <w:t xml:space="preserve">Inferred property sales values (estimations) will be derived from one or more </w:t>
            </w:r>
            <w:r w:rsidRPr="0011284E">
              <w:rPr>
                <w:b/>
                <w:bCs/>
              </w:rPr>
              <w:t>Single or Aggregate Markers</w:t>
            </w:r>
            <w:r w:rsidRPr="0011284E">
              <w:rPr>
                <w:rStyle w:val="FootnoteReference"/>
              </w:rPr>
              <w:footnoteReference w:id="7"/>
            </w:r>
            <w:r w:rsidRPr="0011284E">
              <w:t xml:space="preserve">, specifically; </w:t>
            </w:r>
          </w:p>
          <w:p w14:paraId="69D383BF" w14:textId="77777777" w:rsidR="00D14BE3" w:rsidRPr="0011284E" w:rsidRDefault="00D14BE3" w:rsidP="00D14BE3">
            <w:pPr>
              <w:pStyle w:val="ListParagraph"/>
              <w:numPr>
                <w:ilvl w:val="0"/>
                <w:numId w:val="30"/>
              </w:numPr>
              <w:autoSpaceDE/>
              <w:autoSpaceDN/>
              <w:adjustRightInd/>
              <w:spacing w:after="0" w:line="240" w:lineRule="auto"/>
              <w:contextualSpacing/>
            </w:pPr>
            <w:r w:rsidRPr="0011284E">
              <w:t>Averages</w:t>
            </w:r>
          </w:p>
          <w:p w14:paraId="727230E4" w14:textId="1AE37BDD" w:rsidR="00D14BE3" w:rsidRDefault="00D14BE3" w:rsidP="00D14BE3">
            <w:pPr>
              <w:pStyle w:val="ListParagraph"/>
              <w:numPr>
                <w:ilvl w:val="0"/>
                <w:numId w:val="30"/>
              </w:numPr>
              <w:autoSpaceDE/>
              <w:autoSpaceDN/>
              <w:adjustRightInd/>
              <w:spacing w:after="0" w:line="240" w:lineRule="auto"/>
              <w:contextualSpacing/>
            </w:pPr>
            <w:r w:rsidRPr="0011284E">
              <w:t>Medians</w:t>
            </w:r>
          </w:p>
          <w:p w14:paraId="24139E5C" w14:textId="3A140E37" w:rsidR="00D8623D" w:rsidRPr="0011284E" w:rsidRDefault="00D8623D" w:rsidP="00D14BE3">
            <w:pPr>
              <w:pStyle w:val="ListParagraph"/>
              <w:numPr>
                <w:ilvl w:val="0"/>
                <w:numId w:val="30"/>
              </w:numPr>
              <w:autoSpaceDE/>
              <w:autoSpaceDN/>
              <w:adjustRightInd/>
              <w:spacing w:after="0" w:line="240" w:lineRule="auto"/>
              <w:contextualSpacing/>
            </w:pPr>
            <w:r>
              <w:t>Combined Aggregate Averages</w:t>
            </w:r>
          </w:p>
          <w:p w14:paraId="21CA9A5C" w14:textId="5FD684BE" w:rsidR="00D14BE3" w:rsidRDefault="00D14BE3" w:rsidP="00D14BE3">
            <w:pPr>
              <w:pStyle w:val="ListParagraph"/>
              <w:numPr>
                <w:ilvl w:val="0"/>
                <w:numId w:val="30"/>
              </w:numPr>
              <w:autoSpaceDE/>
              <w:autoSpaceDN/>
              <w:adjustRightInd/>
              <w:spacing w:after="0" w:line="240" w:lineRule="auto"/>
              <w:contextualSpacing/>
            </w:pPr>
            <w:r w:rsidRPr="0011284E">
              <w:t>Property Capital Values plus % premium</w:t>
            </w:r>
          </w:p>
          <w:p w14:paraId="39B0D641" w14:textId="10B1FFB5" w:rsidR="001F5A24" w:rsidRPr="0011284E" w:rsidRDefault="001F5A24" w:rsidP="001F5A24">
            <w:pPr>
              <w:pStyle w:val="ListParagraph"/>
              <w:numPr>
                <w:ilvl w:val="0"/>
                <w:numId w:val="30"/>
              </w:numPr>
              <w:autoSpaceDE/>
              <w:autoSpaceDN/>
              <w:adjustRightInd/>
              <w:spacing w:after="0" w:line="240" w:lineRule="auto"/>
              <w:contextualSpacing/>
            </w:pPr>
            <w:r w:rsidRPr="0011284E">
              <w:t xml:space="preserve">Property Capital Values </w:t>
            </w:r>
            <w:r>
              <w:t>with 200K default</w:t>
            </w:r>
          </w:p>
          <w:p w14:paraId="749074E4" w14:textId="0534831A" w:rsidR="00D14BE3" w:rsidRPr="00BE2CA2" w:rsidRDefault="00D14BE3" w:rsidP="00D14BE3">
            <w:pPr>
              <w:pStyle w:val="ListParagraph"/>
              <w:numPr>
                <w:ilvl w:val="0"/>
                <w:numId w:val="30"/>
              </w:numPr>
              <w:autoSpaceDE/>
              <w:autoSpaceDN/>
              <w:adjustRightInd/>
              <w:spacing w:after="0" w:line="240" w:lineRule="auto"/>
              <w:contextualSpacing/>
            </w:pPr>
            <w:r w:rsidRPr="00BE2CA2">
              <w:t xml:space="preserve">Prior &amp; Future Sales Mid-Point </w:t>
            </w:r>
          </w:p>
          <w:p w14:paraId="4D9D7246" w14:textId="77777777" w:rsidR="00D14BE3" w:rsidRDefault="00D14BE3" w:rsidP="00D14BE3">
            <w:pPr>
              <w:pStyle w:val="ListParagraph"/>
              <w:numPr>
                <w:ilvl w:val="0"/>
                <w:numId w:val="30"/>
              </w:numPr>
              <w:autoSpaceDE/>
              <w:autoSpaceDN/>
              <w:adjustRightInd/>
              <w:spacing w:after="160" w:line="240" w:lineRule="auto"/>
              <w:contextualSpacing/>
            </w:pPr>
            <w:r w:rsidRPr="0011284E">
              <w:rPr>
                <w:highlight w:val="yellow"/>
              </w:rPr>
              <w:t xml:space="preserve">Purchase Cost </w:t>
            </w:r>
            <w:r w:rsidRPr="0011284E">
              <w:rPr>
                <w:i/>
                <w:iCs/>
                <w:highlight w:val="yellow"/>
              </w:rPr>
              <w:t>Plus+</w:t>
            </w:r>
            <w:r w:rsidRPr="0011284E">
              <w:rPr>
                <w:highlight w:val="yellow"/>
              </w:rPr>
              <w:t xml:space="preserve"> Consent Costs (TBD)</w:t>
            </w:r>
            <w:r w:rsidR="00FC7D98">
              <w:rPr>
                <w:rStyle w:val="FootnoteReference"/>
              </w:rPr>
              <w:footnoteReference w:id="8"/>
            </w:r>
          </w:p>
          <w:p w14:paraId="64E134E1" w14:textId="5E47CDB9" w:rsidR="005B37AD" w:rsidRPr="000F4122" w:rsidRDefault="005B37AD" w:rsidP="00D14BE3">
            <w:pPr>
              <w:pStyle w:val="ListParagraph"/>
              <w:numPr>
                <w:ilvl w:val="0"/>
                <w:numId w:val="30"/>
              </w:numPr>
              <w:autoSpaceDE/>
              <w:autoSpaceDN/>
              <w:adjustRightInd/>
              <w:spacing w:after="160" w:line="240" w:lineRule="auto"/>
              <w:contextualSpacing/>
            </w:pPr>
            <w:r w:rsidRPr="008160DF">
              <w:rPr>
                <w:highlight w:val="yellow"/>
              </w:rPr>
              <w:t xml:space="preserve">Latitude and longitude </w:t>
            </w:r>
            <w:r w:rsidR="00033896" w:rsidRPr="008160DF">
              <w:rPr>
                <w:highlight w:val="yellow"/>
              </w:rPr>
              <w:t>Marker groups</w:t>
            </w:r>
            <w:r w:rsidR="008160DF" w:rsidRPr="008160DF">
              <w:rPr>
                <w:highlight w:val="yellow"/>
              </w:rPr>
              <w:t xml:space="preserve"> (TBD)</w:t>
            </w:r>
          </w:p>
        </w:tc>
        <w:tc>
          <w:tcPr>
            <w:tcW w:w="1134" w:type="dxa"/>
            <w:shd w:val="clear" w:color="auto" w:fill="EAF1DD" w:themeFill="accent3" w:themeFillTint="33"/>
          </w:tcPr>
          <w:p w14:paraId="2EB684DD" w14:textId="64054D32" w:rsidR="00D14BE3" w:rsidRPr="0011284E" w:rsidRDefault="00B305A6" w:rsidP="00791504">
            <w:pPr>
              <w:jc w:val="center"/>
            </w:pPr>
            <w:r>
              <w:t>started</w:t>
            </w:r>
          </w:p>
        </w:tc>
      </w:tr>
      <w:tr w:rsidR="00D14BE3" w:rsidRPr="0011284E" w14:paraId="456510DB" w14:textId="77777777" w:rsidTr="007157DA">
        <w:trPr>
          <w:trHeight w:val="556"/>
        </w:trPr>
        <w:tc>
          <w:tcPr>
            <w:tcW w:w="9180" w:type="dxa"/>
            <w:gridSpan w:val="4"/>
            <w:shd w:val="clear" w:color="auto" w:fill="BFBFBF" w:themeFill="background1" w:themeFillShade="BF"/>
          </w:tcPr>
          <w:p w14:paraId="356D83C6" w14:textId="77777777" w:rsidR="00D14BE3" w:rsidRPr="0011284E" w:rsidRDefault="00D14BE3" w:rsidP="00791504">
            <w:pPr>
              <w:spacing w:before="240"/>
              <w:jc w:val="center"/>
            </w:pPr>
            <w:r w:rsidRPr="00D14BE3">
              <w:rPr>
                <w:b/>
                <w:bCs/>
              </w:rPr>
              <w:t>Single Marker Requirements</w:t>
            </w:r>
          </w:p>
        </w:tc>
      </w:tr>
      <w:tr w:rsidR="00D14BE3" w:rsidRPr="0011284E" w14:paraId="787AB542" w14:textId="77777777" w:rsidTr="005B4442">
        <w:tc>
          <w:tcPr>
            <w:tcW w:w="1668" w:type="dxa"/>
          </w:tcPr>
          <w:p w14:paraId="514477CD" w14:textId="50C4DFE7" w:rsidR="00D14BE3" w:rsidRPr="0011284E" w:rsidRDefault="00D14BE3" w:rsidP="00791504">
            <w:r w:rsidRPr="0011284E">
              <w:t>FR-06</w:t>
            </w:r>
            <w:r w:rsidR="004903E6">
              <w:rPr>
                <w:rStyle w:val="FootnoteReference"/>
              </w:rPr>
              <w:footnoteReference w:id="9"/>
            </w:r>
            <w:r w:rsidR="00B00F1B">
              <w:t xml:space="preserve"> </w:t>
            </w:r>
            <w:r w:rsidR="00B37E1D">
              <w:rPr>
                <w:rStyle w:val="FootnoteReference"/>
              </w:rPr>
              <w:footnoteReference w:id="10"/>
            </w:r>
            <w:r w:rsidR="00B00F1B">
              <w:t xml:space="preserve"> </w:t>
            </w:r>
            <w:r w:rsidR="0030660F">
              <w:rPr>
                <w:rStyle w:val="FootnoteReference"/>
              </w:rPr>
              <w:footnoteReference w:id="11"/>
            </w:r>
          </w:p>
        </w:tc>
        <w:tc>
          <w:tcPr>
            <w:tcW w:w="1134" w:type="dxa"/>
          </w:tcPr>
          <w:p w14:paraId="4AB4CFEF" w14:textId="77777777" w:rsidR="00D14BE3" w:rsidRPr="0011284E" w:rsidRDefault="00D14BE3" w:rsidP="00791504">
            <w:pPr>
              <w:jc w:val="center"/>
            </w:pPr>
            <w:r w:rsidRPr="0011284E">
              <w:t>must</w:t>
            </w:r>
          </w:p>
        </w:tc>
        <w:tc>
          <w:tcPr>
            <w:tcW w:w="5244" w:type="dxa"/>
          </w:tcPr>
          <w:p w14:paraId="785899AA" w14:textId="1E023836" w:rsidR="00570C94" w:rsidRDefault="004D0920" w:rsidP="00791504">
            <w:r>
              <w:t>As a final estimation check, w</w:t>
            </w:r>
            <w:r w:rsidR="00D14BE3" w:rsidRPr="0011284E">
              <w:t xml:space="preserve">hen the calculated </w:t>
            </w:r>
            <w:r w:rsidR="00543405">
              <w:t xml:space="preserve">aggregate marker </w:t>
            </w:r>
            <w:r w:rsidR="00D14BE3" w:rsidRPr="0011284E">
              <w:t>estimate returns a value that is higher than the next available sales value for the property or lower than the previous sales value</w:t>
            </w:r>
            <w:r w:rsidR="0033342F">
              <w:t xml:space="preserve"> (go back twice or forward for scenario 2)</w:t>
            </w:r>
            <w:r w:rsidR="000C1A88">
              <w:t>,</w:t>
            </w:r>
            <w:r w:rsidR="00D14BE3" w:rsidRPr="0011284E">
              <w:t xml:space="preserve"> then a mid-point value will be calculated between the previous sale and future sale if available, with consideration for capital values </w:t>
            </w:r>
            <w:r w:rsidR="00025C36" w:rsidRPr="00025C36">
              <w:rPr>
                <w:i/>
                <w:iCs/>
              </w:rPr>
              <w:t>without</w:t>
            </w:r>
            <w:r w:rsidR="00D14BE3" w:rsidRPr="0011284E">
              <w:t xml:space="preserve"> premiums provided</w:t>
            </w:r>
            <w:r w:rsidR="00570800">
              <w:t>;</w:t>
            </w:r>
            <w:r w:rsidR="00570C94">
              <w:t xml:space="preserve"> </w:t>
            </w:r>
            <w:r w:rsidR="00F52434" w:rsidRPr="00F52434">
              <w:rPr>
                <w:i/>
                <w:iCs/>
              </w:rPr>
              <w:t xml:space="preserve">lower letters are CV, upper are </w:t>
            </w:r>
            <w:r w:rsidR="00600F72">
              <w:rPr>
                <w:i/>
                <w:iCs/>
              </w:rPr>
              <w:t>s</w:t>
            </w:r>
            <w:r w:rsidR="00F52434" w:rsidRPr="00F52434">
              <w:rPr>
                <w:i/>
                <w:iCs/>
              </w:rPr>
              <w:t>ale</w:t>
            </w:r>
            <w:r w:rsidR="005B2E6F">
              <w:rPr>
                <w:i/>
                <w:iCs/>
              </w:rPr>
              <w:t xml:space="preserve"> values</w:t>
            </w:r>
          </w:p>
          <w:p w14:paraId="0B421DA1" w14:textId="47118817" w:rsidR="00A60CAB" w:rsidRDefault="00A60CAB" w:rsidP="00791504">
            <w:r>
              <w:t>When</w:t>
            </w:r>
            <w:r w:rsidR="00FD5BAB">
              <w:t xml:space="preserve"> the</w:t>
            </w:r>
            <w:r>
              <w:t xml:space="preserve"> </w:t>
            </w:r>
            <w:r w:rsidR="00D938B3">
              <w:rPr>
                <w:b/>
                <w:bCs/>
              </w:rPr>
              <w:t xml:space="preserve">middle sale </w:t>
            </w:r>
            <w:r w:rsidR="00D938B3" w:rsidRPr="00FD5BAB">
              <w:t>or</w:t>
            </w:r>
            <w:r w:rsidR="00D938B3">
              <w:rPr>
                <w:b/>
                <w:bCs/>
              </w:rPr>
              <w:t xml:space="preserve"> middle sales+</w:t>
            </w:r>
            <w:r w:rsidR="00D938B3">
              <w:t xml:space="preserve"> calculated estimates are</w:t>
            </w:r>
            <w:r>
              <w:t xml:space="preserve"> </w:t>
            </w:r>
            <w:r w:rsidR="005C16A6">
              <w:t>too high</w:t>
            </w:r>
            <w:r w:rsidR="00D938B3">
              <w:t xml:space="preserve"> compared to latest sale</w:t>
            </w:r>
            <w:r w:rsidR="005C16A6">
              <w:t xml:space="preserve"> then;</w:t>
            </w:r>
          </w:p>
          <w:p w14:paraId="6512A5B8" w14:textId="092D02B5" w:rsidR="00DF4712" w:rsidRDefault="00755DF0" w:rsidP="00805379">
            <w:r>
              <w:rPr>
                <w:b/>
                <w:bCs/>
              </w:rPr>
              <w:t>scenario</w:t>
            </w:r>
            <w:r w:rsidR="00570C94" w:rsidRPr="00570C94">
              <w:rPr>
                <w:b/>
                <w:bCs/>
              </w:rPr>
              <w:t xml:space="preserve"> 1</w:t>
            </w:r>
            <w:r w:rsidR="005F10FC">
              <w:rPr>
                <w:b/>
                <w:bCs/>
              </w:rPr>
              <w:t>: middle sale</w:t>
            </w:r>
            <w:r w:rsidR="00E229C1">
              <w:t xml:space="preserve"> </w:t>
            </w:r>
          </w:p>
          <w:p w14:paraId="1ECDA1FD" w14:textId="5E3A8454" w:rsidR="00F53E87" w:rsidRDefault="00F53E87" w:rsidP="00E50E3E">
            <w:pPr>
              <w:spacing w:after="0"/>
            </w:pPr>
            <w:r>
              <w:t xml:space="preserve">This scenario applies to sales </w:t>
            </w:r>
            <w:r w:rsidR="00A141C4">
              <w:t xml:space="preserve">without a value </w:t>
            </w:r>
            <w:r>
              <w:t xml:space="preserve">that have a previous sale and </w:t>
            </w:r>
            <w:r w:rsidR="004B38AB">
              <w:t>forward</w:t>
            </w:r>
            <w:r>
              <w:t xml:space="preserve"> sale value that can be used to determine the mid sale value</w:t>
            </w:r>
          </w:p>
          <w:p w14:paraId="7875A8C8" w14:textId="77777777" w:rsidR="00805379" w:rsidRDefault="00805379" w:rsidP="00E50E3E">
            <w:pPr>
              <w:spacing w:after="0"/>
            </w:pPr>
          </w:p>
          <w:p w14:paraId="4280232B" w14:textId="2B9BBF21" w:rsidR="00943857" w:rsidRPr="00BF2819" w:rsidRDefault="00943857" w:rsidP="00791504">
            <w:pPr>
              <w:rPr>
                <w:sz w:val="18"/>
                <w:szCs w:val="18"/>
              </w:rPr>
            </w:pPr>
            <w:r w:rsidRPr="00BF2819">
              <w:rPr>
                <w:sz w:val="18"/>
                <w:szCs w:val="18"/>
              </w:rPr>
              <w:t>(A=$100K, x=$80K), (B=$0, y=$320K), (C=$500K, z=$440K), therefore,</w:t>
            </w:r>
            <w:r w:rsidR="00E21B34" w:rsidRPr="00BF2819">
              <w:rPr>
                <w:sz w:val="18"/>
                <w:szCs w:val="18"/>
              </w:rPr>
              <w:t xml:space="preserve"> B =</w:t>
            </w:r>
            <w:r w:rsidRPr="00BF2819">
              <w:rPr>
                <w:sz w:val="18"/>
                <w:szCs w:val="18"/>
              </w:rPr>
              <w:t xml:space="preserve"> </w:t>
            </w:r>
            <w:r w:rsidR="00432D37" w:rsidRPr="00BF2819">
              <w:rPr>
                <w:sz w:val="18"/>
                <w:szCs w:val="18"/>
              </w:rPr>
              <w:t xml:space="preserve">if </w:t>
            </w:r>
            <w:r w:rsidR="00902B7B" w:rsidRPr="00BF2819">
              <w:rPr>
                <w:sz w:val="18"/>
                <w:szCs w:val="18"/>
              </w:rPr>
              <w:t>(</w:t>
            </w:r>
            <w:r w:rsidRPr="00BF2819">
              <w:rPr>
                <w:sz w:val="18"/>
                <w:szCs w:val="18"/>
              </w:rPr>
              <w:t>A+</w:t>
            </w:r>
            <w:r w:rsidR="006C3D21">
              <w:rPr>
                <w:sz w:val="18"/>
                <w:szCs w:val="18"/>
              </w:rPr>
              <w:t>C</w:t>
            </w:r>
            <w:r w:rsidRPr="00BF2819">
              <w:rPr>
                <w:sz w:val="18"/>
                <w:szCs w:val="18"/>
              </w:rPr>
              <w:t>/2</w:t>
            </w:r>
            <w:r w:rsidR="00902B7B" w:rsidRPr="00BF2819">
              <w:rPr>
                <w:sz w:val="18"/>
                <w:szCs w:val="18"/>
              </w:rPr>
              <w:t>)</w:t>
            </w:r>
            <w:r w:rsidRPr="00BF2819">
              <w:rPr>
                <w:sz w:val="18"/>
                <w:szCs w:val="18"/>
              </w:rPr>
              <w:t xml:space="preserve"> </w:t>
            </w:r>
            <w:r w:rsidR="00432D37" w:rsidRPr="00BF2819">
              <w:rPr>
                <w:sz w:val="18"/>
                <w:szCs w:val="18"/>
              </w:rPr>
              <w:t xml:space="preserve">&gt; y then </w:t>
            </w:r>
            <w:r w:rsidR="00E21B34" w:rsidRPr="00BF2819">
              <w:rPr>
                <w:sz w:val="18"/>
                <w:szCs w:val="18"/>
              </w:rPr>
              <w:t>(A+</w:t>
            </w:r>
            <w:r w:rsidR="006C3D21">
              <w:rPr>
                <w:sz w:val="18"/>
                <w:szCs w:val="18"/>
              </w:rPr>
              <w:t>C</w:t>
            </w:r>
            <w:r w:rsidR="00E21B34" w:rsidRPr="00BF2819">
              <w:rPr>
                <w:sz w:val="18"/>
                <w:szCs w:val="18"/>
              </w:rPr>
              <w:t xml:space="preserve">/2) </w:t>
            </w:r>
            <w:r w:rsidR="00432D37" w:rsidRPr="00BF2819">
              <w:rPr>
                <w:sz w:val="18"/>
                <w:szCs w:val="18"/>
              </w:rPr>
              <w:t>else y</w:t>
            </w:r>
          </w:p>
          <w:p w14:paraId="2070B2CC" w14:textId="2B9C085E" w:rsidR="00805379" w:rsidRDefault="00755DF0" w:rsidP="00A141C4">
            <w:r>
              <w:rPr>
                <w:b/>
                <w:bCs/>
              </w:rPr>
              <w:t>scenario</w:t>
            </w:r>
            <w:r w:rsidRPr="00570C94">
              <w:rPr>
                <w:b/>
                <w:bCs/>
              </w:rPr>
              <w:t xml:space="preserve"> </w:t>
            </w:r>
            <w:r w:rsidR="00570C94">
              <w:rPr>
                <w:b/>
                <w:bCs/>
              </w:rPr>
              <w:t>2</w:t>
            </w:r>
            <w:r w:rsidR="005F10FC">
              <w:rPr>
                <w:b/>
                <w:bCs/>
              </w:rPr>
              <w:t xml:space="preserve">: </w:t>
            </w:r>
            <w:r w:rsidR="001811C5">
              <w:rPr>
                <w:b/>
                <w:bCs/>
              </w:rPr>
              <w:t>middle</w:t>
            </w:r>
            <w:r w:rsidR="005F10FC">
              <w:rPr>
                <w:b/>
                <w:bCs/>
              </w:rPr>
              <w:t xml:space="preserve"> sale</w:t>
            </w:r>
            <w:r w:rsidR="001811C5">
              <w:rPr>
                <w:b/>
                <w:bCs/>
              </w:rPr>
              <w:t>s+</w:t>
            </w:r>
            <w:r w:rsidR="00570C94">
              <w:t xml:space="preserve"> </w:t>
            </w:r>
            <w:r w:rsidR="004663C8">
              <w:rPr>
                <w:rStyle w:val="FootnoteReference"/>
              </w:rPr>
              <w:footnoteReference w:id="12"/>
            </w:r>
          </w:p>
          <w:p w14:paraId="21AF3B4A" w14:textId="57B88604" w:rsidR="00805379" w:rsidRDefault="00805379" w:rsidP="00805379">
            <w:pPr>
              <w:spacing w:after="0"/>
            </w:pPr>
            <w:r>
              <w:t>This scenario applies to sales</w:t>
            </w:r>
            <w:r w:rsidR="00A141C4">
              <w:t xml:space="preserve"> without a value</w:t>
            </w:r>
            <w:r>
              <w:t xml:space="preserve"> that have a sale</w:t>
            </w:r>
            <w:r w:rsidR="00763825">
              <w:t>s value</w:t>
            </w:r>
            <w:r>
              <w:t xml:space="preserve"> </w:t>
            </w:r>
            <w:r w:rsidR="00763825">
              <w:t>two sales previously</w:t>
            </w:r>
            <w:r w:rsidR="006B702B">
              <w:t xml:space="preserve"> and one </w:t>
            </w:r>
            <w:r w:rsidR="006B702B">
              <w:lastRenderedPageBreak/>
              <w:t>sales forward</w:t>
            </w:r>
            <w:r w:rsidR="00763825">
              <w:t xml:space="preserve"> </w:t>
            </w:r>
            <w:r w:rsidR="002F5F08">
              <w:t>or have a sales value</w:t>
            </w:r>
            <w:r>
              <w:t xml:space="preserve"> </w:t>
            </w:r>
            <w:r w:rsidR="002F5F08">
              <w:t>two sales forward</w:t>
            </w:r>
            <w:r w:rsidR="006B702B">
              <w:t xml:space="preserve"> and one previous sale</w:t>
            </w:r>
            <w:r w:rsidR="002F5F08">
              <w:t xml:space="preserve"> </w:t>
            </w:r>
            <w:r>
              <w:t>that can be used to determine the mid sale value</w:t>
            </w:r>
          </w:p>
          <w:p w14:paraId="602FB7E8" w14:textId="77777777" w:rsidR="00805379" w:rsidRDefault="00805379" w:rsidP="00E50E3E">
            <w:pPr>
              <w:spacing w:after="0"/>
            </w:pPr>
          </w:p>
          <w:p w14:paraId="57C1DD77" w14:textId="77777777" w:rsidR="002C3C1B" w:rsidRPr="00BF2819" w:rsidRDefault="00570C94" w:rsidP="00791504">
            <w:pPr>
              <w:rPr>
                <w:sz w:val="18"/>
                <w:szCs w:val="18"/>
              </w:rPr>
            </w:pPr>
            <w:r w:rsidRPr="00BF2819">
              <w:rPr>
                <w:sz w:val="18"/>
                <w:szCs w:val="18"/>
              </w:rPr>
              <w:t>(A=$100K, x=$80K), (B=$0, y=$140K), (C=$</w:t>
            </w:r>
            <w:r w:rsidR="001811C5" w:rsidRPr="00BF2819">
              <w:rPr>
                <w:sz w:val="18"/>
                <w:szCs w:val="18"/>
              </w:rPr>
              <w:t>0</w:t>
            </w:r>
            <w:r w:rsidRPr="00BF2819">
              <w:rPr>
                <w:sz w:val="18"/>
                <w:szCs w:val="18"/>
              </w:rPr>
              <w:t>, z=$440K),</w:t>
            </w:r>
            <w:r w:rsidR="001811C5" w:rsidRPr="00BF2819">
              <w:rPr>
                <w:sz w:val="18"/>
                <w:szCs w:val="18"/>
              </w:rPr>
              <w:t xml:space="preserve"> (D=$560K, </w:t>
            </w:r>
            <w:r w:rsidR="00E50B38" w:rsidRPr="00BF2819">
              <w:rPr>
                <w:sz w:val="18"/>
                <w:szCs w:val="18"/>
              </w:rPr>
              <w:t>v</w:t>
            </w:r>
            <w:r w:rsidR="001811C5" w:rsidRPr="00BF2819">
              <w:rPr>
                <w:sz w:val="18"/>
                <w:szCs w:val="18"/>
              </w:rPr>
              <w:t>=$4</w:t>
            </w:r>
            <w:r w:rsidR="005C26AF" w:rsidRPr="00BF2819">
              <w:rPr>
                <w:sz w:val="18"/>
                <w:szCs w:val="18"/>
              </w:rPr>
              <w:t>9</w:t>
            </w:r>
            <w:r w:rsidR="001811C5" w:rsidRPr="00BF2819">
              <w:rPr>
                <w:sz w:val="18"/>
                <w:szCs w:val="18"/>
              </w:rPr>
              <w:t>0K),</w:t>
            </w:r>
            <w:r w:rsidRPr="00BF2819">
              <w:rPr>
                <w:sz w:val="18"/>
                <w:szCs w:val="18"/>
              </w:rPr>
              <w:t xml:space="preserve"> </w:t>
            </w:r>
          </w:p>
          <w:p w14:paraId="223E45AF" w14:textId="29BFC43D" w:rsidR="002C3C1B" w:rsidRDefault="002C3C1B" w:rsidP="00791504">
            <w:pPr>
              <w:rPr>
                <w:sz w:val="18"/>
                <w:szCs w:val="18"/>
              </w:rPr>
            </w:pPr>
            <w:r w:rsidRPr="00BF2819">
              <w:rPr>
                <w:sz w:val="18"/>
                <w:szCs w:val="18"/>
              </w:rPr>
              <w:t xml:space="preserve">therefore, </w:t>
            </w:r>
            <w:r w:rsidR="007E307D">
              <w:rPr>
                <w:sz w:val="18"/>
                <w:szCs w:val="18"/>
              </w:rPr>
              <w:t>C</w:t>
            </w:r>
            <w:r w:rsidRPr="00BF2819">
              <w:rPr>
                <w:sz w:val="18"/>
                <w:szCs w:val="18"/>
              </w:rPr>
              <w:t xml:space="preserve"> = if (A+</w:t>
            </w:r>
            <w:r w:rsidR="00801347">
              <w:rPr>
                <w:sz w:val="18"/>
                <w:szCs w:val="18"/>
              </w:rPr>
              <w:t>D</w:t>
            </w:r>
            <w:r w:rsidRPr="00BF2819">
              <w:rPr>
                <w:sz w:val="18"/>
                <w:szCs w:val="18"/>
              </w:rPr>
              <w:t xml:space="preserve">/2) &gt; </w:t>
            </w:r>
            <w:r w:rsidR="008E3E3A">
              <w:rPr>
                <w:sz w:val="18"/>
                <w:szCs w:val="18"/>
              </w:rPr>
              <w:t>z</w:t>
            </w:r>
            <w:r w:rsidRPr="00BF2819">
              <w:rPr>
                <w:sz w:val="18"/>
                <w:szCs w:val="18"/>
              </w:rPr>
              <w:t xml:space="preserve"> then (A+</w:t>
            </w:r>
            <w:r w:rsidR="00801347">
              <w:rPr>
                <w:sz w:val="18"/>
                <w:szCs w:val="18"/>
              </w:rPr>
              <w:t>D</w:t>
            </w:r>
            <w:r w:rsidRPr="00BF2819">
              <w:rPr>
                <w:sz w:val="18"/>
                <w:szCs w:val="18"/>
              </w:rPr>
              <w:t xml:space="preserve">/2) else </w:t>
            </w:r>
            <w:r w:rsidR="008E3E3A">
              <w:rPr>
                <w:sz w:val="18"/>
                <w:szCs w:val="18"/>
              </w:rPr>
              <w:t>z</w:t>
            </w:r>
          </w:p>
          <w:p w14:paraId="553A5C8B" w14:textId="3BE9D7A9" w:rsidR="006B49DF" w:rsidRDefault="006B49DF" w:rsidP="00791504">
            <w:pPr>
              <w:rPr>
                <w:sz w:val="18"/>
                <w:szCs w:val="18"/>
              </w:rPr>
            </w:pPr>
            <w:r>
              <w:rPr>
                <w:sz w:val="18"/>
                <w:szCs w:val="18"/>
              </w:rPr>
              <w:t xml:space="preserve">therefore, </w:t>
            </w:r>
            <w:r w:rsidR="007E307D">
              <w:rPr>
                <w:sz w:val="18"/>
                <w:szCs w:val="18"/>
              </w:rPr>
              <w:t>CC</w:t>
            </w:r>
            <w:r>
              <w:rPr>
                <w:sz w:val="18"/>
                <w:szCs w:val="18"/>
              </w:rPr>
              <w:t>=</w:t>
            </w:r>
            <w:r w:rsidR="007E307D">
              <w:rPr>
                <w:sz w:val="18"/>
                <w:szCs w:val="18"/>
              </w:rPr>
              <w:t>C</w:t>
            </w:r>
          </w:p>
          <w:p w14:paraId="7DB16D2D" w14:textId="030CD43A" w:rsidR="00EF2AE3" w:rsidRPr="00BF2819" w:rsidRDefault="00EF2AE3" w:rsidP="00791504">
            <w:pPr>
              <w:rPr>
                <w:sz w:val="18"/>
                <w:szCs w:val="18"/>
              </w:rPr>
            </w:pPr>
            <w:r w:rsidRPr="00BF2819">
              <w:rPr>
                <w:sz w:val="18"/>
                <w:szCs w:val="18"/>
              </w:rPr>
              <w:t>therefore, B = if (A+</w:t>
            </w:r>
            <w:r w:rsidR="007E307D">
              <w:rPr>
                <w:sz w:val="18"/>
                <w:szCs w:val="18"/>
              </w:rPr>
              <w:t>CC</w:t>
            </w:r>
            <w:r w:rsidRPr="00BF2819">
              <w:rPr>
                <w:sz w:val="18"/>
                <w:szCs w:val="18"/>
              </w:rPr>
              <w:t xml:space="preserve">/2) &gt; y then </w:t>
            </w:r>
            <w:r w:rsidR="008E3E3A" w:rsidRPr="00BF2819">
              <w:rPr>
                <w:sz w:val="18"/>
                <w:szCs w:val="18"/>
              </w:rPr>
              <w:t>(A+</w:t>
            </w:r>
            <w:r w:rsidR="007E307D">
              <w:rPr>
                <w:sz w:val="18"/>
                <w:szCs w:val="18"/>
              </w:rPr>
              <w:t>CC</w:t>
            </w:r>
            <w:r w:rsidR="008E3E3A" w:rsidRPr="00BF2819">
              <w:rPr>
                <w:sz w:val="18"/>
                <w:szCs w:val="18"/>
              </w:rPr>
              <w:t xml:space="preserve">/2) </w:t>
            </w:r>
            <w:r w:rsidRPr="00BF2819">
              <w:rPr>
                <w:sz w:val="18"/>
                <w:szCs w:val="18"/>
              </w:rPr>
              <w:t>else y</w:t>
            </w:r>
          </w:p>
          <w:p w14:paraId="7678881C" w14:textId="4FE5018D" w:rsidR="00DF4712" w:rsidRDefault="00755DF0" w:rsidP="00A141C4">
            <w:r>
              <w:rPr>
                <w:b/>
                <w:bCs/>
              </w:rPr>
              <w:t>scenario</w:t>
            </w:r>
            <w:r w:rsidRPr="00570C94">
              <w:rPr>
                <w:b/>
                <w:bCs/>
              </w:rPr>
              <w:t xml:space="preserve"> </w:t>
            </w:r>
            <w:r w:rsidR="001811C5">
              <w:rPr>
                <w:b/>
                <w:bCs/>
              </w:rPr>
              <w:t>3: final sale</w:t>
            </w:r>
            <w:r w:rsidR="001811C5">
              <w:t xml:space="preserve"> </w:t>
            </w:r>
            <w:r w:rsidR="006A69BE">
              <w:t>(no results)</w:t>
            </w:r>
          </w:p>
          <w:p w14:paraId="1F794BA0" w14:textId="3DD1AB9E" w:rsidR="00A141C4" w:rsidRDefault="00A141C4" w:rsidP="00E50E3E">
            <w:pPr>
              <w:spacing w:after="0"/>
            </w:pPr>
            <w:r>
              <w:t xml:space="preserve">This scenario applies to sales without a value </w:t>
            </w:r>
            <w:r w:rsidR="00B8207F">
              <w:t>for the final sale</w:t>
            </w:r>
            <w:r w:rsidR="00280F5D">
              <w:t xml:space="preserve"> and cannot provide an estimate</w:t>
            </w:r>
          </w:p>
          <w:p w14:paraId="24D2BBB5" w14:textId="77777777" w:rsidR="00A141C4" w:rsidRDefault="00A141C4" w:rsidP="00E50E3E">
            <w:pPr>
              <w:spacing w:after="0"/>
            </w:pPr>
          </w:p>
          <w:p w14:paraId="0E29AFD9" w14:textId="47D1FE4E" w:rsidR="001811C5" w:rsidRPr="00BF2819" w:rsidRDefault="001811C5" w:rsidP="00791504">
            <w:pPr>
              <w:rPr>
                <w:sz w:val="18"/>
                <w:szCs w:val="18"/>
              </w:rPr>
            </w:pPr>
            <w:r w:rsidRPr="00BF2819">
              <w:rPr>
                <w:sz w:val="18"/>
                <w:szCs w:val="18"/>
              </w:rPr>
              <w:t xml:space="preserve">(A=$100K, x=$80K), (B=$0, y=$140K), </w:t>
            </w:r>
            <w:r w:rsidR="009150CD" w:rsidRPr="00BF2819">
              <w:rPr>
                <w:sz w:val="18"/>
                <w:szCs w:val="18"/>
              </w:rPr>
              <w:t xml:space="preserve">therefore, </w:t>
            </w:r>
            <w:r w:rsidR="00EC2613">
              <w:rPr>
                <w:sz w:val="18"/>
                <w:szCs w:val="18"/>
              </w:rPr>
              <w:t xml:space="preserve">keep current estimate </w:t>
            </w:r>
          </w:p>
          <w:p w14:paraId="0A7B9B17" w14:textId="35C43AFB" w:rsidR="00DF4712" w:rsidRDefault="00755DF0" w:rsidP="00230E88">
            <w:r>
              <w:rPr>
                <w:b/>
                <w:bCs/>
              </w:rPr>
              <w:t>scenario</w:t>
            </w:r>
            <w:r w:rsidRPr="00570C94">
              <w:rPr>
                <w:b/>
                <w:bCs/>
              </w:rPr>
              <w:t xml:space="preserve"> </w:t>
            </w:r>
            <w:r w:rsidR="001811C5">
              <w:rPr>
                <w:b/>
                <w:bCs/>
              </w:rPr>
              <w:t>4</w:t>
            </w:r>
            <w:r w:rsidR="005F10FC">
              <w:rPr>
                <w:b/>
                <w:bCs/>
              </w:rPr>
              <w:t>: single sale</w:t>
            </w:r>
            <w:r w:rsidR="00570C94">
              <w:t xml:space="preserve"> </w:t>
            </w:r>
            <w:r w:rsidR="0094025B">
              <w:t>(no results)</w:t>
            </w:r>
          </w:p>
          <w:p w14:paraId="44179191" w14:textId="2412D522" w:rsidR="00230E88" w:rsidRDefault="00AA7484" w:rsidP="00E50E3E">
            <w:pPr>
              <w:spacing w:after="0"/>
            </w:pPr>
            <w:r>
              <w:t>This scenario applies to a single sale without a value</w:t>
            </w:r>
            <w:r w:rsidR="002818E4">
              <w:t xml:space="preserve"> and cannot provide an estimate</w:t>
            </w:r>
          </w:p>
          <w:p w14:paraId="035B737F" w14:textId="77777777" w:rsidR="00AA7484" w:rsidRDefault="00AA7484" w:rsidP="00E50E3E">
            <w:pPr>
              <w:spacing w:after="0"/>
            </w:pPr>
          </w:p>
          <w:p w14:paraId="3DE4DE41" w14:textId="77777777" w:rsidR="00570C94" w:rsidRDefault="00570C94" w:rsidP="00791504">
            <w:pPr>
              <w:rPr>
                <w:sz w:val="18"/>
                <w:szCs w:val="18"/>
              </w:rPr>
            </w:pPr>
            <w:r w:rsidRPr="00BF2819">
              <w:rPr>
                <w:sz w:val="18"/>
                <w:szCs w:val="18"/>
              </w:rPr>
              <w:t>(A=$</w:t>
            </w:r>
            <w:r w:rsidR="005F10FC" w:rsidRPr="00BF2819">
              <w:rPr>
                <w:sz w:val="18"/>
                <w:szCs w:val="18"/>
              </w:rPr>
              <w:t>0</w:t>
            </w:r>
            <w:r w:rsidRPr="00BF2819">
              <w:rPr>
                <w:sz w:val="18"/>
                <w:szCs w:val="18"/>
              </w:rPr>
              <w:t xml:space="preserve">, x=$80K), therefore, </w:t>
            </w:r>
            <w:r w:rsidR="00EC2613">
              <w:rPr>
                <w:sz w:val="18"/>
                <w:szCs w:val="18"/>
              </w:rPr>
              <w:t>keep current estimate</w:t>
            </w:r>
          </w:p>
          <w:p w14:paraId="76FE65CB" w14:textId="7BBC44DE" w:rsidR="007061EC" w:rsidRDefault="00755DF0" w:rsidP="006517FD">
            <w:r>
              <w:rPr>
                <w:b/>
                <w:bCs/>
              </w:rPr>
              <w:t>scenario</w:t>
            </w:r>
            <w:r w:rsidRPr="00570C94">
              <w:rPr>
                <w:b/>
                <w:bCs/>
              </w:rPr>
              <w:t xml:space="preserve"> </w:t>
            </w:r>
            <w:r w:rsidR="007061EC">
              <w:rPr>
                <w:b/>
                <w:bCs/>
              </w:rPr>
              <w:t>5: second sale</w:t>
            </w:r>
            <w:r w:rsidR="007061EC">
              <w:t xml:space="preserve"> </w:t>
            </w:r>
            <w:r w:rsidR="00DC733B">
              <w:rPr>
                <w:rStyle w:val="FootnoteReference"/>
              </w:rPr>
              <w:footnoteReference w:id="13"/>
            </w:r>
          </w:p>
          <w:p w14:paraId="00AAFE66" w14:textId="7816A4A2" w:rsidR="006517FD" w:rsidRDefault="00BE0AE7" w:rsidP="006517FD">
            <w:r>
              <w:t xml:space="preserve">This scenario applies </w:t>
            </w:r>
            <w:r w:rsidR="00655F8C">
              <w:t>only when there is</w:t>
            </w:r>
            <w:r>
              <w:t xml:space="preserve"> a second sale where the first sale had no value provided</w:t>
            </w:r>
          </w:p>
          <w:p w14:paraId="18941CA7" w14:textId="3FD67A77" w:rsidR="007061EC" w:rsidRDefault="007061EC" w:rsidP="007061EC">
            <w:pPr>
              <w:rPr>
                <w:sz w:val="18"/>
                <w:szCs w:val="18"/>
              </w:rPr>
            </w:pPr>
            <w:r w:rsidRPr="00BF2819">
              <w:rPr>
                <w:sz w:val="18"/>
                <w:szCs w:val="18"/>
              </w:rPr>
              <w:t xml:space="preserve">(A=$0, x=$80K), </w:t>
            </w:r>
            <w:r w:rsidR="009C04F6">
              <w:rPr>
                <w:sz w:val="18"/>
                <w:szCs w:val="18"/>
              </w:rPr>
              <w:t>(</w:t>
            </w:r>
            <w:r>
              <w:rPr>
                <w:sz w:val="18"/>
                <w:szCs w:val="18"/>
              </w:rPr>
              <w:t>B</w:t>
            </w:r>
            <w:r w:rsidRPr="00BF2819">
              <w:rPr>
                <w:sz w:val="18"/>
                <w:szCs w:val="18"/>
              </w:rPr>
              <w:t>=$</w:t>
            </w:r>
            <w:r>
              <w:rPr>
                <w:sz w:val="18"/>
                <w:szCs w:val="18"/>
              </w:rPr>
              <w:t>185K</w:t>
            </w:r>
            <w:r w:rsidRPr="00BF2819">
              <w:rPr>
                <w:sz w:val="18"/>
                <w:szCs w:val="18"/>
              </w:rPr>
              <w:t xml:space="preserve">, </w:t>
            </w:r>
            <w:r>
              <w:rPr>
                <w:sz w:val="18"/>
                <w:szCs w:val="18"/>
              </w:rPr>
              <w:t>y</w:t>
            </w:r>
            <w:r w:rsidRPr="00BF2819">
              <w:rPr>
                <w:sz w:val="18"/>
                <w:szCs w:val="18"/>
              </w:rPr>
              <w:t>=$</w:t>
            </w:r>
            <w:r>
              <w:rPr>
                <w:sz w:val="18"/>
                <w:szCs w:val="18"/>
              </w:rPr>
              <w:t>120</w:t>
            </w:r>
            <w:r w:rsidRPr="00BF2819">
              <w:rPr>
                <w:sz w:val="18"/>
                <w:szCs w:val="18"/>
              </w:rPr>
              <w:t xml:space="preserve">K), therefore, </w:t>
            </w:r>
          </w:p>
          <w:p w14:paraId="409A9C07" w14:textId="77777777" w:rsidR="007061EC" w:rsidRDefault="00A41A05" w:rsidP="00791504">
            <w:pPr>
              <w:rPr>
                <w:sz w:val="18"/>
                <w:szCs w:val="18"/>
              </w:rPr>
            </w:pPr>
            <w:r>
              <w:rPr>
                <w:sz w:val="18"/>
                <w:szCs w:val="18"/>
              </w:rPr>
              <w:t>A= (x+B/2)</w:t>
            </w:r>
            <w:r w:rsidR="001C7CEE">
              <w:rPr>
                <w:sz w:val="18"/>
                <w:szCs w:val="18"/>
              </w:rPr>
              <w:t xml:space="preserve"> &gt;x then (x+B/2) else x</w:t>
            </w:r>
          </w:p>
          <w:p w14:paraId="40839ACB" w14:textId="43068CA1" w:rsidR="006C0F86" w:rsidRDefault="006C0F86" w:rsidP="00791504">
            <w:pPr>
              <w:rPr>
                <w:b/>
                <w:bCs/>
              </w:rPr>
            </w:pPr>
            <w:r>
              <w:rPr>
                <w:b/>
                <w:bCs/>
              </w:rPr>
              <w:t>scenario</w:t>
            </w:r>
            <w:r w:rsidRPr="00570C94">
              <w:rPr>
                <w:b/>
                <w:bCs/>
              </w:rPr>
              <w:t xml:space="preserve"> </w:t>
            </w:r>
            <w:r>
              <w:rPr>
                <w:b/>
                <w:bCs/>
              </w:rPr>
              <w:t xml:space="preserve">6: </w:t>
            </w:r>
            <w:r w:rsidR="00D41F59">
              <w:rPr>
                <w:b/>
                <w:bCs/>
              </w:rPr>
              <w:t>forward</w:t>
            </w:r>
            <w:r>
              <w:rPr>
                <w:b/>
                <w:bCs/>
              </w:rPr>
              <w:t xml:space="preserve"> sale</w:t>
            </w:r>
            <w:r w:rsidR="00A3767F">
              <w:rPr>
                <w:b/>
                <w:bCs/>
              </w:rPr>
              <w:t>s</w:t>
            </w:r>
            <w:r w:rsidR="00404CE4">
              <w:rPr>
                <w:rStyle w:val="FootnoteReference"/>
                <w:b/>
                <w:bCs/>
              </w:rPr>
              <w:footnoteReference w:id="14"/>
            </w:r>
          </w:p>
          <w:p w14:paraId="1AC056BF" w14:textId="6A95CEE0" w:rsidR="007402D8" w:rsidRDefault="007402D8" w:rsidP="00791504">
            <w:r w:rsidRPr="007402D8">
              <w:t>This sc</w:t>
            </w:r>
            <w:r>
              <w:t>enario applies to sales without a value</w:t>
            </w:r>
            <w:r w:rsidR="000726D1">
              <w:t xml:space="preserve"> for the current sale</w:t>
            </w:r>
            <w:r>
              <w:t xml:space="preserve"> </w:t>
            </w:r>
            <w:r w:rsidR="009E6FDD">
              <w:t>and for at least 2 previous sales</w:t>
            </w:r>
            <w:r w:rsidR="000726D1">
              <w:t xml:space="preserve"> but has a sales value for </w:t>
            </w:r>
            <w:r w:rsidR="004A0485">
              <w:t xml:space="preserve">at least the </w:t>
            </w:r>
            <w:r w:rsidR="00C90FD4">
              <w:t xml:space="preserve">first </w:t>
            </w:r>
            <w:r w:rsidR="00D41F59">
              <w:t>forward</w:t>
            </w:r>
            <w:r w:rsidR="004A0485">
              <w:t xml:space="preserve"> </w:t>
            </w:r>
            <w:r w:rsidR="00C90FD4">
              <w:t>sale</w:t>
            </w:r>
            <w:r w:rsidR="000726D1">
              <w:t xml:space="preserve"> </w:t>
            </w:r>
            <w:r w:rsidR="009F0B9F" w:rsidRPr="001D05F2">
              <w:rPr>
                <w:i/>
                <w:iCs/>
              </w:rPr>
              <w:t>(</w:t>
            </w:r>
            <w:r w:rsidR="00CA2406" w:rsidRPr="001D05F2">
              <w:rPr>
                <w:i/>
                <w:iCs/>
              </w:rPr>
              <w:t xml:space="preserve">the scenario uses the </w:t>
            </w:r>
            <w:r w:rsidR="00B95468">
              <w:rPr>
                <w:i/>
                <w:iCs/>
              </w:rPr>
              <w:t>similar</w:t>
            </w:r>
            <w:r w:rsidR="00B95468" w:rsidRPr="001D05F2">
              <w:rPr>
                <w:i/>
                <w:iCs/>
              </w:rPr>
              <w:t xml:space="preserve"> </w:t>
            </w:r>
            <w:r w:rsidR="00CA2406" w:rsidRPr="001D05F2">
              <w:rPr>
                <w:i/>
                <w:iCs/>
              </w:rPr>
              <w:t>logic as scenario 5 but the net is wider</w:t>
            </w:r>
            <w:r w:rsidR="001D05F2" w:rsidRPr="001D05F2">
              <w:rPr>
                <w:i/>
                <w:iCs/>
              </w:rPr>
              <w:t xml:space="preserve"> to include more sales</w:t>
            </w:r>
            <w:r w:rsidR="009F0B9F" w:rsidRPr="001D05F2">
              <w:rPr>
                <w:i/>
                <w:iCs/>
              </w:rPr>
              <w:t>)</w:t>
            </w:r>
          </w:p>
          <w:p w14:paraId="0EC82000" w14:textId="1502A954" w:rsidR="009F0B9F" w:rsidRDefault="00EF783B" w:rsidP="009F0B9F">
            <w:pPr>
              <w:rPr>
                <w:sz w:val="18"/>
                <w:szCs w:val="18"/>
              </w:rPr>
            </w:pPr>
            <w:r w:rsidRPr="00BF2819">
              <w:rPr>
                <w:sz w:val="18"/>
                <w:szCs w:val="18"/>
              </w:rPr>
              <w:t>(</w:t>
            </w:r>
            <w:r>
              <w:rPr>
                <w:sz w:val="18"/>
                <w:szCs w:val="18"/>
              </w:rPr>
              <w:t>U</w:t>
            </w:r>
            <w:r w:rsidRPr="00BF2819">
              <w:rPr>
                <w:sz w:val="18"/>
                <w:szCs w:val="18"/>
              </w:rPr>
              <w:t xml:space="preserve">=$0, </w:t>
            </w:r>
            <w:r>
              <w:rPr>
                <w:sz w:val="18"/>
                <w:szCs w:val="18"/>
              </w:rPr>
              <w:t>n</w:t>
            </w:r>
            <w:r w:rsidRPr="00BF2819">
              <w:rPr>
                <w:sz w:val="18"/>
                <w:szCs w:val="18"/>
              </w:rPr>
              <w:t>=$80K), (</w:t>
            </w:r>
            <w:r>
              <w:rPr>
                <w:sz w:val="18"/>
                <w:szCs w:val="18"/>
              </w:rPr>
              <w:t>T</w:t>
            </w:r>
            <w:r w:rsidRPr="00BF2819">
              <w:rPr>
                <w:sz w:val="18"/>
                <w:szCs w:val="18"/>
              </w:rPr>
              <w:t>=$0,</w:t>
            </w:r>
            <w:r w:rsidR="009C04F6">
              <w:rPr>
                <w:sz w:val="18"/>
                <w:szCs w:val="18"/>
              </w:rPr>
              <w:t xml:space="preserve"> </w:t>
            </w:r>
            <w:r>
              <w:rPr>
                <w:sz w:val="18"/>
                <w:szCs w:val="18"/>
              </w:rPr>
              <w:t>v</w:t>
            </w:r>
            <w:r w:rsidRPr="00BF2819">
              <w:rPr>
                <w:sz w:val="18"/>
                <w:szCs w:val="18"/>
              </w:rPr>
              <w:t xml:space="preserve">=$80K), </w:t>
            </w:r>
            <w:r w:rsidR="009F0B9F" w:rsidRPr="00BF2819">
              <w:rPr>
                <w:sz w:val="18"/>
                <w:szCs w:val="18"/>
              </w:rPr>
              <w:t xml:space="preserve">(A=$0, x=$80K), </w:t>
            </w:r>
            <w:r w:rsidR="009C04F6">
              <w:rPr>
                <w:sz w:val="18"/>
                <w:szCs w:val="18"/>
              </w:rPr>
              <w:t>(</w:t>
            </w:r>
            <w:r w:rsidR="009F0B9F">
              <w:rPr>
                <w:sz w:val="18"/>
                <w:szCs w:val="18"/>
              </w:rPr>
              <w:t>B</w:t>
            </w:r>
            <w:r w:rsidR="009F0B9F" w:rsidRPr="00BF2819">
              <w:rPr>
                <w:sz w:val="18"/>
                <w:szCs w:val="18"/>
              </w:rPr>
              <w:t>=$</w:t>
            </w:r>
            <w:r w:rsidR="009F0B9F">
              <w:rPr>
                <w:sz w:val="18"/>
                <w:szCs w:val="18"/>
              </w:rPr>
              <w:t>185K</w:t>
            </w:r>
            <w:r w:rsidR="009F0B9F" w:rsidRPr="00BF2819">
              <w:rPr>
                <w:sz w:val="18"/>
                <w:szCs w:val="18"/>
              </w:rPr>
              <w:t xml:space="preserve">, </w:t>
            </w:r>
            <w:r w:rsidR="009F0B9F">
              <w:rPr>
                <w:sz w:val="18"/>
                <w:szCs w:val="18"/>
              </w:rPr>
              <w:t>y</w:t>
            </w:r>
            <w:r w:rsidR="009F0B9F" w:rsidRPr="00BF2819">
              <w:rPr>
                <w:sz w:val="18"/>
                <w:szCs w:val="18"/>
              </w:rPr>
              <w:t>=$</w:t>
            </w:r>
            <w:r w:rsidR="009F0B9F">
              <w:rPr>
                <w:sz w:val="18"/>
                <w:szCs w:val="18"/>
              </w:rPr>
              <w:t>120</w:t>
            </w:r>
            <w:r w:rsidR="009F0B9F" w:rsidRPr="00BF2819">
              <w:rPr>
                <w:sz w:val="18"/>
                <w:szCs w:val="18"/>
              </w:rPr>
              <w:t xml:space="preserve">K), therefore, </w:t>
            </w:r>
          </w:p>
          <w:p w14:paraId="5CF1FB1E" w14:textId="4D841526" w:rsidR="009C04F6" w:rsidRDefault="009F0B9F" w:rsidP="00791504">
            <w:pPr>
              <w:rPr>
                <w:sz w:val="18"/>
                <w:szCs w:val="18"/>
              </w:rPr>
            </w:pPr>
            <w:r>
              <w:rPr>
                <w:sz w:val="18"/>
                <w:szCs w:val="18"/>
              </w:rPr>
              <w:t>A= (x+B/2) &gt;x then (x+B/2) else x</w:t>
            </w:r>
          </w:p>
          <w:p w14:paraId="72C7D69A" w14:textId="3E127818" w:rsidR="009C04F6" w:rsidRDefault="009C04F6" w:rsidP="009C04F6">
            <w:pPr>
              <w:rPr>
                <w:b/>
                <w:bCs/>
              </w:rPr>
            </w:pPr>
            <w:r>
              <w:rPr>
                <w:b/>
                <w:bCs/>
              </w:rPr>
              <w:t>scenario</w:t>
            </w:r>
            <w:r w:rsidRPr="00570C94">
              <w:rPr>
                <w:b/>
                <w:bCs/>
              </w:rPr>
              <w:t xml:space="preserve"> </w:t>
            </w:r>
            <w:r w:rsidR="00621E26">
              <w:rPr>
                <w:b/>
                <w:bCs/>
              </w:rPr>
              <w:t>7</w:t>
            </w:r>
            <w:r>
              <w:rPr>
                <w:b/>
                <w:bCs/>
              </w:rPr>
              <w:t xml:space="preserve">: </w:t>
            </w:r>
            <w:r w:rsidR="00D41F59">
              <w:rPr>
                <w:b/>
                <w:bCs/>
              </w:rPr>
              <w:t>previous</w:t>
            </w:r>
            <w:r>
              <w:rPr>
                <w:b/>
                <w:bCs/>
              </w:rPr>
              <w:t xml:space="preserve"> sales</w:t>
            </w:r>
          </w:p>
          <w:p w14:paraId="7780C0C3" w14:textId="541785D7" w:rsidR="009C04F6" w:rsidRDefault="009C04F6" w:rsidP="009C04F6">
            <w:r w:rsidRPr="007402D8">
              <w:t>This sc</w:t>
            </w:r>
            <w:r>
              <w:t xml:space="preserve">enario applies to sales without a value for the current sale and for at least 2 </w:t>
            </w:r>
            <w:r w:rsidR="00D41F59">
              <w:t>forward</w:t>
            </w:r>
            <w:r>
              <w:t xml:space="preserve"> sales but has a sales value for at least the first </w:t>
            </w:r>
            <w:r w:rsidR="008E5627">
              <w:t>previous</w:t>
            </w:r>
            <w:r>
              <w:t xml:space="preserve"> sale </w:t>
            </w:r>
            <w:r w:rsidRPr="001D05F2">
              <w:rPr>
                <w:i/>
                <w:iCs/>
              </w:rPr>
              <w:t xml:space="preserve">(the scenario uses the </w:t>
            </w:r>
            <w:r w:rsidR="00B95468">
              <w:rPr>
                <w:i/>
                <w:iCs/>
              </w:rPr>
              <w:t>similar</w:t>
            </w:r>
            <w:r w:rsidRPr="001D05F2">
              <w:rPr>
                <w:i/>
                <w:iCs/>
              </w:rPr>
              <w:t xml:space="preserve"> logic as scenario 5</w:t>
            </w:r>
            <w:r w:rsidR="00BE4F54">
              <w:rPr>
                <w:i/>
                <w:iCs/>
              </w:rPr>
              <w:t>,</w:t>
            </w:r>
            <w:r w:rsidRPr="001D05F2">
              <w:rPr>
                <w:i/>
                <w:iCs/>
              </w:rPr>
              <w:t xml:space="preserve"> but the net is wider to include </w:t>
            </w:r>
            <w:r w:rsidRPr="001D05F2">
              <w:rPr>
                <w:i/>
                <w:iCs/>
              </w:rPr>
              <w:lastRenderedPageBreak/>
              <w:t>more sales)</w:t>
            </w:r>
          </w:p>
          <w:p w14:paraId="216FEB8F" w14:textId="2CA59D34" w:rsidR="009C04F6" w:rsidRDefault="009C04F6" w:rsidP="009C04F6">
            <w:pPr>
              <w:rPr>
                <w:sz w:val="18"/>
                <w:szCs w:val="18"/>
              </w:rPr>
            </w:pPr>
            <w:r>
              <w:rPr>
                <w:sz w:val="18"/>
                <w:szCs w:val="18"/>
              </w:rPr>
              <w:t>(B</w:t>
            </w:r>
            <w:r w:rsidRPr="00BF2819">
              <w:rPr>
                <w:sz w:val="18"/>
                <w:szCs w:val="18"/>
              </w:rPr>
              <w:t>=$</w:t>
            </w:r>
            <w:r>
              <w:rPr>
                <w:sz w:val="18"/>
                <w:szCs w:val="18"/>
              </w:rPr>
              <w:t>185K</w:t>
            </w:r>
            <w:r w:rsidRPr="00BF2819">
              <w:rPr>
                <w:sz w:val="18"/>
                <w:szCs w:val="18"/>
              </w:rPr>
              <w:t xml:space="preserve">, </w:t>
            </w:r>
            <w:r>
              <w:rPr>
                <w:sz w:val="18"/>
                <w:szCs w:val="18"/>
              </w:rPr>
              <w:t>y</w:t>
            </w:r>
            <w:r w:rsidRPr="00BF2819">
              <w:rPr>
                <w:sz w:val="18"/>
                <w:szCs w:val="18"/>
              </w:rPr>
              <w:t>=$</w:t>
            </w:r>
            <w:r w:rsidR="008277EE">
              <w:rPr>
                <w:sz w:val="18"/>
                <w:szCs w:val="18"/>
              </w:rPr>
              <w:t>5</w:t>
            </w:r>
            <w:r>
              <w:rPr>
                <w:sz w:val="18"/>
                <w:szCs w:val="18"/>
              </w:rPr>
              <w:t>0</w:t>
            </w:r>
            <w:r w:rsidRPr="00BF2819">
              <w:rPr>
                <w:sz w:val="18"/>
                <w:szCs w:val="18"/>
              </w:rPr>
              <w:t>K), (A=$0, x=$80K), (</w:t>
            </w:r>
            <w:r>
              <w:rPr>
                <w:sz w:val="18"/>
                <w:szCs w:val="18"/>
              </w:rPr>
              <w:t>U</w:t>
            </w:r>
            <w:r w:rsidRPr="00BF2819">
              <w:rPr>
                <w:sz w:val="18"/>
                <w:szCs w:val="18"/>
              </w:rPr>
              <w:t xml:space="preserve">=$0, </w:t>
            </w:r>
            <w:r>
              <w:rPr>
                <w:sz w:val="18"/>
                <w:szCs w:val="18"/>
              </w:rPr>
              <w:t>n</w:t>
            </w:r>
            <w:r w:rsidRPr="00BF2819">
              <w:rPr>
                <w:sz w:val="18"/>
                <w:szCs w:val="18"/>
              </w:rPr>
              <w:t>=$</w:t>
            </w:r>
            <w:r w:rsidR="00266923">
              <w:rPr>
                <w:sz w:val="18"/>
                <w:szCs w:val="18"/>
              </w:rPr>
              <w:t>1</w:t>
            </w:r>
            <w:r w:rsidRPr="00BF2819">
              <w:rPr>
                <w:sz w:val="18"/>
                <w:szCs w:val="18"/>
              </w:rPr>
              <w:t>80K), (</w:t>
            </w:r>
            <w:r>
              <w:rPr>
                <w:sz w:val="18"/>
                <w:szCs w:val="18"/>
              </w:rPr>
              <w:t>T</w:t>
            </w:r>
            <w:r w:rsidRPr="00BF2819">
              <w:rPr>
                <w:sz w:val="18"/>
                <w:szCs w:val="18"/>
              </w:rPr>
              <w:t>=$0,</w:t>
            </w:r>
            <w:r>
              <w:rPr>
                <w:sz w:val="18"/>
                <w:szCs w:val="18"/>
              </w:rPr>
              <w:t xml:space="preserve"> v</w:t>
            </w:r>
            <w:r w:rsidRPr="00BF2819">
              <w:rPr>
                <w:sz w:val="18"/>
                <w:szCs w:val="18"/>
              </w:rPr>
              <w:t>=$</w:t>
            </w:r>
            <w:r w:rsidR="00266923">
              <w:rPr>
                <w:sz w:val="18"/>
                <w:szCs w:val="18"/>
              </w:rPr>
              <w:t>2</w:t>
            </w:r>
            <w:r w:rsidRPr="00BF2819">
              <w:rPr>
                <w:sz w:val="18"/>
                <w:szCs w:val="18"/>
              </w:rPr>
              <w:t xml:space="preserve">80K), therefore, </w:t>
            </w:r>
          </w:p>
          <w:p w14:paraId="6AF276E3" w14:textId="0306EF77" w:rsidR="009C04F6" w:rsidRPr="007402D8" w:rsidRDefault="009C04F6" w:rsidP="00791504">
            <w:pPr>
              <w:rPr>
                <w:sz w:val="18"/>
                <w:szCs w:val="18"/>
              </w:rPr>
            </w:pPr>
            <w:r>
              <w:rPr>
                <w:sz w:val="18"/>
                <w:szCs w:val="18"/>
              </w:rPr>
              <w:t>A= (x+B/2) &gt;x then (x+B/2) else x</w:t>
            </w:r>
          </w:p>
          <w:p w14:paraId="1AA9DE43" w14:textId="70958774" w:rsidR="006C0F86" w:rsidRDefault="006C0F86" w:rsidP="006C0F86">
            <w:pPr>
              <w:rPr>
                <w:b/>
                <w:bCs/>
              </w:rPr>
            </w:pPr>
            <w:r>
              <w:rPr>
                <w:b/>
                <w:bCs/>
              </w:rPr>
              <w:t>scenario</w:t>
            </w:r>
            <w:r w:rsidRPr="00570C94">
              <w:rPr>
                <w:b/>
                <w:bCs/>
              </w:rPr>
              <w:t xml:space="preserve"> </w:t>
            </w:r>
            <w:r w:rsidR="00CC2EC5">
              <w:rPr>
                <w:b/>
                <w:bCs/>
              </w:rPr>
              <w:t>u</w:t>
            </w:r>
            <w:r>
              <w:rPr>
                <w:b/>
                <w:bCs/>
              </w:rPr>
              <w:t>nknown</w:t>
            </w:r>
            <w:r w:rsidR="00DE763C">
              <w:rPr>
                <w:b/>
                <w:bCs/>
              </w:rPr>
              <w:t xml:space="preserve"> </w:t>
            </w:r>
            <w:r w:rsidR="00DE763C">
              <w:t>(no results)</w:t>
            </w:r>
          </w:p>
          <w:p w14:paraId="1772E06C" w14:textId="08F0CE5A" w:rsidR="008C7A31" w:rsidRPr="008C7A31" w:rsidRDefault="008C7A31" w:rsidP="006C0F86">
            <w:pPr>
              <w:rPr>
                <w:sz w:val="18"/>
                <w:szCs w:val="18"/>
              </w:rPr>
            </w:pPr>
            <w:r w:rsidRPr="008C7A31">
              <w:t xml:space="preserve">This scenario </w:t>
            </w:r>
            <w:r>
              <w:t>applies to sales that have no value</w:t>
            </w:r>
            <w:r w:rsidR="00B41A96">
              <w:t xml:space="preserve"> for multiple sales </w:t>
            </w:r>
            <w:r w:rsidR="009A36D1">
              <w:t xml:space="preserve">and don’t fall into other scenarios </w:t>
            </w:r>
            <w:r w:rsidR="00B41A96">
              <w:t xml:space="preserve">therefore a sales value </w:t>
            </w:r>
            <w:r>
              <w:t xml:space="preserve">cannot be determined </w:t>
            </w:r>
            <w:r w:rsidR="00EC7092">
              <w:t>as there is too many</w:t>
            </w:r>
            <w:r w:rsidR="00450063">
              <w:t xml:space="preserve"> zero</w:t>
            </w:r>
            <w:r w:rsidR="00EC7092">
              <w:t xml:space="preserve"> values for t</w:t>
            </w:r>
            <w:r w:rsidR="00576AD2">
              <w:t>h</w:t>
            </w:r>
            <w:r w:rsidR="00EC7092">
              <w:t>e property</w:t>
            </w:r>
          </w:p>
          <w:p w14:paraId="01C0749B" w14:textId="0DBDEE81" w:rsidR="006C0F86" w:rsidRDefault="006C0F86" w:rsidP="006C0F86">
            <w:pPr>
              <w:rPr>
                <w:b/>
                <w:bCs/>
              </w:rPr>
            </w:pPr>
            <w:r>
              <w:rPr>
                <w:b/>
                <w:bCs/>
              </w:rPr>
              <w:t xml:space="preserve">scenario </w:t>
            </w:r>
            <w:r w:rsidR="00CC2EC5">
              <w:rPr>
                <w:b/>
                <w:bCs/>
              </w:rPr>
              <w:t>o</w:t>
            </w:r>
            <w:r>
              <w:rPr>
                <w:b/>
                <w:bCs/>
              </w:rPr>
              <w:t>ut of Scope</w:t>
            </w:r>
            <w:r w:rsidR="0011709F">
              <w:rPr>
                <w:b/>
                <w:bCs/>
              </w:rPr>
              <w:t xml:space="preserve"> </w:t>
            </w:r>
            <w:r w:rsidR="0011709F">
              <w:t>(no results)</w:t>
            </w:r>
          </w:p>
          <w:p w14:paraId="1599E336" w14:textId="07BD2876" w:rsidR="006C0F86" w:rsidRPr="004903E6" w:rsidRDefault="006C0F86" w:rsidP="000C2EF3">
            <w:pPr>
              <w:rPr>
                <w:sz w:val="18"/>
                <w:szCs w:val="18"/>
              </w:rPr>
            </w:pPr>
            <w:r>
              <w:t>This sc</w:t>
            </w:r>
            <w:r w:rsidR="008C7A31">
              <w:t>enario applies to all record that have a sales value</w:t>
            </w:r>
            <w:r w:rsidR="0011709F">
              <w:t xml:space="preserve"> already</w:t>
            </w:r>
          </w:p>
        </w:tc>
        <w:tc>
          <w:tcPr>
            <w:tcW w:w="1134" w:type="dxa"/>
            <w:shd w:val="clear" w:color="auto" w:fill="C2D69B" w:themeFill="accent3" w:themeFillTint="99"/>
          </w:tcPr>
          <w:p w14:paraId="4BAE4ADC" w14:textId="30F12559" w:rsidR="00D14BE3" w:rsidRPr="0011284E" w:rsidRDefault="00B305A6" w:rsidP="00791504">
            <w:pPr>
              <w:jc w:val="center"/>
            </w:pPr>
            <w:r>
              <w:lastRenderedPageBreak/>
              <w:t>done</w:t>
            </w:r>
          </w:p>
        </w:tc>
      </w:tr>
      <w:tr w:rsidR="00C95E76" w:rsidRPr="0011284E" w14:paraId="698D634F" w14:textId="77777777" w:rsidTr="005B4442">
        <w:tc>
          <w:tcPr>
            <w:tcW w:w="1668" w:type="dxa"/>
          </w:tcPr>
          <w:p w14:paraId="0F864276" w14:textId="3D9FAA5A" w:rsidR="00C95E76" w:rsidRPr="0011284E" w:rsidRDefault="00314E87" w:rsidP="00791504">
            <w:r w:rsidRPr="0011284E">
              <w:lastRenderedPageBreak/>
              <w:t>FR-07</w:t>
            </w:r>
          </w:p>
        </w:tc>
        <w:tc>
          <w:tcPr>
            <w:tcW w:w="1134" w:type="dxa"/>
          </w:tcPr>
          <w:p w14:paraId="2CB071C6" w14:textId="2CCD8DF2" w:rsidR="00C95E76" w:rsidRPr="0011284E" w:rsidRDefault="00314E87" w:rsidP="00791504">
            <w:pPr>
              <w:jc w:val="center"/>
            </w:pPr>
            <w:r w:rsidRPr="0011284E">
              <w:t>must</w:t>
            </w:r>
          </w:p>
        </w:tc>
        <w:tc>
          <w:tcPr>
            <w:tcW w:w="5244" w:type="dxa"/>
          </w:tcPr>
          <w:p w14:paraId="07EBC47A" w14:textId="66F0D354" w:rsidR="00C95E76" w:rsidRDefault="00C95E76" w:rsidP="00791504">
            <w:r>
              <w:t>Generate two different alternatives to the base revision capital value in the sale as;</w:t>
            </w:r>
          </w:p>
          <w:p w14:paraId="7CD46D33" w14:textId="2B3ABF7F" w:rsidR="00C95E76" w:rsidRDefault="00C95E76" w:rsidP="00C95E76">
            <w:pPr>
              <w:pStyle w:val="ListParagraph"/>
              <w:numPr>
                <w:ilvl w:val="0"/>
                <w:numId w:val="34"/>
              </w:numPr>
            </w:pPr>
            <w:r>
              <w:t>Capital Value /w [x] premium (21%)</w:t>
            </w:r>
          </w:p>
          <w:p w14:paraId="080988A8" w14:textId="6F18784E" w:rsidR="00C95E76" w:rsidRDefault="00C95E76" w:rsidP="00C95E76">
            <w:pPr>
              <w:pStyle w:val="ListParagraph"/>
              <w:numPr>
                <w:ilvl w:val="0"/>
                <w:numId w:val="34"/>
              </w:numPr>
            </w:pPr>
            <w:r>
              <w:t>Capital value /w [</w:t>
            </w:r>
            <w:r w:rsidR="00477B1B">
              <w:t>$</w:t>
            </w:r>
            <w:r>
              <w:t xml:space="preserve">200 000] as a default when </w:t>
            </w:r>
            <w:r w:rsidR="00CE4C2F">
              <w:t>there is a multi-sale CV (generally these are large CV’s)</w:t>
            </w:r>
          </w:p>
        </w:tc>
        <w:tc>
          <w:tcPr>
            <w:tcW w:w="1134" w:type="dxa"/>
            <w:shd w:val="clear" w:color="auto" w:fill="C2D69B" w:themeFill="accent3" w:themeFillTint="99"/>
          </w:tcPr>
          <w:p w14:paraId="70CC52B2" w14:textId="516BD118" w:rsidR="00C95E76" w:rsidRDefault="00BF43DC" w:rsidP="00791504">
            <w:pPr>
              <w:jc w:val="center"/>
            </w:pPr>
            <w:r w:rsidRPr="0011284E">
              <w:t>done</w:t>
            </w:r>
          </w:p>
        </w:tc>
      </w:tr>
      <w:tr w:rsidR="00D14BE3" w:rsidRPr="0011284E" w14:paraId="63176F11" w14:textId="77777777" w:rsidTr="005B4442">
        <w:tc>
          <w:tcPr>
            <w:tcW w:w="1668" w:type="dxa"/>
          </w:tcPr>
          <w:p w14:paraId="16888EEE" w14:textId="67A97D56" w:rsidR="00D14BE3" w:rsidRPr="0011284E" w:rsidRDefault="00D14BE3" w:rsidP="00791504">
            <w:r w:rsidRPr="0011284E">
              <w:t>FR-0</w:t>
            </w:r>
            <w:r w:rsidR="00314E87">
              <w:t>8</w:t>
            </w:r>
            <w:r w:rsidR="006A1C9B">
              <w:rPr>
                <w:rStyle w:val="FootnoteReference"/>
              </w:rPr>
              <w:footnoteReference w:id="15"/>
            </w:r>
          </w:p>
        </w:tc>
        <w:tc>
          <w:tcPr>
            <w:tcW w:w="1134" w:type="dxa"/>
          </w:tcPr>
          <w:p w14:paraId="0FDFEDF2" w14:textId="77777777" w:rsidR="00D14BE3" w:rsidRPr="0011284E" w:rsidRDefault="00D14BE3" w:rsidP="00791504">
            <w:pPr>
              <w:jc w:val="center"/>
            </w:pPr>
            <w:r w:rsidRPr="0011284E">
              <w:t>must</w:t>
            </w:r>
          </w:p>
        </w:tc>
        <w:tc>
          <w:tcPr>
            <w:tcW w:w="5244" w:type="dxa"/>
          </w:tcPr>
          <w:p w14:paraId="1CB81A35" w14:textId="19C7AAF1" w:rsidR="00D14BE3" w:rsidRPr="0011284E" w:rsidRDefault="00D14BE3" w:rsidP="00791504">
            <w:r w:rsidRPr="0011284E">
              <w:t xml:space="preserve">Prioritise the use of the CV value of the sale with a </w:t>
            </w:r>
            <w:r w:rsidRPr="0011284E">
              <w:rPr>
                <w:b/>
                <w:bCs/>
              </w:rPr>
              <w:t>[21%]</w:t>
            </w:r>
            <w:r w:rsidRPr="0011284E">
              <w:t xml:space="preserve"> increase, when the sale is done within </w:t>
            </w:r>
            <w:r w:rsidRPr="0011284E">
              <w:rPr>
                <w:b/>
                <w:bCs/>
              </w:rPr>
              <w:t>[126 days]</w:t>
            </w:r>
            <w:r w:rsidRPr="0011284E">
              <w:t xml:space="preserve"> of the revision of the CV for the property and the CV value is below 3 500 000 million and greater than 0</w:t>
            </w:r>
            <w:r w:rsidR="00A92D8C">
              <w:t xml:space="preserve"> </w:t>
            </w:r>
            <w:r w:rsidR="00A92D8C" w:rsidRPr="00196050">
              <w:rPr>
                <w:i/>
                <w:iCs/>
              </w:rPr>
              <w:t>(when determining the use of the aggregate markers)</w:t>
            </w:r>
          </w:p>
        </w:tc>
        <w:tc>
          <w:tcPr>
            <w:tcW w:w="1134" w:type="dxa"/>
            <w:shd w:val="clear" w:color="auto" w:fill="C2D69B" w:themeFill="accent3" w:themeFillTint="99"/>
          </w:tcPr>
          <w:p w14:paraId="5DD22D0F" w14:textId="77777777" w:rsidR="00D14BE3" w:rsidRPr="0011284E" w:rsidRDefault="00D14BE3" w:rsidP="00791504">
            <w:pPr>
              <w:jc w:val="center"/>
            </w:pPr>
            <w:r w:rsidRPr="0011284E">
              <w:t>done</w:t>
            </w:r>
          </w:p>
        </w:tc>
      </w:tr>
      <w:tr w:rsidR="00857985" w:rsidRPr="0011284E" w14:paraId="03690E48" w14:textId="77777777" w:rsidTr="005B4442">
        <w:tc>
          <w:tcPr>
            <w:tcW w:w="1668" w:type="dxa"/>
          </w:tcPr>
          <w:p w14:paraId="5A92F708" w14:textId="0F6BF2F1" w:rsidR="00857985" w:rsidRPr="0011284E" w:rsidRDefault="00857985" w:rsidP="00791504">
            <w:r w:rsidRPr="0011284E">
              <w:t>FR-0</w:t>
            </w:r>
            <w:r w:rsidR="00314E87">
              <w:t>9</w:t>
            </w:r>
          </w:p>
        </w:tc>
        <w:tc>
          <w:tcPr>
            <w:tcW w:w="1134" w:type="dxa"/>
          </w:tcPr>
          <w:p w14:paraId="531BCF16" w14:textId="2142DE43" w:rsidR="00857985" w:rsidRPr="0011284E" w:rsidRDefault="00857985" w:rsidP="00857985">
            <w:pPr>
              <w:jc w:val="center"/>
            </w:pPr>
            <w:r>
              <w:t>could</w:t>
            </w:r>
          </w:p>
        </w:tc>
        <w:tc>
          <w:tcPr>
            <w:tcW w:w="5244" w:type="dxa"/>
          </w:tcPr>
          <w:p w14:paraId="6CE46F62" w14:textId="27FFD422" w:rsidR="00857985" w:rsidRPr="0011284E" w:rsidRDefault="005932D5" w:rsidP="00791504">
            <w:r>
              <w:t xml:space="preserve">A </w:t>
            </w:r>
            <w:r w:rsidR="002C0D8C">
              <w:t>supplemental</w:t>
            </w:r>
            <w:r>
              <w:t xml:space="preserve"> marker could be created that looks at the </w:t>
            </w:r>
            <w:r w:rsidR="00757784">
              <w:t xml:space="preserve">estimate based on </w:t>
            </w:r>
            <w:r>
              <w:t xml:space="preserve">aggregate markers as a high value </w:t>
            </w:r>
            <w:r w:rsidR="002C0D8C">
              <w:t>and compares this to the capital value as a l</w:t>
            </w:r>
            <w:r w:rsidR="00C500F4">
              <w:t>ow value and uses similar logic to FR06</w:t>
            </w:r>
          </w:p>
        </w:tc>
        <w:tc>
          <w:tcPr>
            <w:tcW w:w="1134" w:type="dxa"/>
            <w:shd w:val="clear" w:color="auto" w:fill="CCC0D9" w:themeFill="accent4" w:themeFillTint="66"/>
          </w:tcPr>
          <w:p w14:paraId="1291EE20" w14:textId="5D622688" w:rsidR="00857985" w:rsidRPr="0011284E" w:rsidRDefault="00BC38CB" w:rsidP="00C22552">
            <w:pPr>
              <w:jc w:val="center"/>
            </w:pPr>
            <w:r>
              <w:t xml:space="preserve">on </w:t>
            </w:r>
            <w:r w:rsidR="00C22552">
              <w:t>hold</w:t>
            </w:r>
          </w:p>
        </w:tc>
      </w:tr>
      <w:tr w:rsidR="00D14BE3" w:rsidRPr="0011284E" w14:paraId="240021AE" w14:textId="77777777" w:rsidTr="00563910">
        <w:trPr>
          <w:trHeight w:val="323"/>
        </w:trPr>
        <w:tc>
          <w:tcPr>
            <w:tcW w:w="9180" w:type="dxa"/>
            <w:gridSpan w:val="4"/>
            <w:shd w:val="clear" w:color="auto" w:fill="BFBFBF" w:themeFill="background1" w:themeFillShade="BF"/>
          </w:tcPr>
          <w:p w14:paraId="150CB81E" w14:textId="77777777" w:rsidR="00D14BE3" w:rsidRPr="0011284E" w:rsidRDefault="00D14BE3" w:rsidP="00791504">
            <w:pPr>
              <w:spacing w:before="240"/>
              <w:jc w:val="center"/>
              <w:rPr>
                <w:b/>
                <w:bCs/>
                <w:sz w:val="24"/>
                <w:szCs w:val="24"/>
              </w:rPr>
            </w:pPr>
            <w:r w:rsidRPr="00D14BE3">
              <w:rPr>
                <w:b/>
                <w:bCs/>
              </w:rPr>
              <w:t>Bucket Requirements</w:t>
            </w:r>
          </w:p>
        </w:tc>
      </w:tr>
      <w:tr w:rsidR="00D14BE3" w:rsidRPr="0011284E" w14:paraId="1A7F57C9" w14:textId="77777777" w:rsidTr="005B4442">
        <w:trPr>
          <w:trHeight w:val="659"/>
        </w:trPr>
        <w:tc>
          <w:tcPr>
            <w:tcW w:w="1668" w:type="dxa"/>
          </w:tcPr>
          <w:p w14:paraId="3418CE54" w14:textId="2327BF2A" w:rsidR="00D14BE3" w:rsidRPr="0011284E" w:rsidRDefault="00D14BE3" w:rsidP="00791504">
            <w:r w:rsidRPr="0011284E">
              <w:t>FR-</w:t>
            </w:r>
            <w:r w:rsidR="00314E87">
              <w:t>10</w:t>
            </w:r>
          </w:p>
        </w:tc>
        <w:tc>
          <w:tcPr>
            <w:tcW w:w="1134" w:type="dxa"/>
          </w:tcPr>
          <w:p w14:paraId="36B0363F" w14:textId="77777777" w:rsidR="00D14BE3" w:rsidRPr="0011284E" w:rsidRDefault="00D14BE3" w:rsidP="00791504">
            <w:pPr>
              <w:jc w:val="center"/>
            </w:pPr>
            <w:r w:rsidRPr="0011284E">
              <w:t>must</w:t>
            </w:r>
          </w:p>
        </w:tc>
        <w:tc>
          <w:tcPr>
            <w:tcW w:w="5244" w:type="dxa"/>
          </w:tcPr>
          <w:p w14:paraId="211DDE8A" w14:textId="77777777" w:rsidR="00D14BE3" w:rsidRPr="0011284E" w:rsidRDefault="00D14BE3" w:rsidP="00791504">
            <w:r w:rsidRPr="0011284E">
              <w:t xml:space="preserve">All buckets calculating their markers will exclude property records with a sale value of 0 </w:t>
            </w:r>
          </w:p>
        </w:tc>
        <w:tc>
          <w:tcPr>
            <w:tcW w:w="1134" w:type="dxa"/>
            <w:shd w:val="clear" w:color="auto" w:fill="C2D69B" w:themeFill="accent3" w:themeFillTint="99"/>
          </w:tcPr>
          <w:p w14:paraId="11EF0AD5" w14:textId="77777777" w:rsidR="00D14BE3" w:rsidRPr="0011284E" w:rsidRDefault="00D14BE3" w:rsidP="00791504">
            <w:pPr>
              <w:jc w:val="center"/>
            </w:pPr>
            <w:r w:rsidRPr="0011284E">
              <w:t>done</w:t>
            </w:r>
          </w:p>
        </w:tc>
      </w:tr>
      <w:tr w:rsidR="00D14BE3" w:rsidRPr="0011284E" w14:paraId="12E1CD33" w14:textId="77777777" w:rsidTr="005B4442">
        <w:trPr>
          <w:trHeight w:val="832"/>
        </w:trPr>
        <w:tc>
          <w:tcPr>
            <w:tcW w:w="1668" w:type="dxa"/>
          </w:tcPr>
          <w:p w14:paraId="22577BA9" w14:textId="36A7B336" w:rsidR="00D14BE3" w:rsidRPr="0011284E" w:rsidRDefault="00D14BE3" w:rsidP="00791504">
            <w:r w:rsidRPr="0011284E">
              <w:t>FR-</w:t>
            </w:r>
            <w:r w:rsidR="00857985">
              <w:t>1</w:t>
            </w:r>
            <w:r w:rsidR="00314E87">
              <w:t>1</w:t>
            </w:r>
            <w:r w:rsidRPr="0011284E">
              <w:rPr>
                <w:b/>
                <w:bCs/>
              </w:rPr>
              <w:t>**</w:t>
            </w:r>
            <w:r w:rsidRPr="0011284E">
              <w:rPr>
                <w:rStyle w:val="FootnoteReference"/>
              </w:rPr>
              <w:footnoteReference w:id="16"/>
            </w:r>
          </w:p>
        </w:tc>
        <w:tc>
          <w:tcPr>
            <w:tcW w:w="1134" w:type="dxa"/>
          </w:tcPr>
          <w:p w14:paraId="112FBA5F" w14:textId="77777777" w:rsidR="00D14BE3" w:rsidRPr="0011284E" w:rsidRDefault="00D14BE3" w:rsidP="00791504">
            <w:pPr>
              <w:jc w:val="center"/>
            </w:pPr>
            <w:r w:rsidRPr="0011284E">
              <w:t>must</w:t>
            </w:r>
          </w:p>
        </w:tc>
        <w:tc>
          <w:tcPr>
            <w:tcW w:w="5244" w:type="dxa"/>
          </w:tcPr>
          <w:p w14:paraId="6F0D75EC" w14:textId="77777777" w:rsidR="00D14BE3" w:rsidRPr="0011284E" w:rsidRDefault="00D14BE3" w:rsidP="00791504">
            <w:r w:rsidRPr="0011284E">
              <w:t xml:space="preserve">All buckets calculating their markers will exclude sales and capital values greater than 3 500 000 Million </w:t>
            </w:r>
          </w:p>
        </w:tc>
        <w:tc>
          <w:tcPr>
            <w:tcW w:w="1134" w:type="dxa"/>
            <w:shd w:val="clear" w:color="auto" w:fill="C2D69B" w:themeFill="accent3" w:themeFillTint="99"/>
          </w:tcPr>
          <w:p w14:paraId="7271CD67" w14:textId="77777777" w:rsidR="00D14BE3" w:rsidRPr="0011284E" w:rsidRDefault="00D14BE3" w:rsidP="00791504">
            <w:pPr>
              <w:jc w:val="center"/>
            </w:pPr>
            <w:r w:rsidRPr="0011284E">
              <w:t>done</w:t>
            </w:r>
          </w:p>
        </w:tc>
      </w:tr>
      <w:tr w:rsidR="00D14BE3" w:rsidRPr="0011284E" w14:paraId="3ED723B0" w14:textId="77777777" w:rsidTr="005B4442">
        <w:trPr>
          <w:trHeight w:val="1181"/>
        </w:trPr>
        <w:tc>
          <w:tcPr>
            <w:tcW w:w="1668" w:type="dxa"/>
          </w:tcPr>
          <w:p w14:paraId="7B89DCD7" w14:textId="50B1D070" w:rsidR="00D14BE3" w:rsidRPr="0011284E" w:rsidRDefault="00D14BE3" w:rsidP="00791504">
            <w:r w:rsidRPr="0011284E">
              <w:lastRenderedPageBreak/>
              <w:t>FR-1</w:t>
            </w:r>
            <w:r w:rsidR="00314E87">
              <w:t>2</w:t>
            </w:r>
            <w:r w:rsidR="00550892">
              <w:rPr>
                <w:rStyle w:val="FootnoteReference"/>
              </w:rPr>
              <w:footnoteReference w:id="17"/>
            </w:r>
          </w:p>
        </w:tc>
        <w:tc>
          <w:tcPr>
            <w:tcW w:w="1134" w:type="dxa"/>
          </w:tcPr>
          <w:p w14:paraId="72EA1099" w14:textId="77777777" w:rsidR="00D14BE3" w:rsidRPr="0011284E" w:rsidRDefault="00D14BE3" w:rsidP="00791504">
            <w:pPr>
              <w:jc w:val="center"/>
            </w:pPr>
            <w:r w:rsidRPr="0011284E">
              <w:t>must</w:t>
            </w:r>
          </w:p>
        </w:tc>
        <w:tc>
          <w:tcPr>
            <w:tcW w:w="5244" w:type="dxa"/>
          </w:tcPr>
          <w:p w14:paraId="188BBE63" w14:textId="77777777" w:rsidR="00D14BE3" w:rsidRPr="0011284E" w:rsidRDefault="00D14BE3" w:rsidP="00791504">
            <w:r w:rsidRPr="0011284E">
              <w:t>All buckets calculating their markers will exclude multi sale records with the sales code 'M11','M12','M13','M21','M22','M23','M31','M32','M33','M43'</w:t>
            </w:r>
          </w:p>
        </w:tc>
        <w:tc>
          <w:tcPr>
            <w:tcW w:w="1134" w:type="dxa"/>
            <w:shd w:val="clear" w:color="auto" w:fill="C2D69B" w:themeFill="accent3" w:themeFillTint="99"/>
          </w:tcPr>
          <w:p w14:paraId="441398BB" w14:textId="77777777" w:rsidR="00D14BE3" w:rsidRPr="0011284E" w:rsidRDefault="00D14BE3" w:rsidP="00791504">
            <w:pPr>
              <w:jc w:val="center"/>
            </w:pPr>
            <w:r w:rsidRPr="0011284E">
              <w:t>done</w:t>
            </w:r>
          </w:p>
        </w:tc>
      </w:tr>
      <w:tr w:rsidR="00D14BE3" w:rsidRPr="0011284E" w14:paraId="6609ED6E" w14:textId="77777777" w:rsidTr="005B4442">
        <w:trPr>
          <w:trHeight w:val="622"/>
        </w:trPr>
        <w:tc>
          <w:tcPr>
            <w:tcW w:w="1668" w:type="dxa"/>
          </w:tcPr>
          <w:p w14:paraId="5E80E40A" w14:textId="2DD52E70" w:rsidR="00D14BE3" w:rsidRPr="0011284E" w:rsidRDefault="00D14BE3" w:rsidP="00791504">
            <w:r w:rsidRPr="0011284E">
              <w:t>FR-1</w:t>
            </w:r>
            <w:r w:rsidR="00314E87">
              <w:t>3</w:t>
            </w:r>
          </w:p>
        </w:tc>
        <w:tc>
          <w:tcPr>
            <w:tcW w:w="1134" w:type="dxa"/>
          </w:tcPr>
          <w:p w14:paraId="11B929F4" w14:textId="77777777" w:rsidR="00D14BE3" w:rsidRPr="0011284E" w:rsidRDefault="00D14BE3" w:rsidP="00791504">
            <w:pPr>
              <w:jc w:val="center"/>
            </w:pPr>
            <w:r w:rsidRPr="0011284E">
              <w:t>must</w:t>
            </w:r>
          </w:p>
        </w:tc>
        <w:tc>
          <w:tcPr>
            <w:tcW w:w="5244" w:type="dxa"/>
          </w:tcPr>
          <w:p w14:paraId="078B32B6" w14:textId="7C23B804" w:rsidR="00D45208" w:rsidRPr="0011284E" w:rsidRDefault="00D14BE3" w:rsidP="009D35AD">
            <w:r w:rsidRPr="0011284E">
              <w:t xml:space="preserve">All buckets calculating their markers will exclude sales above 3 500 000 million </w:t>
            </w:r>
            <w:r w:rsidRPr="0011284E">
              <w:rPr>
                <w:rStyle w:val="FootnoteReference"/>
              </w:rPr>
              <w:footnoteReference w:id="18"/>
            </w:r>
          </w:p>
        </w:tc>
        <w:tc>
          <w:tcPr>
            <w:tcW w:w="1134" w:type="dxa"/>
            <w:shd w:val="clear" w:color="auto" w:fill="C2D69B" w:themeFill="accent3" w:themeFillTint="99"/>
          </w:tcPr>
          <w:p w14:paraId="02252505" w14:textId="77777777" w:rsidR="00D14BE3" w:rsidRPr="0011284E" w:rsidRDefault="00D14BE3" w:rsidP="00791504">
            <w:pPr>
              <w:jc w:val="center"/>
            </w:pPr>
            <w:r w:rsidRPr="0011284E">
              <w:t>done</w:t>
            </w:r>
          </w:p>
        </w:tc>
      </w:tr>
      <w:tr w:rsidR="00D14BE3" w:rsidRPr="0011284E" w14:paraId="19A7B86D" w14:textId="77777777" w:rsidTr="00563910">
        <w:tc>
          <w:tcPr>
            <w:tcW w:w="9180" w:type="dxa"/>
            <w:gridSpan w:val="4"/>
            <w:shd w:val="clear" w:color="auto" w:fill="F2F2F2" w:themeFill="background1" w:themeFillShade="F2"/>
          </w:tcPr>
          <w:p w14:paraId="25E69325" w14:textId="77777777" w:rsidR="00D14BE3" w:rsidRPr="0011284E" w:rsidRDefault="00D14BE3" w:rsidP="00791504">
            <w:pPr>
              <w:spacing w:before="240"/>
              <w:rPr>
                <w:b/>
                <w:bCs/>
              </w:rPr>
            </w:pPr>
            <w:r w:rsidRPr="0011284E">
              <w:rPr>
                <w:b/>
                <w:bCs/>
              </w:rPr>
              <w:t>Bucket 1.1 and 1.2: Aggregate Markers based on property only within any sales period</w:t>
            </w:r>
          </w:p>
        </w:tc>
      </w:tr>
      <w:tr w:rsidR="00D14BE3" w:rsidRPr="0011284E" w14:paraId="06CDB175" w14:textId="77777777" w:rsidTr="005B4442">
        <w:trPr>
          <w:trHeight w:val="919"/>
        </w:trPr>
        <w:tc>
          <w:tcPr>
            <w:tcW w:w="1668" w:type="dxa"/>
          </w:tcPr>
          <w:p w14:paraId="525AFA19" w14:textId="0CEEBD38" w:rsidR="00D14BE3" w:rsidRPr="0011284E" w:rsidRDefault="00D14BE3" w:rsidP="00791504">
            <w:r w:rsidRPr="0011284E">
              <w:t>FR-1</w:t>
            </w:r>
            <w:r w:rsidR="00314E87">
              <w:t>4</w:t>
            </w:r>
          </w:p>
        </w:tc>
        <w:tc>
          <w:tcPr>
            <w:tcW w:w="1134" w:type="dxa"/>
          </w:tcPr>
          <w:p w14:paraId="07397C62" w14:textId="77777777" w:rsidR="00D14BE3" w:rsidRPr="0011284E" w:rsidRDefault="00D14BE3" w:rsidP="00791504">
            <w:pPr>
              <w:jc w:val="center"/>
            </w:pPr>
            <w:r w:rsidRPr="0011284E">
              <w:t>must</w:t>
            </w:r>
          </w:p>
        </w:tc>
        <w:tc>
          <w:tcPr>
            <w:tcW w:w="5244" w:type="dxa"/>
          </w:tcPr>
          <w:p w14:paraId="43657346" w14:textId="77777777" w:rsidR="00D14BE3" w:rsidRPr="0011284E" w:rsidRDefault="00D14BE3" w:rsidP="00791504">
            <w:r w:rsidRPr="0011284E">
              <w:t xml:space="preserve">The solution will infer estimation values calculated by markers for any type of sale within the area for properties sold in the sale year </w:t>
            </w:r>
          </w:p>
        </w:tc>
        <w:tc>
          <w:tcPr>
            <w:tcW w:w="1134" w:type="dxa"/>
            <w:shd w:val="clear" w:color="auto" w:fill="C2D69B" w:themeFill="accent3" w:themeFillTint="99"/>
          </w:tcPr>
          <w:p w14:paraId="26041CB2" w14:textId="77777777" w:rsidR="00D14BE3" w:rsidRPr="0011284E" w:rsidRDefault="00D14BE3" w:rsidP="00791504">
            <w:pPr>
              <w:jc w:val="center"/>
            </w:pPr>
            <w:r w:rsidRPr="0011284E">
              <w:t>done</w:t>
            </w:r>
          </w:p>
        </w:tc>
      </w:tr>
      <w:tr w:rsidR="00D14BE3" w:rsidRPr="0011284E" w14:paraId="44D4C4AE" w14:textId="77777777" w:rsidTr="005B4442">
        <w:trPr>
          <w:trHeight w:val="1696"/>
        </w:trPr>
        <w:tc>
          <w:tcPr>
            <w:tcW w:w="1668" w:type="dxa"/>
          </w:tcPr>
          <w:p w14:paraId="1C1D9259" w14:textId="7DD699FE" w:rsidR="00D14BE3" w:rsidRPr="0011284E" w:rsidRDefault="00D14BE3" w:rsidP="00791504">
            <w:r w:rsidRPr="0011284E">
              <w:t>FR-1</w:t>
            </w:r>
            <w:r w:rsidR="00314E87">
              <w:t>5</w:t>
            </w:r>
          </w:p>
        </w:tc>
        <w:tc>
          <w:tcPr>
            <w:tcW w:w="1134" w:type="dxa"/>
          </w:tcPr>
          <w:p w14:paraId="358426B1" w14:textId="77777777" w:rsidR="00D14BE3" w:rsidRPr="0011284E" w:rsidRDefault="00D14BE3" w:rsidP="00791504">
            <w:pPr>
              <w:jc w:val="center"/>
            </w:pPr>
            <w:r w:rsidRPr="0011284E">
              <w:t>must</w:t>
            </w:r>
          </w:p>
        </w:tc>
        <w:tc>
          <w:tcPr>
            <w:tcW w:w="5244" w:type="dxa"/>
          </w:tcPr>
          <w:p w14:paraId="29CD1D48" w14:textId="77777777" w:rsidR="00D14BE3" w:rsidRPr="0011284E" w:rsidRDefault="00D14BE3" w:rsidP="00791504">
            <w:r w:rsidRPr="0011284E">
              <w:t>Markers will be determined by buckets and categorised and filtered by;</w:t>
            </w:r>
          </w:p>
          <w:p w14:paraId="3CE929D9" w14:textId="77777777" w:rsidR="00D14BE3" w:rsidRPr="0011284E" w:rsidRDefault="00D14BE3" w:rsidP="00D14BE3">
            <w:pPr>
              <w:pStyle w:val="ListParagraph"/>
              <w:numPr>
                <w:ilvl w:val="0"/>
                <w:numId w:val="31"/>
              </w:numPr>
              <w:autoSpaceDE/>
              <w:autoSpaceDN/>
              <w:adjustRightInd/>
              <w:spacing w:after="0" w:line="240" w:lineRule="auto"/>
              <w:contextualSpacing/>
            </w:pPr>
            <w:r w:rsidRPr="0011284E">
              <w:rPr>
                <w:b/>
                <w:bCs/>
              </w:rPr>
              <w:t>Connection categories:</w:t>
            </w:r>
            <w:r w:rsidRPr="0011284E">
              <w:t xml:space="preserve"> sale year, suburb, area, land size, property type (residential/non-residential) and building age</w:t>
            </w:r>
          </w:p>
        </w:tc>
        <w:tc>
          <w:tcPr>
            <w:tcW w:w="1134" w:type="dxa"/>
            <w:shd w:val="clear" w:color="auto" w:fill="C2D69B" w:themeFill="accent3" w:themeFillTint="99"/>
          </w:tcPr>
          <w:p w14:paraId="57F749BD" w14:textId="77777777" w:rsidR="00D14BE3" w:rsidRPr="0011284E" w:rsidRDefault="00D14BE3" w:rsidP="00791504">
            <w:pPr>
              <w:jc w:val="center"/>
            </w:pPr>
            <w:r w:rsidRPr="0011284E">
              <w:t>done</w:t>
            </w:r>
          </w:p>
        </w:tc>
      </w:tr>
      <w:tr w:rsidR="00D14BE3" w:rsidRPr="0011284E" w14:paraId="601F72FB" w14:textId="77777777" w:rsidTr="005B4442">
        <w:trPr>
          <w:trHeight w:val="970"/>
        </w:trPr>
        <w:tc>
          <w:tcPr>
            <w:tcW w:w="1668" w:type="dxa"/>
          </w:tcPr>
          <w:p w14:paraId="318A2C11" w14:textId="764536A1" w:rsidR="00D14BE3" w:rsidRPr="0011284E" w:rsidRDefault="00D14BE3" w:rsidP="00791504">
            <w:r w:rsidRPr="0011284E">
              <w:t>FR-1</w:t>
            </w:r>
            <w:r w:rsidR="00314E87">
              <w:t>6</w:t>
            </w:r>
          </w:p>
        </w:tc>
        <w:tc>
          <w:tcPr>
            <w:tcW w:w="1134" w:type="dxa"/>
          </w:tcPr>
          <w:p w14:paraId="1CC94E63" w14:textId="77777777" w:rsidR="00D14BE3" w:rsidRPr="0011284E" w:rsidRDefault="00D14BE3" w:rsidP="00791504">
            <w:pPr>
              <w:jc w:val="center"/>
            </w:pPr>
            <w:r w:rsidRPr="0011284E">
              <w:t>must</w:t>
            </w:r>
          </w:p>
        </w:tc>
        <w:tc>
          <w:tcPr>
            <w:tcW w:w="5244" w:type="dxa"/>
          </w:tcPr>
          <w:p w14:paraId="71D0E701" w14:textId="77777777" w:rsidR="00D14BE3" w:rsidRPr="0011284E" w:rsidRDefault="00D14BE3" w:rsidP="00791504">
            <w:r w:rsidRPr="0011284E">
              <w:t xml:space="preserve">Markers will result in the following; </w:t>
            </w:r>
          </w:p>
          <w:p w14:paraId="763B16A8" w14:textId="77777777" w:rsidR="00D14BE3" w:rsidRPr="0011284E" w:rsidRDefault="00D14BE3" w:rsidP="00D14BE3">
            <w:pPr>
              <w:pStyle w:val="ListParagraph"/>
              <w:numPr>
                <w:ilvl w:val="0"/>
                <w:numId w:val="31"/>
              </w:numPr>
              <w:autoSpaceDE/>
              <w:autoSpaceDN/>
              <w:adjustRightInd/>
              <w:spacing w:after="0" w:line="240" w:lineRule="auto"/>
              <w:contextualSpacing/>
            </w:pPr>
            <w:r w:rsidRPr="0011284E">
              <w:t>All Property Sales Averages</w:t>
            </w:r>
          </w:p>
          <w:p w14:paraId="6707A6B2" w14:textId="56DF7DC7" w:rsidR="00D14BE3" w:rsidRDefault="00D14BE3" w:rsidP="00D14BE3">
            <w:pPr>
              <w:pStyle w:val="ListParagraph"/>
              <w:numPr>
                <w:ilvl w:val="0"/>
                <w:numId w:val="31"/>
              </w:numPr>
              <w:autoSpaceDE/>
              <w:autoSpaceDN/>
              <w:adjustRightInd/>
              <w:spacing w:after="0" w:line="240" w:lineRule="auto"/>
              <w:contextualSpacing/>
            </w:pPr>
            <w:r w:rsidRPr="0011284E">
              <w:t>All Property Sales Median</w:t>
            </w:r>
          </w:p>
          <w:p w14:paraId="56E91C66" w14:textId="62CD488D" w:rsidR="00B549CC" w:rsidRDefault="00B549CC" w:rsidP="00D14BE3">
            <w:pPr>
              <w:pStyle w:val="ListParagraph"/>
              <w:numPr>
                <w:ilvl w:val="0"/>
                <w:numId w:val="31"/>
              </w:numPr>
              <w:autoSpaceDE/>
              <w:autoSpaceDN/>
              <w:adjustRightInd/>
              <w:spacing w:after="0" w:line="240" w:lineRule="auto"/>
              <w:contextualSpacing/>
            </w:pPr>
            <w:r w:rsidRPr="0011284E">
              <w:t>All Property</w:t>
            </w:r>
            <w:r>
              <w:t xml:space="preserve"> Average of Above Combined </w:t>
            </w:r>
          </w:p>
          <w:p w14:paraId="53E130A1" w14:textId="46358855" w:rsidR="00665EB9" w:rsidRPr="0011284E" w:rsidRDefault="00665EB9" w:rsidP="00665EB9">
            <w:pPr>
              <w:autoSpaceDE/>
              <w:autoSpaceDN/>
              <w:adjustRightInd/>
              <w:spacing w:after="0"/>
              <w:contextualSpacing/>
            </w:pPr>
          </w:p>
        </w:tc>
        <w:tc>
          <w:tcPr>
            <w:tcW w:w="1134" w:type="dxa"/>
            <w:shd w:val="clear" w:color="auto" w:fill="C2D69B" w:themeFill="accent3" w:themeFillTint="99"/>
          </w:tcPr>
          <w:p w14:paraId="0113653D" w14:textId="77777777" w:rsidR="00D14BE3" w:rsidRPr="0011284E" w:rsidRDefault="00D14BE3" w:rsidP="00791504">
            <w:pPr>
              <w:jc w:val="center"/>
            </w:pPr>
            <w:r w:rsidRPr="0011284E">
              <w:t>done</w:t>
            </w:r>
          </w:p>
        </w:tc>
      </w:tr>
      <w:tr w:rsidR="00D14BE3" w:rsidRPr="0011284E" w14:paraId="3996ACEB" w14:textId="77777777" w:rsidTr="00563910">
        <w:tc>
          <w:tcPr>
            <w:tcW w:w="9180" w:type="dxa"/>
            <w:gridSpan w:val="4"/>
            <w:shd w:val="clear" w:color="auto" w:fill="F2F2F2" w:themeFill="background1" w:themeFillShade="F2"/>
          </w:tcPr>
          <w:p w14:paraId="318AEC44" w14:textId="77777777" w:rsidR="00D14BE3" w:rsidRPr="0011284E" w:rsidRDefault="00D14BE3" w:rsidP="00791504">
            <w:pPr>
              <w:spacing w:before="240"/>
              <w:rPr>
                <w:b/>
                <w:bCs/>
              </w:rPr>
            </w:pPr>
            <w:r w:rsidRPr="0011284E">
              <w:rPr>
                <w:b/>
                <w:bCs/>
              </w:rPr>
              <w:t>Bucket 1.3 and 1.4: Aggregate Markers based on all property and seller type</w:t>
            </w:r>
          </w:p>
        </w:tc>
      </w:tr>
      <w:tr w:rsidR="00D14BE3" w:rsidRPr="0011284E" w14:paraId="6C9C75AF" w14:textId="77777777" w:rsidTr="009A1255">
        <w:trPr>
          <w:trHeight w:val="1345"/>
        </w:trPr>
        <w:tc>
          <w:tcPr>
            <w:tcW w:w="1668" w:type="dxa"/>
          </w:tcPr>
          <w:p w14:paraId="64748065" w14:textId="3ABBB0E9" w:rsidR="00D14BE3" w:rsidRPr="0011284E" w:rsidRDefault="00D14BE3" w:rsidP="00791504">
            <w:r w:rsidRPr="0011284E">
              <w:t>FR-1</w:t>
            </w:r>
            <w:r w:rsidR="00314E87">
              <w:t>7</w:t>
            </w:r>
          </w:p>
        </w:tc>
        <w:tc>
          <w:tcPr>
            <w:tcW w:w="1134" w:type="dxa"/>
          </w:tcPr>
          <w:p w14:paraId="646E9867" w14:textId="77777777" w:rsidR="00D14BE3" w:rsidRPr="0011284E" w:rsidRDefault="00D14BE3" w:rsidP="00791504">
            <w:pPr>
              <w:jc w:val="center"/>
            </w:pPr>
            <w:r w:rsidRPr="0011284E">
              <w:t>should</w:t>
            </w:r>
          </w:p>
        </w:tc>
        <w:tc>
          <w:tcPr>
            <w:tcW w:w="5244" w:type="dxa"/>
          </w:tcPr>
          <w:p w14:paraId="01D98EF9" w14:textId="77777777" w:rsidR="00D14BE3" w:rsidRPr="0011284E" w:rsidRDefault="00D14BE3" w:rsidP="00791504">
            <w:r w:rsidRPr="0011284E">
              <w:t>The solution will infer estimation values for any type of sale by looking at the seller type</w:t>
            </w:r>
            <w:r w:rsidRPr="0011284E">
              <w:rPr>
                <w:rStyle w:val="FootnoteReference"/>
              </w:rPr>
              <w:footnoteReference w:id="19"/>
            </w:r>
            <w:r w:rsidRPr="0011284E">
              <w:t xml:space="preserve"> and </w:t>
            </w:r>
            <w:r w:rsidRPr="0011284E">
              <w:rPr>
                <w:u w:val="single"/>
              </w:rPr>
              <w:t>their</w:t>
            </w:r>
            <w:r w:rsidRPr="0011284E">
              <w:t xml:space="preserve"> sales within the area for properties sold in the sale year i.e. builder, developer, dealer </w:t>
            </w:r>
            <w:r w:rsidRPr="0011284E">
              <w:rPr>
                <w:i/>
                <w:iCs/>
              </w:rPr>
              <w:t xml:space="preserve">(sellers not identified will not be included) </w:t>
            </w:r>
          </w:p>
        </w:tc>
        <w:tc>
          <w:tcPr>
            <w:tcW w:w="1134" w:type="dxa"/>
            <w:shd w:val="clear" w:color="auto" w:fill="E5B8B7" w:themeFill="accent2" w:themeFillTint="66"/>
          </w:tcPr>
          <w:p w14:paraId="124E9AFC" w14:textId="18813D1C" w:rsidR="00D14BE3" w:rsidRPr="0011284E" w:rsidRDefault="00D87A4F" w:rsidP="00791504">
            <w:pPr>
              <w:jc w:val="center"/>
            </w:pPr>
            <w:r>
              <w:t>not started</w:t>
            </w:r>
          </w:p>
        </w:tc>
      </w:tr>
      <w:tr w:rsidR="00D14BE3" w:rsidRPr="0011284E" w14:paraId="5525CED2" w14:textId="77777777" w:rsidTr="009A1255">
        <w:trPr>
          <w:trHeight w:val="1986"/>
        </w:trPr>
        <w:tc>
          <w:tcPr>
            <w:tcW w:w="1668" w:type="dxa"/>
          </w:tcPr>
          <w:p w14:paraId="495BBE00" w14:textId="11AAE18A" w:rsidR="00D14BE3" w:rsidRPr="0011284E" w:rsidRDefault="00D14BE3" w:rsidP="00791504">
            <w:r w:rsidRPr="0011284E">
              <w:t>FR-1</w:t>
            </w:r>
            <w:r w:rsidR="00314E87">
              <w:t>8</w:t>
            </w:r>
          </w:p>
        </w:tc>
        <w:tc>
          <w:tcPr>
            <w:tcW w:w="1134" w:type="dxa"/>
          </w:tcPr>
          <w:p w14:paraId="5F94D08D" w14:textId="77777777" w:rsidR="00D14BE3" w:rsidRPr="0011284E" w:rsidRDefault="00D14BE3" w:rsidP="00791504">
            <w:pPr>
              <w:jc w:val="center"/>
            </w:pPr>
            <w:r w:rsidRPr="0011284E">
              <w:t>should</w:t>
            </w:r>
          </w:p>
        </w:tc>
        <w:tc>
          <w:tcPr>
            <w:tcW w:w="5244" w:type="dxa"/>
          </w:tcPr>
          <w:p w14:paraId="6B11A728" w14:textId="77777777" w:rsidR="00D14BE3" w:rsidRPr="0011284E" w:rsidRDefault="00D14BE3" w:rsidP="00791504">
            <w:r w:rsidRPr="0011284E">
              <w:t>Markers will be determined by buckets and categorised and filtered by;</w:t>
            </w:r>
          </w:p>
          <w:p w14:paraId="1F46A5FD" w14:textId="77777777" w:rsidR="00D14BE3" w:rsidRPr="006D180C" w:rsidRDefault="00D14BE3" w:rsidP="00D14BE3">
            <w:pPr>
              <w:pStyle w:val="ListParagraph"/>
              <w:numPr>
                <w:ilvl w:val="0"/>
                <w:numId w:val="31"/>
              </w:numPr>
              <w:autoSpaceDE/>
              <w:autoSpaceDN/>
              <w:adjustRightInd/>
              <w:spacing w:after="0" w:line="240" w:lineRule="auto"/>
              <w:contextualSpacing/>
            </w:pPr>
            <w:r w:rsidRPr="0011284E">
              <w:rPr>
                <w:b/>
                <w:bCs/>
              </w:rPr>
              <w:t>Connection categories:</w:t>
            </w:r>
            <w:r w:rsidRPr="0011284E">
              <w:t xml:space="preserve"> sale year, suburb, area, land size, property type (residential/non-residential), seller type (developer, builder dealer), seller entity and building age</w:t>
            </w:r>
            <w:r w:rsidRPr="0011284E">
              <w:rPr>
                <w:rStyle w:val="FootnoteReference"/>
              </w:rPr>
              <w:footnoteReference w:id="20"/>
            </w:r>
          </w:p>
        </w:tc>
        <w:tc>
          <w:tcPr>
            <w:tcW w:w="1134" w:type="dxa"/>
            <w:shd w:val="clear" w:color="auto" w:fill="E5B8B7" w:themeFill="accent2" w:themeFillTint="66"/>
          </w:tcPr>
          <w:p w14:paraId="745AA982" w14:textId="1DE55E9A" w:rsidR="00D14BE3" w:rsidRPr="0011284E" w:rsidRDefault="00D87A4F" w:rsidP="00791504">
            <w:pPr>
              <w:jc w:val="center"/>
            </w:pPr>
            <w:r>
              <w:t>not started</w:t>
            </w:r>
          </w:p>
        </w:tc>
      </w:tr>
      <w:tr w:rsidR="00D14BE3" w:rsidRPr="0011284E" w14:paraId="73E9CB7F" w14:textId="77777777" w:rsidTr="00071260">
        <w:trPr>
          <w:trHeight w:val="1486"/>
        </w:trPr>
        <w:tc>
          <w:tcPr>
            <w:tcW w:w="1668" w:type="dxa"/>
          </w:tcPr>
          <w:p w14:paraId="267C2C07" w14:textId="5305E06B" w:rsidR="00D14BE3" w:rsidRPr="0011284E" w:rsidRDefault="00D14BE3" w:rsidP="00791504">
            <w:r w:rsidRPr="0011284E">
              <w:lastRenderedPageBreak/>
              <w:t>FR-1</w:t>
            </w:r>
            <w:r w:rsidR="00314E87">
              <w:t>9</w:t>
            </w:r>
          </w:p>
        </w:tc>
        <w:tc>
          <w:tcPr>
            <w:tcW w:w="1134" w:type="dxa"/>
          </w:tcPr>
          <w:p w14:paraId="04B1C4F0" w14:textId="77777777" w:rsidR="00D14BE3" w:rsidRPr="0011284E" w:rsidRDefault="00D14BE3" w:rsidP="00791504">
            <w:pPr>
              <w:jc w:val="center"/>
            </w:pPr>
            <w:r w:rsidRPr="0011284E">
              <w:t>should</w:t>
            </w:r>
          </w:p>
        </w:tc>
        <w:tc>
          <w:tcPr>
            <w:tcW w:w="5244" w:type="dxa"/>
          </w:tcPr>
          <w:p w14:paraId="32DCEE19" w14:textId="77777777" w:rsidR="00D14BE3" w:rsidRPr="0011284E" w:rsidRDefault="00D14BE3" w:rsidP="00791504">
            <w:r w:rsidRPr="0011284E">
              <w:t xml:space="preserve">Markers will result in the following; </w:t>
            </w:r>
          </w:p>
          <w:p w14:paraId="60A716C9" w14:textId="77777777" w:rsidR="00D14BE3" w:rsidRPr="0011284E" w:rsidRDefault="00D14BE3" w:rsidP="00D14BE3">
            <w:pPr>
              <w:pStyle w:val="ListParagraph"/>
              <w:numPr>
                <w:ilvl w:val="0"/>
                <w:numId w:val="31"/>
              </w:numPr>
              <w:autoSpaceDE/>
              <w:autoSpaceDN/>
              <w:adjustRightInd/>
              <w:spacing w:after="0" w:line="240" w:lineRule="auto"/>
              <w:contextualSpacing/>
            </w:pPr>
            <w:r w:rsidRPr="0011284E">
              <w:t>All Property Seller Sales Averages</w:t>
            </w:r>
          </w:p>
          <w:p w14:paraId="47EF5328" w14:textId="77777777" w:rsidR="00B549CC" w:rsidRDefault="00D14BE3" w:rsidP="00B549CC">
            <w:pPr>
              <w:pStyle w:val="ListParagraph"/>
              <w:numPr>
                <w:ilvl w:val="0"/>
                <w:numId w:val="31"/>
              </w:numPr>
              <w:autoSpaceDE/>
              <w:autoSpaceDN/>
              <w:adjustRightInd/>
              <w:spacing w:after="0" w:line="240" w:lineRule="auto"/>
              <w:contextualSpacing/>
            </w:pPr>
            <w:r w:rsidRPr="0011284E">
              <w:t>All Property Seller Sales Median</w:t>
            </w:r>
            <w:r w:rsidR="00B549CC" w:rsidRPr="0011284E">
              <w:t xml:space="preserve"> </w:t>
            </w:r>
          </w:p>
          <w:p w14:paraId="052217D5" w14:textId="670F9562" w:rsidR="009D495B" w:rsidRPr="0011284E" w:rsidRDefault="00B549CC" w:rsidP="00D45208">
            <w:pPr>
              <w:pStyle w:val="ListParagraph"/>
              <w:numPr>
                <w:ilvl w:val="0"/>
                <w:numId w:val="31"/>
              </w:numPr>
              <w:autoSpaceDE/>
              <w:autoSpaceDN/>
              <w:adjustRightInd/>
              <w:spacing w:after="0" w:line="240" w:lineRule="auto"/>
              <w:contextualSpacing/>
            </w:pPr>
            <w:r w:rsidRPr="0011284E">
              <w:t>All Property</w:t>
            </w:r>
            <w:r>
              <w:t xml:space="preserve"> </w:t>
            </w:r>
            <w:r w:rsidRPr="0011284E">
              <w:t xml:space="preserve">Seller </w:t>
            </w:r>
            <w:r>
              <w:t xml:space="preserve">Average of Above Combined </w:t>
            </w:r>
          </w:p>
        </w:tc>
        <w:tc>
          <w:tcPr>
            <w:tcW w:w="1134" w:type="dxa"/>
            <w:shd w:val="clear" w:color="auto" w:fill="E5B8B7" w:themeFill="accent2" w:themeFillTint="66"/>
          </w:tcPr>
          <w:p w14:paraId="07F8EEB2" w14:textId="3C0E4CC6" w:rsidR="00D14BE3" w:rsidRPr="0011284E" w:rsidRDefault="00D87A4F" w:rsidP="00791504">
            <w:pPr>
              <w:jc w:val="center"/>
            </w:pPr>
            <w:r>
              <w:t>not started</w:t>
            </w:r>
          </w:p>
        </w:tc>
      </w:tr>
      <w:tr w:rsidR="00D14BE3" w:rsidRPr="0011284E" w14:paraId="495386AA" w14:textId="77777777" w:rsidTr="00563910">
        <w:tc>
          <w:tcPr>
            <w:tcW w:w="9180" w:type="dxa"/>
            <w:gridSpan w:val="4"/>
            <w:shd w:val="clear" w:color="auto" w:fill="F2F2F2" w:themeFill="background1" w:themeFillShade="F2"/>
          </w:tcPr>
          <w:p w14:paraId="6B30C71D" w14:textId="24054149" w:rsidR="00D14BE3" w:rsidRPr="0011284E" w:rsidRDefault="00D14BE3" w:rsidP="00791504">
            <w:pPr>
              <w:spacing w:before="240"/>
              <w:rPr>
                <w:b/>
                <w:bCs/>
              </w:rPr>
            </w:pPr>
            <w:r w:rsidRPr="0011284E">
              <w:rPr>
                <w:b/>
                <w:bCs/>
              </w:rPr>
              <w:t>Bucket 1.5 and 1.6: Aggregate Markers based on residential property for Individual seller types</w:t>
            </w:r>
            <w:r w:rsidR="007C6C9A">
              <w:rPr>
                <w:rStyle w:val="FootnoteReference"/>
                <w:b/>
                <w:bCs/>
              </w:rPr>
              <w:footnoteReference w:id="21"/>
            </w:r>
          </w:p>
        </w:tc>
      </w:tr>
      <w:tr w:rsidR="00D14BE3" w:rsidRPr="0011284E" w14:paraId="3F22C6A6" w14:textId="77777777" w:rsidTr="005B4442">
        <w:tc>
          <w:tcPr>
            <w:tcW w:w="1668" w:type="dxa"/>
          </w:tcPr>
          <w:p w14:paraId="24620D96" w14:textId="3A60351E" w:rsidR="00D14BE3" w:rsidRPr="0011284E" w:rsidRDefault="00D14BE3" w:rsidP="00791504">
            <w:r w:rsidRPr="0011284E">
              <w:t>FR-</w:t>
            </w:r>
            <w:r w:rsidR="00314E87">
              <w:t>20</w:t>
            </w:r>
          </w:p>
        </w:tc>
        <w:tc>
          <w:tcPr>
            <w:tcW w:w="1134" w:type="dxa"/>
          </w:tcPr>
          <w:p w14:paraId="60B0078F" w14:textId="77777777" w:rsidR="00D14BE3" w:rsidRPr="0011284E" w:rsidRDefault="00D14BE3" w:rsidP="00791504">
            <w:pPr>
              <w:jc w:val="center"/>
            </w:pPr>
            <w:r w:rsidRPr="0011284E">
              <w:t>must</w:t>
            </w:r>
          </w:p>
        </w:tc>
        <w:tc>
          <w:tcPr>
            <w:tcW w:w="5244" w:type="dxa"/>
          </w:tcPr>
          <w:p w14:paraId="5C1EF182" w14:textId="77777777" w:rsidR="00D14BE3" w:rsidRPr="0011284E" w:rsidRDefault="00D14BE3" w:rsidP="00791504">
            <w:r w:rsidRPr="0011284E">
              <w:t xml:space="preserve">The solution will infer estimation values for residential properties sales by looking at the seller type not being a developer, builder or developer within the area for properties sold in the sale year </w:t>
            </w:r>
          </w:p>
        </w:tc>
        <w:tc>
          <w:tcPr>
            <w:tcW w:w="1134" w:type="dxa"/>
            <w:shd w:val="clear" w:color="auto" w:fill="EAF1DD" w:themeFill="accent3" w:themeFillTint="33"/>
          </w:tcPr>
          <w:p w14:paraId="2A23EC08" w14:textId="7A0E6CF4" w:rsidR="00D14BE3" w:rsidRPr="0011284E" w:rsidRDefault="00B305A6" w:rsidP="00791504">
            <w:pPr>
              <w:jc w:val="center"/>
            </w:pPr>
            <w:r>
              <w:t>started</w:t>
            </w:r>
          </w:p>
        </w:tc>
      </w:tr>
      <w:tr w:rsidR="00D14BE3" w:rsidRPr="0011284E" w14:paraId="2249CE93" w14:textId="77777777" w:rsidTr="005B4442">
        <w:trPr>
          <w:trHeight w:val="1712"/>
        </w:trPr>
        <w:tc>
          <w:tcPr>
            <w:tcW w:w="1668" w:type="dxa"/>
          </w:tcPr>
          <w:p w14:paraId="342B9CAE" w14:textId="5693AACC" w:rsidR="00D14BE3" w:rsidRPr="0011284E" w:rsidRDefault="00D14BE3" w:rsidP="00791504">
            <w:r w:rsidRPr="0011284E">
              <w:t>FR-</w:t>
            </w:r>
            <w:r w:rsidR="00857985">
              <w:t>2</w:t>
            </w:r>
            <w:r w:rsidR="00314E87">
              <w:t>1</w:t>
            </w:r>
          </w:p>
        </w:tc>
        <w:tc>
          <w:tcPr>
            <w:tcW w:w="1134" w:type="dxa"/>
          </w:tcPr>
          <w:p w14:paraId="082698E7" w14:textId="77777777" w:rsidR="00D14BE3" w:rsidRPr="0011284E" w:rsidRDefault="00D14BE3" w:rsidP="00791504">
            <w:pPr>
              <w:jc w:val="center"/>
            </w:pPr>
            <w:r w:rsidRPr="0011284E">
              <w:t>must</w:t>
            </w:r>
          </w:p>
        </w:tc>
        <w:tc>
          <w:tcPr>
            <w:tcW w:w="5244" w:type="dxa"/>
          </w:tcPr>
          <w:p w14:paraId="4BC499A7" w14:textId="77777777" w:rsidR="00D14BE3" w:rsidRPr="0011284E" w:rsidRDefault="00D14BE3" w:rsidP="00791504">
            <w:r w:rsidRPr="0011284E">
              <w:t>Markers will be determined by buckets and categorised and filtered by;</w:t>
            </w:r>
          </w:p>
          <w:p w14:paraId="50477D4D" w14:textId="77777777" w:rsidR="00D14BE3" w:rsidRPr="0011284E" w:rsidRDefault="00D14BE3" w:rsidP="00D14BE3">
            <w:pPr>
              <w:pStyle w:val="ListParagraph"/>
              <w:numPr>
                <w:ilvl w:val="0"/>
                <w:numId w:val="31"/>
              </w:numPr>
              <w:autoSpaceDE/>
              <w:autoSpaceDN/>
              <w:adjustRightInd/>
              <w:spacing w:after="0" w:line="240" w:lineRule="auto"/>
              <w:contextualSpacing/>
            </w:pPr>
            <w:r w:rsidRPr="0011284E">
              <w:rPr>
                <w:b/>
                <w:bCs/>
              </w:rPr>
              <w:t>Connection categories:</w:t>
            </w:r>
            <w:r w:rsidRPr="0011284E">
              <w:t xml:space="preserve"> sale year, suburb, area, land size, seller type (other), property type (residential only) and building age </w:t>
            </w:r>
          </w:p>
        </w:tc>
        <w:tc>
          <w:tcPr>
            <w:tcW w:w="1134" w:type="dxa"/>
            <w:shd w:val="clear" w:color="auto" w:fill="EAF1DD" w:themeFill="accent3" w:themeFillTint="33"/>
          </w:tcPr>
          <w:p w14:paraId="619EC072" w14:textId="77FAAA07" w:rsidR="00D14BE3" w:rsidRPr="0011284E" w:rsidRDefault="00B305A6" w:rsidP="00791504">
            <w:pPr>
              <w:jc w:val="center"/>
            </w:pPr>
            <w:r>
              <w:t>started</w:t>
            </w:r>
          </w:p>
        </w:tc>
      </w:tr>
      <w:tr w:rsidR="00D14BE3" w:rsidRPr="0011284E" w14:paraId="6E6F607C" w14:textId="77777777" w:rsidTr="005B4442">
        <w:trPr>
          <w:trHeight w:val="1952"/>
        </w:trPr>
        <w:tc>
          <w:tcPr>
            <w:tcW w:w="1668" w:type="dxa"/>
          </w:tcPr>
          <w:p w14:paraId="0486AC3B" w14:textId="42D81798" w:rsidR="00D14BE3" w:rsidRPr="0011284E" w:rsidRDefault="00D14BE3" w:rsidP="00791504">
            <w:r w:rsidRPr="0011284E">
              <w:t>FR-2</w:t>
            </w:r>
            <w:r w:rsidR="00314E87">
              <w:t>2</w:t>
            </w:r>
          </w:p>
        </w:tc>
        <w:tc>
          <w:tcPr>
            <w:tcW w:w="1134" w:type="dxa"/>
          </w:tcPr>
          <w:p w14:paraId="3D8A0A35" w14:textId="77777777" w:rsidR="00D14BE3" w:rsidRPr="0011284E" w:rsidRDefault="00D14BE3" w:rsidP="00791504">
            <w:pPr>
              <w:jc w:val="center"/>
            </w:pPr>
            <w:r w:rsidRPr="0011284E">
              <w:t>must</w:t>
            </w:r>
          </w:p>
        </w:tc>
        <w:tc>
          <w:tcPr>
            <w:tcW w:w="5244" w:type="dxa"/>
          </w:tcPr>
          <w:p w14:paraId="73B664A0" w14:textId="77777777" w:rsidR="00D14BE3" w:rsidRPr="0011284E" w:rsidRDefault="00D14BE3" w:rsidP="00791504">
            <w:r w:rsidRPr="0011284E">
              <w:t xml:space="preserve">Markers will result in the following; </w:t>
            </w:r>
          </w:p>
          <w:p w14:paraId="373F3201" w14:textId="77777777" w:rsidR="00D14BE3" w:rsidRPr="0011284E" w:rsidRDefault="00D14BE3" w:rsidP="00D14BE3">
            <w:pPr>
              <w:pStyle w:val="ListParagraph"/>
              <w:numPr>
                <w:ilvl w:val="0"/>
                <w:numId w:val="31"/>
              </w:numPr>
              <w:autoSpaceDE/>
              <w:autoSpaceDN/>
              <w:adjustRightInd/>
              <w:spacing w:after="0" w:line="240" w:lineRule="auto"/>
              <w:contextualSpacing/>
            </w:pPr>
            <w:r w:rsidRPr="0011284E">
              <w:t>Residential Property Individual Bright-line Averages</w:t>
            </w:r>
          </w:p>
          <w:p w14:paraId="7B8B0BA8" w14:textId="77777777" w:rsidR="00D14BE3" w:rsidRDefault="00D14BE3" w:rsidP="00D14BE3">
            <w:pPr>
              <w:pStyle w:val="ListParagraph"/>
              <w:numPr>
                <w:ilvl w:val="0"/>
                <w:numId w:val="31"/>
              </w:numPr>
              <w:autoSpaceDE/>
              <w:autoSpaceDN/>
              <w:adjustRightInd/>
              <w:spacing w:after="0" w:line="240" w:lineRule="auto"/>
              <w:contextualSpacing/>
            </w:pPr>
            <w:r w:rsidRPr="0011284E">
              <w:t>Residential Property Individual Bright-line Median</w:t>
            </w:r>
          </w:p>
          <w:p w14:paraId="0E6E2F27" w14:textId="64393752" w:rsidR="00D23CA8" w:rsidRPr="0011284E" w:rsidRDefault="00D23CA8" w:rsidP="00D23CA8">
            <w:pPr>
              <w:pStyle w:val="ListParagraph"/>
              <w:numPr>
                <w:ilvl w:val="0"/>
                <w:numId w:val="31"/>
              </w:numPr>
              <w:autoSpaceDE/>
              <w:autoSpaceDN/>
              <w:adjustRightInd/>
              <w:spacing w:after="0" w:line="240" w:lineRule="auto"/>
              <w:contextualSpacing/>
            </w:pPr>
            <w:r w:rsidRPr="0011284E">
              <w:t xml:space="preserve">Residential Property Individual Bright-line </w:t>
            </w:r>
            <w:r>
              <w:t xml:space="preserve">Average of Above Combined </w:t>
            </w:r>
          </w:p>
        </w:tc>
        <w:tc>
          <w:tcPr>
            <w:tcW w:w="1134" w:type="dxa"/>
            <w:shd w:val="clear" w:color="auto" w:fill="EAF1DD" w:themeFill="accent3" w:themeFillTint="33"/>
          </w:tcPr>
          <w:p w14:paraId="34139607" w14:textId="1E1B2A09" w:rsidR="00D14BE3" w:rsidRPr="0011284E" w:rsidRDefault="00B305A6" w:rsidP="00791504">
            <w:pPr>
              <w:jc w:val="center"/>
            </w:pPr>
            <w:r>
              <w:t>started</w:t>
            </w:r>
          </w:p>
        </w:tc>
      </w:tr>
    </w:tbl>
    <w:p w14:paraId="41D55C00" w14:textId="77777777" w:rsidR="00D14BE3" w:rsidRPr="0011284E" w:rsidRDefault="00D14BE3" w:rsidP="00D14BE3">
      <w:pPr>
        <w:pStyle w:val="Heading1"/>
        <w:sectPr w:rsidR="00D14BE3" w:rsidRPr="0011284E" w:rsidSect="001C48FF">
          <w:pgSz w:w="11906" w:h="16838"/>
          <w:pgMar w:top="1440" w:right="1440" w:bottom="1440" w:left="1440" w:header="708" w:footer="708" w:gutter="0"/>
          <w:cols w:space="708"/>
          <w:docGrid w:linePitch="360"/>
        </w:sectPr>
      </w:pPr>
    </w:p>
    <w:p w14:paraId="313735A8" w14:textId="77777777" w:rsidR="00D14BE3" w:rsidRPr="0011284E" w:rsidRDefault="00D14BE3" w:rsidP="00C50176">
      <w:pPr>
        <w:pStyle w:val="Heading1"/>
        <w:spacing w:before="0"/>
      </w:pPr>
      <w:bookmarkStart w:id="5" w:name="_Toc34818167"/>
      <w:r w:rsidRPr="0011284E">
        <w:lastRenderedPageBreak/>
        <w:t>Non-Functional Requirement</w:t>
      </w:r>
      <w:bookmarkEnd w:id="5"/>
      <w:r w:rsidRPr="0011284E">
        <w:t xml:space="preserve"> </w:t>
      </w:r>
    </w:p>
    <w:p w14:paraId="2E1236B7" w14:textId="569D6129" w:rsidR="00D14BE3" w:rsidRDefault="00D14BE3" w:rsidP="00D14BE3">
      <w:r w:rsidRPr="0011284E">
        <w:t xml:space="preserve">These requirements are not specific to the functionality of </w:t>
      </w:r>
      <w:r>
        <w:t xml:space="preserve">the </w:t>
      </w:r>
      <w:r w:rsidRPr="0011284E">
        <w:t>final solution</w:t>
      </w:r>
      <w:r>
        <w:t>;</w:t>
      </w:r>
      <w:r w:rsidRPr="0011284E">
        <w:t xml:space="preserve"> </w:t>
      </w:r>
      <w:r w:rsidR="007C235C" w:rsidRPr="0011284E">
        <w:t>however,</w:t>
      </w:r>
      <w:r w:rsidRPr="0011284E">
        <w:t xml:space="preserve"> they will ensure a robust, scalable solution that ensure</w:t>
      </w:r>
      <w:r>
        <w:t>s</w:t>
      </w:r>
      <w:r w:rsidRPr="0011284E">
        <w:t xml:space="preserve"> data quality is considered.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2310"/>
        <w:gridCol w:w="2311"/>
        <w:gridCol w:w="2203"/>
      </w:tblGrid>
      <w:tr w:rsidR="009A1255" w14:paraId="0A40DFE5" w14:textId="77777777" w:rsidTr="00D25C9F">
        <w:trPr>
          <w:jc w:val="center"/>
        </w:trPr>
        <w:tc>
          <w:tcPr>
            <w:tcW w:w="2341" w:type="dxa"/>
            <w:shd w:val="clear" w:color="auto" w:fill="CCC0D9" w:themeFill="accent4" w:themeFillTint="66"/>
          </w:tcPr>
          <w:p w14:paraId="4F51669F" w14:textId="77777777" w:rsidR="009A1255" w:rsidRDefault="009A1255" w:rsidP="00D25C9F">
            <w:pPr>
              <w:jc w:val="center"/>
            </w:pPr>
            <w:r>
              <w:t>on hold</w:t>
            </w:r>
          </w:p>
        </w:tc>
        <w:tc>
          <w:tcPr>
            <w:tcW w:w="2310" w:type="dxa"/>
            <w:shd w:val="clear" w:color="auto" w:fill="EAF1DD" w:themeFill="accent3" w:themeFillTint="33"/>
          </w:tcPr>
          <w:p w14:paraId="00DAC6FE" w14:textId="77777777" w:rsidR="009A1255" w:rsidRDefault="009A1255" w:rsidP="00D25C9F">
            <w:pPr>
              <w:jc w:val="center"/>
            </w:pPr>
            <w:r>
              <w:t>started</w:t>
            </w:r>
          </w:p>
        </w:tc>
        <w:tc>
          <w:tcPr>
            <w:tcW w:w="2311" w:type="dxa"/>
            <w:shd w:val="clear" w:color="auto" w:fill="C2D69B" w:themeFill="accent3" w:themeFillTint="99"/>
          </w:tcPr>
          <w:p w14:paraId="6410C0F5" w14:textId="77777777" w:rsidR="009A1255" w:rsidRDefault="009A1255" w:rsidP="00D25C9F">
            <w:pPr>
              <w:jc w:val="center"/>
            </w:pPr>
            <w:r>
              <w:t>done</w:t>
            </w:r>
          </w:p>
        </w:tc>
        <w:tc>
          <w:tcPr>
            <w:tcW w:w="2203" w:type="dxa"/>
            <w:shd w:val="clear" w:color="auto" w:fill="E5B8B7" w:themeFill="accent2" w:themeFillTint="66"/>
          </w:tcPr>
          <w:p w14:paraId="71C76A2B" w14:textId="77777777" w:rsidR="009A1255" w:rsidRDefault="009A1255" w:rsidP="00D25C9F">
            <w:pPr>
              <w:jc w:val="center"/>
            </w:pPr>
            <w:r>
              <w:t>not started</w:t>
            </w:r>
          </w:p>
        </w:tc>
      </w:tr>
    </w:tbl>
    <w:p w14:paraId="20AE070E" w14:textId="77777777" w:rsidR="009A1255" w:rsidRPr="0011284E" w:rsidRDefault="009A1255" w:rsidP="009A1255">
      <w:pPr>
        <w:spacing w:after="0"/>
      </w:pPr>
    </w:p>
    <w:tbl>
      <w:tblPr>
        <w:tblStyle w:val="TableGrid"/>
        <w:tblW w:w="9180" w:type="dxa"/>
        <w:tblLook w:val="04A0" w:firstRow="1" w:lastRow="0" w:firstColumn="1" w:lastColumn="0" w:noHBand="0" w:noVBand="1"/>
      </w:tblPr>
      <w:tblGrid>
        <w:gridCol w:w="1667"/>
        <w:gridCol w:w="1057"/>
        <w:gridCol w:w="5447"/>
        <w:gridCol w:w="1009"/>
      </w:tblGrid>
      <w:tr w:rsidR="00402638" w:rsidRPr="0011284E" w14:paraId="262868E1" w14:textId="77777777" w:rsidTr="009A1255">
        <w:trPr>
          <w:trHeight w:val="421"/>
        </w:trPr>
        <w:tc>
          <w:tcPr>
            <w:tcW w:w="1667" w:type="dxa"/>
            <w:shd w:val="clear" w:color="auto" w:fill="BFBFBF" w:themeFill="background1" w:themeFillShade="BF"/>
          </w:tcPr>
          <w:p w14:paraId="0BC9C54D" w14:textId="77777777" w:rsidR="00D14BE3" w:rsidRPr="0011284E" w:rsidRDefault="00D14BE3" w:rsidP="00791504">
            <w:pPr>
              <w:spacing w:before="240"/>
              <w:rPr>
                <w:b/>
                <w:bCs/>
              </w:rPr>
            </w:pPr>
            <w:r w:rsidRPr="0011284E">
              <w:rPr>
                <w:b/>
                <w:bCs/>
              </w:rPr>
              <w:t xml:space="preserve">Requirement </w:t>
            </w:r>
          </w:p>
        </w:tc>
        <w:tc>
          <w:tcPr>
            <w:tcW w:w="1057" w:type="dxa"/>
            <w:shd w:val="clear" w:color="auto" w:fill="BFBFBF" w:themeFill="background1" w:themeFillShade="BF"/>
          </w:tcPr>
          <w:p w14:paraId="56A2E500" w14:textId="77777777" w:rsidR="00D14BE3" w:rsidRPr="0011284E" w:rsidRDefault="00D14BE3" w:rsidP="00791504">
            <w:pPr>
              <w:spacing w:before="240"/>
              <w:rPr>
                <w:b/>
                <w:bCs/>
              </w:rPr>
            </w:pPr>
            <w:r w:rsidRPr="0011284E">
              <w:rPr>
                <w:b/>
                <w:bCs/>
              </w:rPr>
              <w:t>Priority</w:t>
            </w:r>
          </w:p>
        </w:tc>
        <w:tc>
          <w:tcPr>
            <w:tcW w:w="5447" w:type="dxa"/>
            <w:shd w:val="clear" w:color="auto" w:fill="BFBFBF" w:themeFill="background1" w:themeFillShade="BF"/>
          </w:tcPr>
          <w:p w14:paraId="42381C86" w14:textId="77777777" w:rsidR="00D14BE3" w:rsidRPr="0011284E" w:rsidRDefault="00D14BE3" w:rsidP="00791504">
            <w:pPr>
              <w:spacing w:before="240"/>
              <w:rPr>
                <w:b/>
                <w:bCs/>
              </w:rPr>
            </w:pPr>
            <w:r w:rsidRPr="0011284E">
              <w:rPr>
                <w:b/>
                <w:bCs/>
              </w:rPr>
              <w:t xml:space="preserve">Description </w:t>
            </w:r>
          </w:p>
        </w:tc>
        <w:tc>
          <w:tcPr>
            <w:tcW w:w="1009" w:type="dxa"/>
            <w:shd w:val="clear" w:color="auto" w:fill="BFBFBF" w:themeFill="background1" w:themeFillShade="BF"/>
          </w:tcPr>
          <w:p w14:paraId="7DAB0D41" w14:textId="77777777" w:rsidR="00D14BE3" w:rsidRPr="0011284E" w:rsidRDefault="00D14BE3" w:rsidP="00791504">
            <w:pPr>
              <w:spacing w:before="240"/>
              <w:rPr>
                <w:b/>
                <w:bCs/>
              </w:rPr>
            </w:pPr>
            <w:r w:rsidRPr="0011284E">
              <w:rPr>
                <w:b/>
                <w:bCs/>
              </w:rPr>
              <w:t xml:space="preserve">Status </w:t>
            </w:r>
          </w:p>
        </w:tc>
      </w:tr>
      <w:tr w:rsidR="00402638" w:rsidRPr="0011284E" w14:paraId="2775AB6A" w14:textId="77777777" w:rsidTr="009A1255">
        <w:trPr>
          <w:trHeight w:val="503"/>
        </w:trPr>
        <w:tc>
          <w:tcPr>
            <w:tcW w:w="1667" w:type="dxa"/>
          </w:tcPr>
          <w:p w14:paraId="774C59B9" w14:textId="0094109C" w:rsidR="00D14BE3" w:rsidRPr="0011284E" w:rsidRDefault="00D14BE3" w:rsidP="00791504">
            <w:r w:rsidRPr="0011284E">
              <w:t>NFR-01</w:t>
            </w:r>
            <w:r w:rsidR="00D63633">
              <w:rPr>
                <w:rStyle w:val="FootnoteReference"/>
              </w:rPr>
              <w:footnoteReference w:id="22"/>
            </w:r>
          </w:p>
        </w:tc>
        <w:tc>
          <w:tcPr>
            <w:tcW w:w="1057" w:type="dxa"/>
          </w:tcPr>
          <w:p w14:paraId="471B142E" w14:textId="77777777" w:rsidR="00D14BE3" w:rsidRPr="0011284E" w:rsidRDefault="00D14BE3" w:rsidP="00791504">
            <w:pPr>
              <w:jc w:val="center"/>
            </w:pPr>
            <w:r w:rsidRPr="0011284E">
              <w:t>should</w:t>
            </w:r>
          </w:p>
        </w:tc>
        <w:tc>
          <w:tcPr>
            <w:tcW w:w="5447" w:type="dxa"/>
          </w:tcPr>
          <w:p w14:paraId="74E1F9DB" w14:textId="77777777" w:rsidR="00D14BE3" w:rsidRPr="0011284E" w:rsidRDefault="00D14BE3" w:rsidP="00791504">
            <w:r w:rsidRPr="0011284E">
              <w:t>The solution should be tested by an accuracy score to ensure continual improvements</w:t>
            </w:r>
          </w:p>
        </w:tc>
        <w:tc>
          <w:tcPr>
            <w:tcW w:w="1009" w:type="dxa"/>
            <w:shd w:val="clear" w:color="auto" w:fill="C2D69B" w:themeFill="accent3" w:themeFillTint="99"/>
          </w:tcPr>
          <w:p w14:paraId="1C3B3BE6" w14:textId="788BEBFB" w:rsidR="00D14BE3" w:rsidRPr="0011284E" w:rsidRDefault="0049662E" w:rsidP="00791504">
            <w:pPr>
              <w:jc w:val="center"/>
            </w:pPr>
            <w:r>
              <w:t>done</w:t>
            </w:r>
          </w:p>
        </w:tc>
      </w:tr>
      <w:tr w:rsidR="00402638" w:rsidRPr="0011284E" w14:paraId="187610B5" w14:textId="77777777" w:rsidTr="009A1255">
        <w:trPr>
          <w:trHeight w:val="789"/>
        </w:trPr>
        <w:tc>
          <w:tcPr>
            <w:tcW w:w="1667" w:type="dxa"/>
          </w:tcPr>
          <w:p w14:paraId="683DD893" w14:textId="77777777" w:rsidR="00D14BE3" w:rsidRPr="0011284E" w:rsidRDefault="00D14BE3" w:rsidP="00791504">
            <w:r w:rsidRPr="0011284E">
              <w:t>NFR-02</w:t>
            </w:r>
          </w:p>
        </w:tc>
        <w:tc>
          <w:tcPr>
            <w:tcW w:w="1057" w:type="dxa"/>
          </w:tcPr>
          <w:p w14:paraId="27AA5BCA" w14:textId="77777777" w:rsidR="00D14BE3" w:rsidRPr="0011284E" w:rsidRDefault="00D14BE3" w:rsidP="00791504">
            <w:pPr>
              <w:jc w:val="center"/>
            </w:pPr>
            <w:r w:rsidRPr="0011284E">
              <w:t>should</w:t>
            </w:r>
          </w:p>
        </w:tc>
        <w:tc>
          <w:tcPr>
            <w:tcW w:w="5447" w:type="dxa"/>
          </w:tcPr>
          <w:p w14:paraId="4D902CCC" w14:textId="77777777" w:rsidR="00D14BE3" w:rsidRPr="0011284E" w:rsidRDefault="00D14BE3" w:rsidP="00791504">
            <w:r w:rsidRPr="0011284E">
              <w:t xml:space="preserve">Inferred property sales logic (estimation logic) should have accuracy of up to 70% to 130% of actual sales values when looked at those sales transactions </w:t>
            </w:r>
          </w:p>
        </w:tc>
        <w:tc>
          <w:tcPr>
            <w:tcW w:w="1009" w:type="dxa"/>
            <w:shd w:val="clear" w:color="auto" w:fill="C2D69B" w:themeFill="accent3" w:themeFillTint="99"/>
          </w:tcPr>
          <w:p w14:paraId="2F1374D6" w14:textId="06025311" w:rsidR="00D14BE3" w:rsidRPr="0011284E" w:rsidRDefault="0049662E" w:rsidP="00791504">
            <w:pPr>
              <w:jc w:val="center"/>
            </w:pPr>
            <w:r>
              <w:t>done</w:t>
            </w:r>
          </w:p>
        </w:tc>
      </w:tr>
      <w:tr w:rsidR="00402638" w:rsidRPr="0011284E" w14:paraId="5B0C638F" w14:textId="77777777" w:rsidTr="009A1255">
        <w:trPr>
          <w:trHeight w:val="1223"/>
        </w:trPr>
        <w:tc>
          <w:tcPr>
            <w:tcW w:w="1667" w:type="dxa"/>
          </w:tcPr>
          <w:p w14:paraId="046BB6DD" w14:textId="77777777" w:rsidR="00D14BE3" w:rsidRPr="0011284E" w:rsidRDefault="00D14BE3" w:rsidP="00791504">
            <w:r w:rsidRPr="0011284E">
              <w:t>NFR-03</w:t>
            </w:r>
          </w:p>
        </w:tc>
        <w:tc>
          <w:tcPr>
            <w:tcW w:w="1057" w:type="dxa"/>
          </w:tcPr>
          <w:p w14:paraId="3352FE39" w14:textId="77777777" w:rsidR="00D14BE3" w:rsidRPr="0011284E" w:rsidRDefault="00D14BE3" w:rsidP="00791504">
            <w:pPr>
              <w:jc w:val="center"/>
            </w:pPr>
            <w:r w:rsidRPr="0011284E">
              <w:t>could</w:t>
            </w:r>
          </w:p>
        </w:tc>
        <w:tc>
          <w:tcPr>
            <w:tcW w:w="5447" w:type="dxa"/>
          </w:tcPr>
          <w:p w14:paraId="318898E1" w14:textId="23BC9051" w:rsidR="00D14BE3" w:rsidRDefault="00D14BE3" w:rsidP="00791504">
            <w:r w:rsidRPr="0011284E">
              <w:t xml:space="preserve">The accuracy score </w:t>
            </w:r>
            <w:r w:rsidR="0031227D">
              <w:t>could</w:t>
            </w:r>
            <w:r w:rsidRPr="0011284E">
              <w:t xml:space="preserve"> be configurable for easily changing metrics to get the best score</w:t>
            </w:r>
            <w:r>
              <w:t>;</w:t>
            </w:r>
          </w:p>
          <w:p w14:paraId="605DB98A" w14:textId="77777777" w:rsidR="00D14BE3" w:rsidRDefault="00D14BE3" w:rsidP="00D14BE3">
            <w:pPr>
              <w:pStyle w:val="ListParagraph"/>
              <w:numPr>
                <w:ilvl w:val="0"/>
                <w:numId w:val="32"/>
              </w:numPr>
              <w:autoSpaceDE/>
              <w:autoSpaceDN/>
              <w:adjustRightInd/>
              <w:spacing w:after="0" w:line="240" w:lineRule="auto"/>
              <w:contextualSpacing/>
            </w:pPr>
            <w:r>
              <w:t xml:space="preserve">configure range </w:t>
            </w:r>
          </w:p>
          <w:p w14:paraId="06A3E01E" w14:textId="0B4338F3" w:rsidR="00D14BE3" w:rsidRDefault="00D14BE3" w:rsidP="00D14BE3">
            <w:pPr>
              <w:pStyle w:val="ListParagraph"/>
              <w:numPr>
                <w:ilvl w:val="0"/>
                <w:numId w:val="32"/>
              </w:numPr>
              <w:autoSpaceDE/>
              <w:autoSpaceDN/>
              <w:adjustRightInd/>
              <w:spacing w:after="0" w:line="240" w:lineRule="auto"/>
              <w:contextualSpacing/>
            </w:pPr>
            <w:r>
              <w:t>configure % score</w:t>
            </w:r>
          </w:p>
          <w:p w14:paraId="2CEC8ABC" w14:textId="3F777C9C" w:rsidR="0089776E" w:rsidRDefault="0089776E" w:rsidP="00D14BE3">
            <w:pPr>
              <w:pStyle w:val="ListParagraph"/>
              <w:numPr>
                <w:ilvl w:val="0"/>
                <w:numId w:val="32"/>
              </w:numPr>
              <w:autoSpaceDE/>
              <w:autoSpaceDN/>
              <w:adjustRightInd/>
              <w:spacing w:after="0" w:line="240" w:lineRule="auto"/>
              <w:contextualSpacing/>
            </w:pPr>
            <w:r>
              <w:t>configure sale/cv days</w:t>
            </w:r>
          </w:p>
          <w:p w14:paraId="57D99179" w14:textId="77777777" w:rsidR="00D14BE3" w:rsidRPr="00443DB1" w:rsidRDefault="00D14BE3" w:rsidP="00D14BE3">
            <w:pPr>
              <w:pStyle w:val="ListParagraph"/>
              <w:numPr>
                <w:ilvl w:val="0"/>
                <w:numId w:val="32"/>
              </w:numPr>
              <w:autoSpaceDE/>
              <w:autoSpaceDN/>
              <w:adjustRightInd/>
              <w:spacing w:after="160" w:line="240" w:lineRule="auto"/>
              <w:contextualSpacing/>
            </w:pPr>
            <w:r>
              <w:t>configure price caps</w:t>
            </w:r>
          </w:p>
        </w:tc>
        <w:tc>
          <w:tcPr>
            <w:tcW w:w="1009" w:type="dxa"/>
            <w:shd w:val="clear" w:color="auto" w:fill="C2D69B" w:themeFill="accent3" w:themeFillTint="99"/>
          </w:tcPr>
          <w:p w14:paraId="50AEC019" w14:textId="2FBF938E" w:rsidR="00D14BE3" w:rsidRPr="0011284E" w:rsidRDefault="0049662E" w:rsidP="00791504">
            <w:pPr>
              <w:jc w:val="center"/>
            </w:pPr>
            <w:r>
              <w:t>done</w:t>
            </w:r>
          </w:p>
        </w:tc>
      </w:tr>
      <w:tr w:rsidR="00402638" w:rsidRPr="0011284E" w14:paraId="3E38B447" w14:textId="77777777" w:rsidTr="009A1255">
        <w:trPr>
          <w:trHeight w:val="529"/>
        </w:trPr>
        <w:tc>
          <w:tcPr>
            <w:tcW w:w="1667" w:type="dxa"/>
          </w:tcPr>
          <w:p w14:paraId="0554550C" w14:textId="77777777" w:rsidR="00D14BE3" w:rsidRPr="0011284E" w:rsidRDefault="00D14BE3" w:rsidP="00791504">
            <w:r w:rsidRPr="0011284E">
              <w:t>NFR-04</w:t>
            </w:r>
          </w:p>
        </w:tc>
        <w:tc>
          <w:tcPr>
            <w:tcW w:w="1057" w:type="dxa"/>
          </w:tcPr>
          <w:p w14:paraId="0F4F56A6" w14:textId="77777777" w:rsidR="00D14BE3" w:rsidRPr="0011284E" w:rsidRDefault="00D14BE3" w:rsidP="00791504">
            <w:pPr>
              <w:jc w:val="center"/>
            </w:pPr>
            <w:r w:rsidRPr="0011284E">
              <w:t>should</w:t>
            </w:r>
          </w:p>
        </w:tc>
        <w:tc>
          <w:tcPr>
            <w:tcW w:w="5447" w:type="dxa"/>
          </w:tcPr>
          <w:p w14:paraId="71BBD500" w14:textId="77777777" w:rsidR="00D14BE3" w:rsidRPr="0011284E" w:rsidRDefault="00D14BE3" w:rsidP="00791504">
            <w:r w:rsidRPr="0011284E">
              <w:t>The solution should be able to (in the future) link and be superseded by property valuations data from external systems i.e. CoreLogic</w:t>
            </w:r>
            <w:r w:rsidRPr="0011284E">
              <w:rPr>
                <w:rStyle w:val="FootnoteReference"/>
              </w:rPr>
              <w:footnoteReference w:id="23"/>
            </w:r>
          </w:p>
        </w:tc>
        <w:tc>
          <w:tcPr>
            <w:tcW w:w="1009" w:type="dxa"/>
            <w:shd w:val="clear" w:color="auto" w:fill="CCC0D9" w:themeFill="accent4" w:themeFillTint="66"/>
          </w:tcPr>
          <w:p w14:paraId="4DE751C4" w14:textId="029D7D7F" w:rsidR="00D14BE3" w:rsidRPr="0011284E" w:rsidRDefault="005B4442" w:rsidP="00791504">
            <w:pPr>
              <w:jc w:val="center"/>
            </w:pPr>
            <w:r>
              <w:t xml:space="preserve">on </w:t>
            </w:r>
            <w:r w:rsidR="000C1EB3">
              <w:t>hold</w:t>
            </w:r>
          </w:p>
        </w:tc>
      </w:tr>
      <w:tr w:rsidR="00402638" w:rsidRPr="0011284E" w14:paraId="74232927" w14:textId="77777777" w:rsidTr="009A1255">
        <w:trPr>
          <w:trHeight w:val="681"/>
        </w:trPr>
        <w:tc>
          <w:tcPr>
            <w:tcW w:w="1667" w:type="dxa"/>
          </w:tcPr>
          <w:p w14:paraId="2068ED19" w14:textId="77777777" w:rsidR="00D14BE3" w:rsidRPr="0011284E" w:rsidRDefault="00D14BE3" w:rsidP="00791504">
            <w:r w:rsidRPr="0011284E">
              <w:t>NFR-05</w:t>
            </w:r>
          </w:p>
        </w:tc>
        <w:tc>
          <w:tcPr>
            <w:tcW w:w="1057" w:type="dxa"/>
          </w:tcPr>
          <w:p w14:paraId="745CA1BC" w14:textId="77777777" w:rsidR="00D14BE3" w:rsidRPr="0011284E" w:rsidRDefault="00D14BE3" w:rsidP="00791504">
            <w:pPr>
              <w:jc w:val="center"/>
            </w:pPr>
            <w:r w:rsidRPr="0011284E">
              <w:t>should</w:t>
            </w:r>
          </w:p>
        </w:tc>
        <w:tc>
          <w:tcPr>
            <w:tcW w:w="5447" w:type="dxa"/>
          </w:tcPr>
          <w:p w14:paraId="560914D3" w14:textId="77777777" w:rsidR="00D14BE3" w:rsidRDefault="00D14BE3" w:rsidP="00791504">
            <w:r w:rsidRPr="0011284E">
              <w:t>The solution built</w:t>
            </w:r>
            <w:r w:rsidR="00D04772">
              <w:rPr>
                <w:rStyle w:val="FootnoteReference"/>
              </w:rPr>
              <w:footnoteReference w:id="24"/>
            </w:r>
            <w:r w:rsidR="00DF1592">
              <w:t xml:space="preserve"> </w:t>
            </w:r>
            <w:r w:rsidRPr="0011284E">
              <w:t>should be able to be incorporated into the current code base used to drive the property dashboard</w:t>
            </w:r>
          </w:p>
          <w:p w14:paraId="30A8791A" w14:textId="77777777" w:rsidR="00467C52" w:rsidRDefault="00467C52" w:rsidP="00791504"/>
          <w:p w14:paraId="20B59858" w14:textId="7A1FCA80" w:rsidR="00A72EEF" w:rsidRPr="0011284E" w:rsidRDefault="00A72EEF" w:rsidP="00791504"/>
        </w:tc>
        <w:tc>
          <w:tcPr>
            <w:tcW w:w="1009" w:type="dxa"/>
            <w:shd w:val="clear" w:color="auto" w:fill="CCC0D9" w:themeFill="accent4" w:themeFillTint="66"/>
          </w:tcPr>
          <w:p w14:paraId="71A222EF" w14:textId="3D66F882" w:rsidR="00D14BE3" w:rsidRPr="0011284E" w:rsidRDefault="005B4442" w:rsidP="00791504">
            <w:pPr>
              <w:jc w:val="center"/>
            </w:pPr>
            <w:r>
              <w:t xml:space="preserve">on </w:t>
            </w:r>
            <w:r w:rsidR="000C1EB3">
              <w:t>hold</w:t>
            </w:r>
          </w:p>
        </w:tc>
      </w:tr>
      <w:tr w:rsidR="00402638" w:rsidRPr="0011284E" w14:paraId="310F9462" w14:textId="77777777" w:rsidTr="009A1255">
        <w:trPr>
          <w:trHeight w:val="3724"/>
        </w:trPr>
        <w:tc>
          <w:tcPr>
            <w:tcW w:w="1667" w:type="dxa"/>
            <w:tcBorders>
              <w:bottom w:val="single" w:sz="4" w:space="0" w:color="auto"/>
            </w:tcBorders>
          </w:tcPr>
          <w:p w14:paraId="19369710" w14:textId="362E768F" w:rsidR="00397F56" w:rsidRPr="0011284E" w:rsidRDefault="00397F56" w:rsidP="00791504">
            <w:r>
              <w:lastRenderedPageBreak/>
              <w:t>NFR-06</w:t>
            </w:r>
          </w:p>
        </w:tc>
        <w:tc>
          <w:tcPr>
            <w:tcW w:w="1057" w:type="dxa"/>
            <w:tcBorders>
              <w:bottom w:val="single" w:sz="4" w:space="0" w:color="auto"/>
            </w:tcBorders>
          </w:tcPr>
          <w:p w14:paraId="5E4E1315" w14:textId="2A56413B" w:rsidR="00397F56" w:rsidRPr="0011284E" w:rsidRDefault="00397F56" w:rsidP="00791504">
            <w:pPr>
              <w:jc w:val="center"/>
            </w:pPr>
            <w:r>
              <w:t>should</w:t>
            </w:r>
          </w:p>
        </w:tc>
        <w:tc>
          <w:tcPr>
            <w:tcW w:w="5447" w:type="dxa"/>
            <w:tcBorders>
              <w:bottom w:val="single" w:sz="4" w:space="0" w:color="auto"/>
            </w:tcBorders>
          </w:tcPr>
          <w:p w14:paraId="755FA913" w14:textId="5729926D" w:rsidR="00DF008B" w:rsidRPr="00453874" w:rsidRDefault="00397F56" w:rsidP="00791504">
            <w:pPr>
              <w:rPr>
                <w:i/>
                <w:iCs/>
              </w:rPr>
            </w:pPr>
            <w:r>
              <w:t xml:space="preserve">The solution should provide for a quality indicator for the final estimation </w:t>
            </w:r>
            <w:r w:rsidR="00684E99">
              <w:t>(Marker</w:t>
            </w:r>
            <w:r w:rsidR="00372E27">
              <w:t>/CV</w:t>
            </w:r>
            <w:r w:rsidR="0048008B">
              <w:t xml:space="preserve"> calculations</w:t>
            </w:r>
            <w:r w:rsidR="00684E99">
              <w:t xml:space="preserve">) </w:t>
            </w:r>
            <w:r>
              <w:t>used:</w:t>
            </w:r>
            <w:r w:rsidR="000B7671">
              <w:t xml:space="preserve"> </w:t>
            </w:r>
            <w:r w:rsidR="000B7671" w:rsidRPr="00453874">
              <w:rPr>
                <w:i/>
                <w:iCs/>
              </w:rPr>
              <w:t xml:space="preserve">(The below </w:t>
            </w:r>
            <w:r w:rsidR="00453874">
              <w:rPr>
                <w:i/>
                <w:iCs/>
              </w:rPr>
              <w:t xml:space="preserve">data </w:t>
            </w:r>
            <w:r w:rsidR="00453874" w:rsidRPr="00453874">
              <w:rPr>
                <w:i/>
                <w:iCs/>
              </w:rPr>
              <w:t xml:space="preserve">values are ranked by the likely hood of </w:t>
            </w:r>
            <w:r w:rsidR="00453874">
              <w:rPr>
                <w:i/>
                <w:iCs/>
              </w:rPr>
              <w:t>their accuracy</w:t>
            </w:r>
            <w:r w:rsidR="000B7671" w:rsidRPr="00453874">
              <w:rPr>
                <w:i/>
                <w:iCs/>
              </w:rPr>
              <w:t>)</w:t>
            </w:r>
          </w:p>
          <w:tbl>
            <w:tblPr>
              <w:tblStyle w:val="TableGrid"/>
              <w:tblW w:w="0" w:type="auto"/>
              <w:tblInd w:w="22" w:type="dxa"/>
              <w:tblLook w:val="04A0" w:firstRow="1" w:lastRow="0" w:firstColumn="1" w:lastColumn="0" w:noHBand="0" w:noVBand="1"/>
            </w:tblPr>
            <w:tblGrid>
              <w:gridCol w:w="1938"/>
              <w:gridCol w:w="1693"/>
              <w:gridCol w:w="1183"/>
            </w:tblGrid>
            <w:tr w:rsidR="00CE0A3D" w:rsidRPr="00DF008B" w14:paraId="298FA96F" w14:textId="77777777" w:rsidTr="00A72EEF">
              <w:trPr>
                <w:trHeight w:val="254"/>
              </w:trPr>
              <w:tc>
                <w:tcPr>
                  <w:tcW w:w="1938" w:type="dxa"/>
                  <w:shd w:val="clear" w:color="auto" w:fill="D9D9D9" w:themeFill="background1" w:themeFillShade="D9"/>
                </w:tcPr>
                <w:p w14:paraId="69202661" w14:textId="50D83870" w:rsidR="00CE0A3D" w:rsidRPr="00DF008B" w:rsidRDefault="00CE0A3D" w:rsidP="00CE0A3D">
                  <w:pPr>
                    <w:rPr>
                      <w:b/>
                      <w:bCs/>
                    </w:rPr>
                  </w:pPr>
                  <w:r>
                    <w:rPr>
                      <w:b/>
                      <w:bCs/>
                    </w:rPr>
                    <w:t>l</w:t>
                  </w:r>
                  <w:r w:rsidRPr="00DF008B">
                    <w:rPr>
                      <w:b/>
                      <w:bCs/>
                    </w:rPr>
                    <w:t>evel</w:t>
                  </w:r>
                </w:p>
              </w:tc>
              <w:tc>
                <w:tcPr>
                  <w:tcW w:w="1693" w:type="dxa"/>
                  <w:shd w:val="clear" w:color="auto" w:fill="D9D9D9" w:themeFill="background1" w:themeFillShade="D9"/>
                </w:tcPr>
                <w:p w14:paraId="310837F1" w14:textId="0AAE8918" w:rsidR="00CE0A3D" w:rsidRPr="00DF008B" w:rsidRDefault="00CE0A3D" w:rsidP="00CE0A3D">
                  <w:pPr>
                    <w:rPr>
                      <w:b/>
                      <w:bCs/>
                    </w:rPr>
                  </w:pPr>
                  <w:r>
                    <w:rPr>
                      <w:b/>
                      <w:bCs/>
                    </w:rPr>
                    <w:t>d</w:t>
                  </w:r>
                  <w:r w:rsidRPr="00DF008B">
                    <w:rPr>
                      <w:b/>
                      <w:bCs/>
                    </w:rPr>
                    <w:t xml:space="preserve">ata </w:t>
                  </w:r>
                </w:p>
              </w:tc>
              <w:tc>
                <w:tcPr>
                  <w:tcW w:w="1183" w:type="dxa"/>
                  <w:shd w:val="clear" w:color="auto" w:fill="D9D9D9" w:themeFill="background1" w:themeFillShade="D9"/>
                </w:tcPr>
                <w:p w14:paraId="26FA1463" w14:textId="4FA05A49" w:rsidR="00CE0A3D" w:rsidRPr="00DF008B" w:rsidRDefault="00CE0A3D" w:rsidP="00CE0A3D">
                  <w:pPr>
                    <w:rPr>
                      <w:b/>
                      <w:bCs/>
                    </w:rPr>
                  </w:pPr>
                  <w:r>
                    <w:rPr>
                      <w:b/>
                      <w:bCs/>
                    </w:rPr>
                    <w:t>quality</w:t>
                  </w:r>
                </w:p>
              </w:tc>
            </w:tr>
            <w:tr w:rsidR="00CE0A3D" w14:paraId="58CDFBD6" w14:textId="77777777" w:rsidTr="00A72EEF">
              <w:trPr>
                <w:trHeight w:val="254"/>
              </w:trPr>
              <w:tc>
                <w:tcPr>
                  <w:tcW w:w="1938" w:type="dxa"/>
                </w:tcPr>
                <w:p w14:paraId="0763C931" w14:textId="5F7F5472" w:rsidR="00CE0A3D" w:rsidRDefault="00CE0A3D" w:rsidP="00CE0A3D">
                  <w:r>
                    <w:t>Quality Level -1</w:t>
                  </w:r>
                </w:p>
              </w:tc>
              <w:tc>
                <w:tcPr>
                  <w:tcW w:w="1693" w:type="dxa"/>
                </w:tcPr>
                <w:p w14:paraId="5622A017" w14:textId="5D1A948A" w:rsidR="00CE0A3D" w:rsidRDefault="00CE0A3D" w:rsidP="00CE0A3D">
                  <w:r>
                    <w:t>undetermined</w:t>
                  </w:r>
                </w:p>
              </w:tc>
              <w:tc>
                <w:tcPr>
                  <w:tcW w:w="1183" w:type="dxa"/>
                </w:tcPr>
                <w:p w14:paraId="3203C49E" w14:textId="3EB6042C" w:rsidR="00CE0A3D" w:rsidRDefault="007B7CC2" w:rsidP="00CE0A3D">
                  <w:r>
                    <w:t>u</w:t>
                  </w:r>
                  <w:r w:rsidR="00440EF2">
                    <w:t>nknown</w:t>
                  </w:r>
                </w:p>
              </w:tc>
            </w:tr>
            <w:tr w:rsidR="00CE0A3D" w14:paraId="0AC72DF8" w14:textId="77777777" w:rsidTr="00A72EEF">
              <w:trPr>
                <w:trHeight w:val="246"/>
              </w:trPr>
              <w:tc>
                <w:tcPr>
                  <w:tcW w:w="1938" w:type="dxa"/>
                </w:tcPr>
                <w:p w14:paraId="4F596702" w14:textId="7A2DA10E" w:rsidR="00CE0A3D" w:rsidRDefault="00CE0A3D" w:rsidP="00CE0A3D">
                  <w:r>
                    <w:t>Quality Level 1</w:t>
                  </w:r>
                </w:p>
              </w:tc>
              <w:tc>
                <w:tcPr>
                  <w:tcW w:w="1693" w:type="dxa"/>
                </w:tcPr>
                <w:p w14:paraId="6E40F8B1" w14:textId="66D1F1CF" w:rsidR="00CE0A3D" w:rsidRPr="00436158" w:rsidRDefault="00CE0A3D" w:rsidP="00CE0A3D">
                  <w:r w:rsidRPr="00436158">
                    <w:t>fr06</w:t>
                  </w:r>
                  <w:r>
                    <w:t xml:space="preserve"> </w:t>
                  </w:r>
                  <w:r w:rsidR="00F256A8">
                    <w:t xml:space="preserve">calc </w:t>
                  </w:r>
                  <w:r w:rsidRPr="00436158">
                    <w:t>data</w:t>
                  </w:r>
                </w:p>
              </w:tc>
              <w:tc>
                <w:tcPr>
                  <w:tcW w:w="1183" w:type="dxa"/>
                </w:tcPr>
                <w:p w14:paraId="27B576E2" w14:textId="72C50B80" w:rsidR="00CE0A3D" w:rsidRPr="00436158" w:rsidRDefault="0008575C" w:rsidP="00CE0A3D">
                  <w:r>
                    <w:t>very high</w:t>
                  </w:r>
                </w:p>
              </w:tc>
            </w:tr>
            <w:tr w:rsidR="00CE0A3D" w14:paraId="7E69EFA8" w14:textId="77777777" w:rsidTr="00A72EEF">
              <w:trPr>
                <w:trHeight w:val="597"/>
              </w:trPr>
              <w:tc>
                <w:tcPr>
                  <w:tcW w:w="1938" w:type="dxa"/>
                </w:tcPr>
                <w:p w14:paraId="0DD02D5C" w14:textId="3C5CE9F4" w:rsidR="00CE0A3D" w:rsidRDefault="00CE0A3D" w:rsidP="00CE0A3D">
                  <w:r>
                    <w:t>Quality Level 2</w:t>
                  </w:r>
                  <w:r w:rsidR="00E75C7E">
                    <w:rPr>
                      <w:rStyle w:val="FootnoteReference"/>
                    </w:rPr>
                    <w:footnoteReference w:id="25"/>
                  </w:r>
                </w:p>
              </w:tc>
              <w:tc>
                <w:tcPr>
                  <w:tcW w:w="1693" w:type="dxa"/>
                </w:tcPr>
                <w:p w14:paraId="66FEC6A9" w14:textId="3456E7EB" w:rsidR="00CE0A3D" w:rsidRDefault="008A1846" w:rsidP="00CE0A3D">
                  <w:r>
                    <w:t xml:space="preserve">aggregate marker </w:t>
                  </w:r>
                  <w:r w:rsidR="003A030E">
                    <w:t>within 30%</w:t>
                  </w:r>
                  <w:r w:rsidR="004804AF">
                    <w:rPr>
                      <w:rStyle w:val="FootnoteReference"/>
                    </w:rPr>
                    <w:footnoteReference w:id="26"/>
                  </w:r>
                  <w:r w:rsidR="00B50FFE">
                    <w:t xml:space="preserve"> </w:t>
                  </w:r>
                  <w:r w:rsidR="003A030E">
                    <w:t xml:space="preserve">of </w:t>
                  </w:r>
                  <w:r w:rsidR="003A030E" w:rsidRPr="00436158">
                    <w:t>fr06</w:t>
                  </w:r>
                  <w:r w:rsidR="003A030E">
                    <w:t xml:space="preserve"> calc </w:t>
                  </w:r>
                  <w:r>
                    <w:t>data</w:t>
                  </w:r>
                </w:p>
              </w:tc>
              <w:tc>
                <w:tcPr>
                  <w:tcW w:w="1183" w:type="dxa"/>
                </w:tcPr>
                <w:p w14:paraId="17644D53" w14:textId="6188AF18" w:rsidR="00CE0A3D" w:rsidRDefault="0008575C" w:rsidP="00CE0A3D">
                  <w:r>
                    <w:t>high</w:t>
                  </w:r>
                </w:p>
              </w:tc>
            </w:tr>
            <w:tr w:rsidR="00467C52" w14:paraId="5E631CAB" w14:textId="77777777" w:rsidTr="00A72EEF">
              <w:trPr>
                <w:trHeight w:val="421"/>
              </w:trPr>
              <w:tc>
                <w:tcPr>
                  <w:tcW w:w="1938" w:type="dxa"/>
                </w:tcPr>
                <w:p w14:paraId="0C71D446" w14:textId="4489B41E" w:rsidR="00467C52" w:rsidRDefault="00467C52" w:rsidP="00467C52">
                  <w:r>
                    <w:t>Quality Level 3</w:t>
                  </w:r>
                </w:p>
              </w:tc>
              <w:tc>
                <w:tcPr>
                  <w:tcW w:w="1693" w:type="dxa"/>
                </w:tcPr>
                <w:p w14:paraId="5429EF56" w14:textId="2344B753" w:rsidR="00467C52" w:rsidRDefault="00467C52" w:rsidP="00467C52">
                  <w:r>
                    <w:t>aggregate marker data</w:t>
                  </w:r>
                </w:p>
              </w:tc>
              <w:tc>
                <w:tcPr>
                  <w:tcW w:w="1183" w:type="dxa"/>
                </w:tcPr>
                <w:p w14:paraId="0CFDD38F" w14:textId="1E39A24D" w:rsidR="00467C52" w:rsidRDefault="00467C52" w:rsidP="00467C52">
                  <w:r>
                    <w:t>medium</w:t>
                  </w:r>
                </w:p>
              </w:tc>
            </w:tr>
            <w:tr w:rsidR="00467C52" w14:paraId="42E69EE7" w14:textId="77777777" w:rsidTr="00A72EEF">
              <w:trPr>
                <w:trHeight w:val="421"/>
              </w:trPr>
              <w:tc>
                <w:tcPr>
                  <w:tcW w:w="1938" w:type="dxa"/>
                </w:tcPr>
                <w:p w14:paraId="71433088" w14:textId="4C0C535D" w:rsidR="00467C52" w:rsidRDefault="00467C52" w:rsidP="00467C52">
                  <w:r>
                    <w:t>Quality Level 4</w:t>
                  </w:r>
                </w:p>
              </w:tc>
              <w:tc>
                <w:tcPr>
                  <w:tcW w:w="1693" w:type="dxa"/>
                </w:tcPr>
                <w:p w14:paraId="23414B7F" w14:textId="48F507C7" w:rsidR="00467C52" w:rsidRDefault="00467C52" w:rsidP="00467C52">
                  <w:r>
                    <w:t>capital value /w premium</w:t>
                  </w:r>
                </w:p>
              </w:tc>
              <w:tc>
                <w:tcPr>
                  <w:tcW w:w="1183" w:type="dxa"/>
                </w:tcPr>
                <w:p w14:paraId="0D834360" w14:textId="261E0754" w:rsidR="00467C52" w:rsidRDefault="001964C5" w:rsidP="00467C52">
                  <w:r>
                    <w:t>medium</w:t>
                  </w:r>
                </w:p>
              </w:tc>
            </w:tr>
            <w:tr w:rsidR="00467C52" w14:paraId="3C914BEF" w14:textId="77777777" w:rsidTr="00A72EEF">
              <w:trPr>
                <w:trHeight w:val="597"/>
              </w:trPr>
              <w:tc>
                <w:tcPr>
                  <w:tcW w:w="1938" w:type="dxa"/>
                </w:tcPr>
                <w:p w14:paraId="47BF60AA" w14:textId="0D22C696" w:rsidR="00467C52" w:rsidRDefault="00467C52" w:rsidP="00467C52">
                  <w:r>
                    <w:t>Quality Level 5</w:t>
                  </w:r>
                </w:p>
              </w:tc>
              <w:tc>
                <w:tcPr>
                  <w:tcW w:w="1693" w:type="dxa"/>
                </w:tcPr>
                <w:p w14:paraId="13EC4369" w14:textId="29DF866D" w:rsidR="00467C52" w:rsidRDefault="00E87A5B" w:rsidP="00467C52">
                  <w:r>
                    <w:t xml:space="preserve">base </w:t>
                  </w:r>
                  <w:r w:rsidR="00467C52">
                    <w:t xml:space="preserve">capital value /w </w:t>
                  </w:r>
                  <w:r w:rsidR="00C33BDE">
                    <w:t>200K</w:t>
                  </w:r>
                  <w:r w:rsidR="00480D32">
                    <w:t xml:space="preserve"> multi-sale</w:t>
                  </w:r>
                  <w:r w:rsidR="00C33BDE">
                    <w:t xml:space="preserve"> </w:t>
                  </w:r>
                  <w:r w:rsidR="00467C52">
                    <w:t>default</w:t>
                  </w:r>
                </w:p>
              </w:tc>
              <w:tc>
                <w:tcPr>
                  <w:tcW w:w="1183" w:type="dxa"/>
                </w:tcPr>
                <w:p w14:paraId="69E2CAF7" w14:textId="0087A264" w:rsidR="00467C52" w:rsidRDefault="001964C5" w:rsidP="00467C52">
                  <w:r>
                    <w:t>low</w:t>
                  </w:r>
                </w:p>
              </w:tc>
            </w:tr>
          </w:tbl>
          <w:p w14:paraId="2CA98344" w14:textId="1B201ABF" w:rsidR="00402638" w:rsidRPr="009F369F" w:rsidRDefault="00402638" w:rsidP="005E6018">
            <w:pPr>
              <w:spacing w:before="240"/>
              <w:rPr>
                <w:i/>
                <w:iCs/>
              </w:rPr>
            </w:pPr>
            <w:r w:rsidRPr="009F369F">
              <w:rPr>
                <w:i/>
                <w:iCs/>
              </w:rPr>
              <w:t>Example</w:t>
            </w:r>
            <w:r w:rsidR="005E6018" w:rsidRPr="009F369F">
              <w:rPr>
                <w:i/>
                <w:iCs/>
              </w:rPr>
              <w:t xml:space="preserve"> </w:t>
            </w:r>
            <w:r w:rsidR="009F369F" w:rsidRPr="009F369F">
              <w:rPr>
                <w:i/>
                <w:iCs/>
              </w:rPr>
              <w:t xml:space="preserve">data </w:t>
            </w:r>
            <w:r w:rsidR="007E1C09">
              <w:rPr>
                <w:i/>
                <w:iCs/>
              </w:rPr>
              <w:t>(exported 10/3/2020)</w:t>
            </w:r>
          </w:p>
          <w:p w14:paraId="743EF766" w14:textId="7E1D8B0F" w:rsidR="00402638" w:rsidRPr="0011284E" w:rsidRDefault="00402638" w:rsidP="00DF008B">
            <w:r w:rsidRPr="00282048">
              <w:rPr>
                <w:noProof/>
              </w:rPr>
              <w:drawing>
                <wp:inline distT="0" distB="0" distL="0" distR="0" wp14:anchorId="4E6CC9F7" wp14:editId="2D7D85D3">
                  <wp:extent cx="3321685" cy="131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6994" cy="1332380"/>
                          </a:xfrm>
                          <a:prstGeom prst="rect">
                            <a:avLst/>
                          </a:prstGeom>
                        </pic:spPr>
                      </pic:pic>
                    </a:graphicData>
                  </a:graphic>
                </wp:inline>
              </w:drawing>
            </w:r>
          </w:p>
        </w:tc>
        <w:tc>
          <w:tcPr>
            <w:tcW w:w="1009" w:type="dxa"/>
            <w:tcBorders>
              <w:bottom w:val="single" w:sz="4" w:space="0" w:color="auto"/>
            </w:tcBorders>
            <w:shd w:val="clear" w:color="auto" w:fill="C2D69B" w:themeFill="accent3" w:themeFillTint="99"/>
          </w:tcPr>
          <w:p w14:paraId="2EA5FE0A" w14:textId="443D2359" w:rsidR="00397F56" w:rsidRDefault="00DF008B" w:rsidP="00791504">
            <w:pPr>
              <w:jc w:val="center"/>
            </w:pPr>
            <w:r>
              <w:t>done</w:t>
            </w:r>
          </w:p>
        </w:tc>
      </w:tr>
    </w:tbl>
    <w:p w14:paraId="03EEA09A" w14:textId="77777777" w:rsidR="00D14BE3" w:rsidRPr="0011284E" w:rsidRDefault="00D14BE3" w:rsidP="00D14BE3">
      <w:pPr>
        <w:pStyle w:val="Heading1"/>
        <w:sectPr w:rsidR="00D14BE3" w:rsidRPr="0011284E" w:rsidSect="001C48FF">
          <w:pgSz w:w="11906" w:h="16838"/>
          <w:pgMar w:top="1440" w:right="1440" w:bottom="1440" w:left="1440" w:header="708" w:footer="708" w:gutter="0"/>
          <w:cols w:space="708"/>
          <w:docGrid w:linePitch="360"/>
        </w:sectPr>
      </w:pPr>
    </w:p>
    <w:p w14:paraId="3B57260C" w14:textId="32520BB3" w:rsidR="00551575" w:rsidRDefault="00551575" w:rsidP="00C50176">
      <w:pPr>
        <w:pStyle w:val="Heading1"/>
        <w:spacing w:before="0"/>
      </w:pPr>
      <w:bookmarkStart w:id="7" w:name="_Toc34818168"/>
      <w:r>
        <w:lastRenderedPageBreak/>
        <w:t>APPENDIX ONE</w:t>
      </w:r>
      <w:r w:rsidR="00C50176">
        <w:t xml:space="preserve"> – Estimation Decision Trace</w:t>
      </w:r>
      <w:bookmarkEnd w:id="7"/>
    </w:p>
    <w:p w14:paraId="532C282E" w14:textId="747EA506" w:rsidR="00293717" w:rsidRPr="00293717" w:rsidRDefault="00293717" w:rsidP="00293717">
      <w:r>
        <w:t>The below diagram illustrates how the final estimation is determined</w:t>
      </w:r>
      <w:r w:rsidR="00C31145">
        <w:t xml:space="preserve"> by choosing one of the single or aggregate markers</w:t>
      </w:r>
      <w:r w:rsidR="001438D4">
        <w:t>.</w:t>
      </w:r>
    </w:p>
    <w:p w14:paraId="4301125C" w14:textId="77777777" w:rsidR="00634CD6" w:rsidRDefault="009037A9" w:rsidP="004D7793">
      <w:pPr>
        <w:spacing w:after="0"/>
        <w:jc w:val="center"/>
        <w:rPr>
          <w:b/>
          <w:bCs/>
          <w:sz w:val="18"/>
          <w:szCs w:val="18"/>
        </w:rPr>
      </w:pPr>
      <w:r>
        <w:rPr>
          <w:noProof/>
        </w:rPr>
        <w:drawing>
          <wp:inline distT="0" distB="0" distL="0" distR="0" wp14:anchorId="4D8D0960" wp14:editId="6B59C777">
            <wp:extent cx="5805170" cy="7251405"/>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8349" cy="7267867"/>
                    </a:xfrm>
                    <a:prstGeom prst="rect">
                      <a:avLst/>
                    </a:prstGeom>
                  </pic:spPr>
                </pic:pic>
              </a:graphicData>
            </a:graphic>
          </wp:inline>
        </w:drawing>
      </w:r>
    </w:p>
    <w:p w14:paraId="6E460FB9" w14:textId="724B04B9" w:rsidR="004D7793" w:rsidRPr="0011284E" w:rsidRDefault="004D7793" w:rsidP="00634CD6">
      <w:pPr>
        <w:spacing w:before="240" w:after="0"/>
        <w:jc w:val="center"/>
        <w:rPr>
          <w:b/>
          <w:bCs/>
          <w:sz w:val="18"/>
          <w:szCs w:val="18"/>
        </w:rPr>
        <w:sectPr w:rsidR="004D7793" w:rsidRPr="0011284E" w:rsidSect="001C48FF">
          <w:pgSz w:w="11906" w:h="16838"/>
          <w:pgMar w:top="1440" w:right="1440" w:bottom="1440" w:left="1440" w:header="708" w:footer="708" w:gutter="0"/>
          <w:cols w:space="708"/>
          <w:docGrid w:linePitch="360"/>
        </w:sectPr>
      </w:pPr>
      <w:r w:rsidRPr="004D7793">
        <w:rPr>
          <w:b/>
          <w:bCs/>
          <w:sz w:val="18"/>
          <w:szCs w:val="18"/>
        </w:rPr>
        <w:t xml:space="preserve"> </w:t>
      </w:r>
      <w:r w:rsidRPr="0011284E">
        <w:rPr>
          <w:b/>
          <w:bCs/>
          <w:sz w:val="18"/>
          <w:szCs w:val="18"/>
        </w:rPr>
        <w:t xml:space="preserve">Figure </w:t>
      </w:r>
      <w:r>
        <w:rPr>
          <w:b/>
          <w:bCs/>
          <w:sz w:val="18"/>
          <w:szCs w:val="18"/>
        </w:rPr>
        <w:t>2</w:t>
      </w:r>
      <w:r w:rsidRPr="0011284E">
        <w:rPr>
          <w:b/>
          <w:bCs/>
          <w:sz w:val="18"/>
          <w:szCs w:val="18"/>
        </w:rPr>
        <w:t xml:space="preserve"> – </w:t>
      </w:r>
      <w:r>
        <w:rPr>
          <w:b/>
          <w:bCs/>
          <w:sz w:val="18"/>
          <w:szCs w:val="18"/>
        </w:rPr>
        <w:t>estimation decision trace</w:t>
      </w:r>
      <w:r w:rsidRPr="0011284E">
        <w:rPr>
          <w:b/>
          <w:bCs/>
          <w:sz w:val="18"/>
          <w:szCs w:val="18"/>
        </w:rPr>
        <w:t xml:space="preserve">  </w:t>
      </w:r>
    </w:p>
    <w:p w14:paraId="1FF8371A" w14:textId="14F225ED" w:rsidR="00C50176" w:rsidRDefault="00C50176" w:rsidP="006D75F8">
      <w:pPr>
        <w:pStyle w:val="Heading1"/>
        <w:spacing w:before="0"/>
      </w:pPr>
      <w:bookmarkStart w:id="8" w:name="_Toc34818169"/>
      <w:r>
        <w:lastRenderedPageBreak/>
        <w:t>APPENDIX TWO – Estimation Source Trace</w:t>
      </w:r>
      <w:bookmarkEnd w:id="8"/>
    </w:p>
    <w:p w14:paraId="1066B006" w14:textId="1F243E0D" w:rsidR="00C50176" w:rsidRDefault="00C50176" w:rsidP="00C50176">
      <w:r>
        <w:t>The below diagram</w:t>
      </w:r>
      <w:r w:rsidRPr="00C50176">
        <w:t xml:space="preserve"> </w:t>
      </w:r>
      <w:r>
        <w:t xml:space="preserve">identifies the source data and illustrates how the estimation logic layers its transformations of the data. </w:t>
      </w:r>
    </w:p>
    <w:tbl>
      <w:tblPr>
        <w:tblStyle w:val="TableGrid"/>
        <w:tblW w:w="0" w:type="auto"/>
        <w:tblLook w:val="04A0" w:firstRow="1" w:lastRow="0" w:firstColumn="1" w:lastColumn="0" w:noHBand="0" w:noVBand="1"/>
      </w:tblPr>
      <w:tblGrid>
        <w:gridCol w:w="2093"/>
        <w:gridCol w:w="7149"/>
      </w:tblGrid>
      <w:tr w:rsidR="00113172" w:rsidRPr="00DA6992" w14:paraId="18F73AF4" w14:textId="77777777" w:rsidTr="00CC6E95">
        <w:tc>
          <w:tcPr>
            <w:tcW w:w="2093" w:type="dxa"/>
            <w:shd w:val="clear" w:color="auto" w:fill="BFBFBF" w:themeFill="background1" w:themeFillShade="BF"/>
          </w:tcPr>
          <w:p w14:paraId="0EE80D9E" w14:textId="15E38677" w:rsidR="00113172" w:rsidRPr="00DA6992" w:rsidRDefault="00DA6992" w:rsidP="00DA6992">
            <w:pPr>
              <w:spacing w:before="240"/>
              <w:rPr>
                <w:b/>
                <w:bCs/>
              </w:rPr>
            </w:pPr>
            <w:r w:rsidRPr="00DA6992">
              <w:rPr>
                <w:b/>
                <w:bCs/>
              </w:rPr>
              <w:t>Extract Layer</w:t>
            </w:r>
          </w:p>
        </w:tc>
        <w:tc>
          <w:tcPr>
            <w:tcW w:w="7149" w:type="dxa"/>
            <w:shd w:val="clear" w:color="auto" w:fill="BFBFBF" w:themeFill="background1" w:themeFillShade="BF"/>
          </w:tcPr>
          <w:p w14:paraId="775F2ABB" w14:textId="6962C510" w:rsidR="00113172" w:rsidRPr="00DA6992" w:rsidRDefault="00113172" w:rsidP="00DA6992">
            <w:pPr>
              <w:spacing w:before="240"/>
              <w:rPr>
                <w:b/>
                <w:bCs/>
              </w:rPr>
            </w:pPr>
            <w:r w:rsidRPr="00DA6992">
              <w:rPr>
                <w:b/>
                <w:bCs/>
              </w:rPr>
              <w:t>description</w:t>
            </w:r>
          </w:p>
        </w:tc>
      </w:tr>
      <w:tr w:rsidR="00113172" w14:paraId="2E8D969E" w14:textId="77777777" w:rsidTr="00CC6E95">
        <w:tc>
          <w:tcPr>
            <w:tcW w:w="2093" w:type="dxa"/>
          </w:tcPr>
          <w:p w14:paraId="15F56373" w14:textId="7238A7B8" w:rsidR="00113172" w:rsidRDefault="00DA6992" w:rsidP="00C50176">
            <w:r>
              <w:t>Estimation_quality</w:t>
            </w:r>
          </w:p>
        </w:tc>
        <w:tc>
          <w:tcPr>
            <w:tcW w:w="7149" w:type="dxa"/>
          </w:tcPr>
          <w:p w14:paraId="01F4FCA9" w14:textId="074716F6" w:rsidR="00113172" w:rsidRDefault="00385003" w:rsidP="00C50176">
            <w:r>
              <w:t>This data determines what quality level the estimate is based on the final value used</w:t>
            </w:r>
          </w:p>
        </w:tc>
      </w:tr>
      <w:tr w:rsidR="00113172" w14:paraId="00A206B1" w14:textId="77777777" w:rsidTr="00CC6E95">
        <w:tc>
          <w:tcPr>
            <w:tcW w:w="2093" w:type="dxa"/>
          </w:tcPr>
          <w:p w14:paraId="13DEF229" w14:textId="55008B77" w:rsidR="00113172" w:rsidRDefault="00DA6992" w:rsidP="00C50176">
            <w:r>
              <w:t>Estimation_final</w:t>
            </w:r>
          </w:p>
        </w:tc>
        <w:tc>
          <w:tcPr>
            <w:tcW w:w="7149" w:type="dxa"/>
          </w:tcPr>
          <w:p w14:paraId="6AFCD5C6" w14:textId="5741D256" w:rsidR="00113172" w:rsidRDefault="002F3A1F" w:rsidP="00C50176">
            <w:r>
              <w:t xml:space="preserve">The data determines using the </w:t>
            </w:r>
            <w:r w:rsidR="00137207">
              <w:t>FR6 calculated data or the averaged marker data or the capital value with a premium added</w:t>
            </w:r>
          </w:p>
        </w:tc>
      </w:tr>
      <w:tr w:rsidR="00113172" w14:paraId="4605427D" w14:textId="77777777" w:rsidTr="00CC6E95">
        <w:tc>
          <w:tcPr>
            <w:tcW w:w="2093" w:type="dxa"/>
          </w:tcPr>
          <w:p w14:paraId="5F9D4F39" w14:textId="4525CD6E" w:rsidR="00113172" w:rsidRDefault="00DA6992" w:rsidP="00C50176">
            <w:r>
              <w:t>Base_outer</w:t>
            </w:r>
          </w:p>
        </w:tc>
        <w:tc>
          <w:tcPr>
            <w:tcW w:w="7149" w:type="dxa"/>
          </w:tcPr>
          <w:p w14:paraId="30F51A78" w14:textId="34093C02" w:rsidR="00113172" w:rsidRDefault="000E068D" w:rsidP="00C50176">
            <w:r>
              <w:t xml:space="preserve">This data </w:t>
            </w:r>
            <w:r w:rsidR="002F3A1F">
              <w:t xml:space="preserve">calculates and </w:t>
            </w:r>
            <w:r>
              <w:t xml:space="preserve">determines using the </w:t>
            </w:r>
            <w:r w:rsidR="00526AE5">
              <w:t xml:space="preserve">FR6 calculated data or </w:t>
            </w:r>
            <w:r w:rsidR="00096501">
              <w:t xml:space="preserve">the </w:t>
            </w:r>
            <w:r>
              <w:t>capital value with a</w:t>
            </w:r>
            <w:r w:rsidR="00096501">
              <w:t xml:space="preserve"> 200K default for multi-sales</w:t>
            </w:r>
          </w:p>
        </w:tc>
      </w:tr>
      <w:tr w:rsidR="00113172" w14:paraId="0EE6AB64" w14:textId="77777777" w:rsidTr="00CC6E95">
        <w:tc>
          <w:tcPr>
            <w:tcW w:w="2093" w:type="dxa"/>
          </w:tcPr>
          <w:p w14:paraId="52D48788" w14:textId="054EB318" w:rsidR="00113172" w:rsidRDefault="00DA6992" w:rsidP="00C50176">
            <w:r>
              <w:t>Base_inner</w:t>
            </w:r>
          </w:p>
        </w:tc>
        <w:tc>
          <w:tcPr>
            <w:tcW w:w="7149" w:type="dxa"/>
          </w:tcPr>
          <w:p w14:paraId="3E60493E" w14:textId="0B0525AA" w:rsidR="00113172" w:rsidRDefault="000E068D" w:rsidP="00C50176">
            <w:r>
              <w:t>This data determines using the averaged combined marker values or the capital value with a premium added. Identifies the FR6 categories</w:t>
            </w:r>
          </w:p>
        </w:tc>
      </w:tr>
      <w:tr w:rsidR="00113172" w14:paraId="21B2A7E5" w14:textId="77777777" w:rsidTr="00CC6E95">
        <w:tc>
          <w:tcPr>
            <w:tcW w:w="2093" w:type="dxa"/>
          </w:tcPr>
          <w:p w14:paraId="4249C2F7" w14:textId="2A11F47B" w:rsidR="00113172" w:rsidRDefault="00DA6992" w:rsidP="00C50176">
            <w:r>
              <w:t>Base</w:t>
            </w:r>
          </w:p>
        </w:tc>
        <w:tc>
          <w:tcPr>
            <w:tcW w:w="7149" w:type="dxa"/>
          </w:tcPr>
          <w:p w14:paraId="22C95AF2" w14:textId="128D5AA4" w:rsidR="00113172" w:rsidRDefault="00F6560B" w:rsidP="00C50176">
            <w:r>
              <w:t xml:space="preserve">This data averages </w:t>
            </w:r>
            <w:r w:rsidR="00BC79CB">
              <w:t>marker</w:t>
            </w:r>
            <w:r w:rsidR="009C0C3C">
              <w:t>s</w:t>
            </w:r>
            <w:r w:rsidR="00BC79CB">
              <w:t xml:space="preserve"> different values</w:t>
            </w:r>
            <w:r w:rsidR="00FA5AF1">
              <w:t xml:space="preserve"> and identifies days between a CV and a sale value</w:t>
            </w:r>
          </w:p>
        </w:tc>
      </w:tr>
      <w:tr w:rsidR="00113172" w14:paraId="1E766680" w14:textId="77777777" w:rsidTr="00CC6E95">
        <w:tc>
          <w:tcPr>
            <w:tcW w:w="2093" w:type="dxa"/>
          </w:tcPr>
          <w:p w14:paraId="5DDFB596" w14:textId="548EAB28" w:rsidR="00113172" w:rsidRDefault="00DA6992" w:rsidP="00C50176">
            <w:r>
              <w:t>Base_zero</w:t>
            </w:r>
          </w:p>
        </w:tc>
        <w:tc>
          <w:tcPr>
            <w:tcW w:w="7149" w:type="dxa"/>
          </w:tcPr>
          <w:p w14:paraId="6A461A93" w14:textId="0A5D19D6" w:rsidR="00113172" w:rsidRDefault="00E07E03" w:rsidP="00C50176">
            <w:r>
              <w:t xml:space="preserve">This data gives us our base </w:t>
            </w:r>
            <w:r w:rsidR="00591A64">
              <w:t>de-duped property record</w:t>
            </w:r>
            <w:r w:rsidR="00733AA4">
              <w:t xml:space="preserve"> with previous and forward sales values</w:t>
            </w:r>
          </w:p>
        </w:tc>
      </w:tr>
      <w:tr w:rsidR="00113172" w14:paraId="333BCFEC" w14:textId="77777777" w:rsidTr="00CC6E95">
        <w:tc>
          <w:tcPr>
            <w:tcW w:w="2093" w:type="dxa"/>
          </w:tcPr>
          <w:p w14:paraId="3F4701F5" w14:textId="6ABB89E9" w:rsidR="00113172" w:rsidRDefault="00DA6992" w:rsidP="00C50176">
            <w:r>
              <w:t>Isv1</w:t>
            </w:r>
          </w:p>
        </w:tc>
        <w:tc>
          <w:tcPr>
            <w:tcW w:w="7149" w:type="dxa"/>
          </w:tcPr>
          <w:p w14:paraId="6AF329AA" w14:textId="74FF4C3B" w:rsidR="00CC6E95" w:rsidRPr="0011284E" w:rsidRDefault="005E21A0" w:rsidP="00CC6E95">
            <w:pPr>
              <w:autoSpaceDE/>
              <w:autoSpaceDN/>
              <w:adjustRightInd/>
              <w:spacing w:after="0"/>
              <w:contextualSpacing/>
            </w:pPr>
            <w:r>
              <w:t xml:space="preserve">This data bucket results in the marker: </w:t>
            </w:r>
            <w:r w:rsidR="00CC6E95" w:rsidRPr="0011284E">
              <w:t>All Property Sales Averages</w:t>
            </w:r>
          </w:p>
          <w:p w14:paraId="2222FC75" w14:textId="5A18A49D" w:rsidR="00113172" w:rsidRDefault="00113172" w:rsidP="00C50176"/>
        </w:tc>
      </w:tr>
      <w:tr w:rsidR="00113172" w14:paraId="000E7100" w14:textId="77777777" w:rsidTr="00CC6E95">
        <w:tc>
          <w:tcPr>
            <w:tcW w:w="2093" w:type="dxa"/>
          </w:tcPr>
          <w:p w14:paraId="18A46C26" w14:textId="3484E0DB" w:rsidR="00113172" w:rsidRDefault="00DA6992" w:rsidP="00C50176">
            <w:r>
              <w:t>Isv2</w:t>
            </w:r>
          </w:p>
        </w:tc>
        <w:tc>
          <w:tcPr>
            <w:tcW w:w="7149" w:type="dxa"/>
          </w:tcPr>
          <w:p w14:paraId="288FE244" w14:textId="3B424953" w:rsidR="005E21A0" w:rsidRPr="0011284E" w:rsidRDefault="005E21A0" w:rsidP="005E21A0">
            <w:pPr>
              <w:autoSpaceDE/>
              <w:autoSpaceDN/>
              <w:adjustRightInd/>
              <w:spacing w:after="0"/>
              <w:contextualSpacing/>
            </w:pPr>
            <w:r>
              <w:t xml:space="preserve">This data bucket results in the marker: </w:t>
            </w:r>
            <w:r w:rsidRPr="0011284E">
              <w:t xml:space="preserve">All Property Sales </w:t>
            </w:r>
            <w:r>
              <w:t>Median</w:t>
            </w:r>
          </w:p>
          <w:p w14:paraId="76D5B85B" w14:textId="77777777" w:rsidR="00113172" w:rsidRDefault="00113172" w:rsidP="00C50176"/>
        </w:tc>
      </w:tr>
      <w:tr w:rsidR="0001638A" w14:paraId="7BB0F18B" w14:textId="77777777" w:rsidTr="00CC6E95">
        <w:tc>
          <w:tcPr>
            <w:tcW w:w="2093" w:type="dxa"/>
          </w:tcPr>
          <w:p w14:paraId="4511BCE1" w14:textId="7BE66E1D" w:rsidR="0001638A" w:rsidRDefault="0001638A" w:rsidP="0001638A">
            <w:r>
              <w:t>Isv3</w:t>
            </w:r>
            <w:r w:rsidR="00B30277">
              <w:rPr>
                <w:rStyle w:val="FootnoteReference"/>
              </w:rPr>
              <w:footnoteReference w:id="27"/>
            </w:r>
          </w:p>
        </w:tc>
        <w:tc>
          <w:tcPr>
            <w:tcW w:w="7149" w:type="dxa"/>
          </w:tcPr>
          <w:p w14:paraId="37FD0CD4" w14:textId="6BF5AEA8" w:rsidR="0001638A" w:rsidRPr="0011284E" w:rsidRDefault="0001638A" w:rsidP="0001638A">
            <w:pPr>
              <w:autoSpaceDE/>
              <w:autoSpaceDN/>
              <w:adjustRightInd/>
              <w:spacing w:after="0"/>
              <w:contextualSpacing/>
            </w:pPr>
            <w:r>
              <w:t xml:space="preserve">This data bucket results in the marker: </w:t>
            </w:r>
            <w:r w:rsidRPr="0011284E">
              <w:t xml:space="preserve">Residential Property </w:t>
            </w:r>
            <w:r>
              <w:t xml:space="preserve">Sales </w:t>
            </w:r>
            <w:r w:rsidRPr="0011284E">
              <w:t>Averages</w:t>
            </w:r>
          </w:p>
          <w:p w14:paraId="5487E033" w14:textId="77777777" w:rsidR="0001638A" w:rsidRDefault="0001638A" w:rsidP="0001638A"/>
        </w:tc>
      </w:tr>
      <w:tr w:rsidR="0001638A" w14:paraId="2615B6D0" w14:textId="77777777" w:rsidTr="00CC6E95">
        <w:tc>
          <w:tcPr>
            <w:tcW w:w="2093" w:type="dxa"/>
          </w:tcPr>
          <w:p w14:paraId="54AB17EE" w14:textId="40D989D9" w:rsidR="0001638A" w:rsidRDefault="0001638A" w:rsidP="0001638A">
            <w:r>
              <w:t>Isv4</w:t>
            </w:r>
          </w:p>
        </w:tc>
        <w:tc>
          <w:tcPr>
            <w:tcW w:w="7149" w:type="dxa"/>
          </w:tcPr>
          <w:p w14:paraId="01E201AD" w14:textId="16015462" w:rsidR="0001638A" w:rsidRPr="0011284E" w:rsidRDefault="0001638A" w:rsidP="0001638A">
            <w:pPr>
              <w:autoSpaceDE/>
              <w:autoSpaceDN/>
              <w:adjustRightInd/>
              <w:spacing w:after="0"/>
              <w:contextualSpacing/>
            </w:pPr>
            <w:r>
              <w:t xml:space="preserve">This data bucket results in the marker: </w:t>
            </w:r>
            <w:r w:rsidRPr="0011284E">
              <w:t xml:space="preserve">Residential Property Sales </w:t>
            </w:r>
            <w:r>
              <w:t>Median</w:t>
            </w:r>
          </w:p>
          <w:p w14:paraId="42C1F661" w14:textId="77777777" w:rsidR="0001638A" w:rsidRDefault="0001638A" w:rsidP="0001638A"/>
        </w:tc>
      </w:tr>
    </w:tbl>
    <w:p w14:paraId="4C6D4393" w14:textId="77777777" w:rsidR="00113172" w:rsidRPr="00293717" w:rsidRDefault="00113172" w:rsidP="00C50176"/>
    <w:p w14:paraId="56BED700" w14:textId="41F7D11C" w:rsidR="00634CD6" w:rsidRDefault="00333096" w:rsidP="00634CD6">
      <w:pPr>
        <w:spacing w:before="240"/>
        <w:jc w:val="center"/>
        <w:rPr>
          <w:b/>
          <w:bCs/>
          <w:sz w:val="18"/>
          <w:szCs w:val="18"/>
        </w:rPr>
      </w:pPr>
      <w:r>
        <w:rPr>
          <w:noProof/>
        </w:rPr>
        <w:lastRenderedPageBreak/>
        <w:drawing>
          <wp:inline distT="0" distB="0" distL="0" distR="0" wp14:anchorId="5B1E0719" wp14:editId="0BD7C85E">
            <wp:extent cx="5729564" cy="67056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4365" cy="6746329"/>
                    </a:xfrm>
                    <a:prstGeom prst="rect">
                      <a:avLst/>
                    </a:prstGeom>
                  </pic:spPr>
                </pic:pic>
              </a:graphicData>
            </a:graphic>
          </wp:inline>
        </w:drawing>
      </w:r>
    </w:p>
    <w:p w14:paraId="60B7831F" w14:textId="0F0C7AC6" w:rsidR="004D7793" w:rsidRPr="0011284E" w:rsidRDefault="004D7793" w:rsidP="00634CD6">
      <w:pPr>
        <w:spacing w:before="240"/>
        <w:jc w:val="center"/>
        <w:rPr>
          <w:b/>
          <w:bCs/>
          <w:sz w:val="18"/>
          <w:szCs w:val="18"/>
        </w:rPr>
        <w:sectPr w:rsidR="004D7793" w:rsidRPr="0011284E" w:rsidSect="001C48FF">
          <w:pgSz w:w="11906" w:h="16838"/>
          <w:pgMar w:top="1440" w:right="1440" w:bottom="1440" w:left="1440" w:header="708" w:footer="708" w:gutter="0"/>
          <w:cols w:space="708"/>
          <w:docGrid w:linePitch="360"/>
        </w:sectPr>
      </w:pPr>
      <w:r w:rsidRPr="004D7793">
        <w:rPr>
          <w:b/>
          <w:bCs/>
          <w:sz w:val="18"/>
          <w:szCs w:val="18"/>
        </w:rPr>
        <w:t xml:space="preserve"> </w:t>
      </w:r>
      <w:r w:rsidRPr="0011284E">
        <w:rPr>
          <w:b/>
          <w:bCs/>
          <w:sz w:val="18"/>
          <w:szCs w:val="18"/>
        </w:rPr>
        <w:t xml:space="preserve">Figure </w:t>
      </w:r>
      <w:r w:rsidR="00C02703">
        <w:rPr>
          <w:b/>
          <w:bCs/>
          <w:sz w:val="18"/>
          <w:szCs w:val="18"/>
        </w:rPr>
        <w:t>3</w:t>
      </w:r>
      <w:r w:rsidRPr="0011284E">
        <w:rPr>
          <w:b/>
          <w:bCs/>
          <w:sz w:val="18"/>
          <w:szCs w:val="18"/>
        </w:rPr>
        <w:t xml:space="preserve"> – </w:t>
      </w:r>
      <w:r>
        <w:rPr>
          <w:b/>
          <w:bCs/>
          <w:sz w:val="18"/>
          <w:szCs w:val="18"/>
        </w:rPr>
        <w:t>estimation source trace</w:t>
      </w:r>
      <w:r w:rsidRPr="0011284E">
        <w:rPr>
          <w:b/>
          <w:bCs/>
          <w:sz w:val="18"/>
          <w:szCs w:val="18"/>
        </w:rPr>
        <w:t xml:space="preserve"> </w:t>
      </w:r>
    </w:p>
    <w:p w14:paraId="0686FD60" w14:textId="73CD0A2B" w:rsidR="001249D5" w:rsidRPr="001249D5" w:rsidRDefault="001249D5" w:rsidP="004D7793">
      <w:pPr>
        <w:pStyle w:val="Heading1"/>
        <w:spacing w:before="0"/>
      </w:pPr>
      <w:bookmarkStart w:id="9" w:name="_Toc34818170"/>
      <w:r w:rsidRPr="001249D5">
        <w:lastRenderedPageBreak/>
        <w:t>Terms</w:t>
      </w:r>
      <w:bookmarkEnd w:id="9"/>
      <w:r w:rsidRPr="001249D5">
        <w:t xml:space="preserve"> </w:t>
      </w:r>
    </w:p>
    <w:p w14:paraId="7493E8EB" w14:textId="5B91E18E" w:rsidR="00D14BE3" w:rsidRPr="0011284E" w:rsidRDefault="00D14BE3" w:rsidP="001249D5">
      <w:pPr>
        <w:pStyle w:val="Heading2"/>
      </w:pPr>
      <w:bookmarkStart w:id="10" w:name="_Toc34818171"/>
      <w:r w:rsidRPr="0011284E">
        <w:t xml:space="preserve">Definition of a Dealer </w:t>
      </w:r>
      <w:r w:rsidRPr="0011284E">
        <w:rPr>
          <w:rStyle w:val="FootnoteReference"/>
        </w:rPr>
        <w:footnoteReference w:id="28"/>
      </w:r>
      <w:bookmarkEnd w:id="10"/>
    </w:p>
    <w:p w14:paraId="695B6951" w14:textId="77777777" w:rsidR="00D14BE3" w:rsidRPr="0011284E" w:rsidRDefault="00D059BC" w:rsidP="00D14BE3">
      <w:hyperlink r:id="rId21" w:history="1">
        <w:r w:rsidR="00D14BE3" w:rsidRPr="0011284E">
          <w:rPr>
            <w:rStyle w:val="Hyperlink"/>
          </w:rPr>
          <w:t>https://teams.microsoft.com/l/file/CE1CD858-14BF-4857-B8CD-E447B9DB1D32?tenantId=fb39e3e9-23a9-404e-93a2-b42a87d94f35&amp;fileType=docx&amp;objectUrl=https%3A%2F%2Firnz.sharepoint.com%2Fsites%2FProperty550%2FShared%20Documents%2FGeneral%2FIncrements%20and%20Sprints%2FPI%203%2FSprint%202%2FBasic%20Definition%20of%20Dealers.docx&amp;baseUrl=https%3A%2F%2Firnz.sharepoint.com%2Fsites%2FProperty550&amp;serviceName=teams&amp;threadId=19:27b9d86a8e5c4eb5ba91ca9251a87483@thread.skype&amp;groupId=f138f4bc-e166-4ce6-ba72-9c2bc378e971</w:t>
        </w:r>
      </w:hyperlink>
    </w:p>
    <w:p w14:paraId="72E442A2" w14:textId="77777777" w:rsidR="00D14BE3" w:rsidRPr="0011284E" w:rsidRDefault="00D14BE3" w:rsidP="001249D5">
      <w:pPr>
        <w:pStyle w:val="Heading2"/>
      </w:pPr>
      <w:bookmarkStart w:id="11" w:name="_Toc34818172"/>
      <w:r w:rsidRPr="0011284E">
        <w:t>Definition of a Builder</w:t>
      </w:r>
      <w:bookmarkEnd w:id="11"/>
      <w:r w:rsidRPr="0011284E">
        <w:t xml:space="preserve"> </w:t>
      </w:r>
    </w:p>
    <w:p w14:paraId="39DD2482" w14:textId="77777777" w:rsidR="00D14BE3" w:rsidRPr="0011284E" w:rsidRDefault="00D059BC" w:rsidP="00D14BE3">
      <w:hyperlink r:id="rId22" w:history="1">
        <w:r w:rsidR="00D14BE3" w:rsidRPr="0011284E">
          <w:rPr>
            <w:rStyle w:val="Hyperlink"/>
          </w:rPr>
          <w:t>https://teams.microsoft.com/l/file/6EABE2FD-A9BA-481C-979B-C14338EA76E5?tenantId=fb39e3e9-23a9-404e-93a2-b42a87d94f35&amp;fileType=docx&amp;objectUrl=https%3A%2F%2Firnz.sharepoint.com%2Fsites%2FProperty550%2FShared%20Documents%2FGeneral%2FIncrements%20and%20Sprints%2FPI%203%2FSprint%202%2FBasic%20Definition%20of%20Builders.docx&amp;baseUrl=https%3A%2F%2Firnz.sharepoint.com%2Fsites%2FProperty550&amp;serviceName=teams&amp;threadId=19:27b9d86a8e5c4eb5ba91ca9251a87483@thread.skype&amp;groupId=f138f4bc-e166-4ce6-ba72-9c2bc378e971</w:t>
        </w:r>
      </w:hyperlink>
      <w:r w:rsidR="00D14BE3" w:rsidRPr="0011284E">
        <w:t xml:space="preserve"> </w:t>
      </w:r>
    </w:p>
    <w:p w14:paraId="73CE592E" w14:textId="77777777" w:rsidR="00D14BE3" w:rsidRPr="0011284E" w:rsidRDefault="00D14BE3" w:rsidP="001249D5">
      <w:pPr>
        <w:pStyle w:val="Heading2"/>
      </w:pPr>
      <w:bookmarkStart w:id="12" w:name="_Toc34818173"/>
      <w:r w:rsidRPr="0011284E">
        <w:t>Definition of a Developer</w:t>
      </w:r>
      <w:bookmarkEnd w:id="12"/>
      <w:r w:rsidRPr="0011284E">
        <w:t xml:space="preserve"> </w:t>
      </w:r>
    </w:p>
    <w:p w14:paraId="4E401E44" w14:textId="77777777" w:rsidR="00D14BE3" w:rsidRPr="0011284E" w:rsidRDefault="00D059BC" w:rsidP="00D14BE3">
      <w:hyperlink r:id="rId23" w:history="1">
        <w:r w:rsidR="00D14BE3" w:rsidRPr="0011284E">
          <w:rPr>
            <w:rStyle w:val="Hyperlink"/>
          </w:rPr>
          <w:t>https://teams.microsoft.com/l/file/3C6AFEFC-0441-4925-92BB-80CED64664E9?tenantId=fb39e3e9-23a9-404e-93a2-b42a87d94f35&amp;fileType=docx&amp;objectUrl=https%3A%2F%2Firnz.sharepoint.com%2Fsites%2FProperty550%2FShared%20Documents%2FGeneral%2FIncrements%20and%20Sprints%2FPI%203%2FSprint%202%2FBasic%20Definition%20of%20Developers.docx&amp;baseUrl=https%3A%2F%2Firnz.sharepoint.com%2Fsites%2FProperty550&amp;serviceName=teams&amp;threadId=19:27b9d86a8e5c4eb5ba91ca9251a87483@thread.skype&amp;groupId=f138f4bc-e166-4ce6-ba72-9c2bc378e971</w:t>
        </w:r>
      </w:hyperlink>
      <w:r w:rsidR="00D14BE3" w:rsidRPr="0011284E">
        <w:t xml:space="preserve"> </w:t>
      </w:r>
    </w:p>
    <w:p w14:paraId="0CD5E78E" w14:textId="77777777" w:rsidR="00D14BE3" w:rsidRPr="0011284E" w:rsidRDefault="00D14BE3" w:rsidP="00D14BE3"/>
    <w:p w14:paraId="0520E5B1" w14:textId="77777777" w:rsidR="00D14BE3" w:rsidRPr="0011284E" w:rsidRDefault="00D14BE3" w:rsidP="001249D5">
      <w:pPr>
        <w:pStyle w:val="Heading1"/>
        <w:numPr>
          <w:ilvl w:val="0"/>
          <w:numId w:val="0"/>
        </w:numPr>
        <w:ind w:left="993"/>
      </w:pPr>
    </w:p>
    <w:p w14:paraId="5A186621" w14:textId="77777777" w:rsidR="00D14BE3" w:rsidRPr="0011284E" w:rsidRDefault="00D14BE3" w:rsidP="00D14BE3">
      <w:pPr>
        <w:spacing w:before="240"/>
        <w:rPr>
          <w:i/>
          <w:iCs/>
        </w:rPr>
      </w:pPr>
    </w:p>
    <w:p w14:paraId="18A4841F" w14:textId="77777777" w:rsidR="002A47FD" w:rsidRPr="00D14BE3" w:rsidRDefault="002A47FD" w:rsidP="00D14BE3"/>
    <w:sectPr w:rsidR="002A47FD" w:rsidRPr="00D14BE3" w:rsidSect="00293717">
      <w:headerReference w:type="even" r:id="rId24"/>
      <w:headerReference w:type="default" r:id="rId25"/>
      <w:footerReference w:type="default" r:id="rId26"/>
      <w:headerReference w:type="first" r:id="rId27"/>
      <w:pgSz w:w="11906" w:h="16838" w:code="9"/>
      <w:pgMar w:top="1134" w:right="1134" w:bottom="1134"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7A29C" w14:textId="77777777" w:rsidR="001352EB" w:rsidRDefault="001352EB" w:rsidP="0028091D">
      <w:r>
        <w:separator/>
      </w:r>
    </w:p>
    <w:p w14:paraId="6B35F93C" w14:textId="77777777" w:rsidR="001352EB" w:rsidRDefault="001352EB" w:rsidP="0028091D"/>
  </w:endnote>
  <w:endnote w:type="continuationSeparator" w:id="0">
    <w:p w14:paraId="010DCEAF" w14:textId="77777777" w:rsidR="001352EB" w:rsidRDefault="001352EB" w:rsidP="0028091D">
      <w:r>
        <w:continuationSeparator/>
      </w:r>
    </w:p>
    <w:p w14:paraId="09BEB019" w14:textId="77777777" w:rsidR="001352EB" w:rsidRDefault="001352EB" w:rsidP="002809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F5BCF" w14:textId="77777777" w:rsidR="00E75C7E" w:rsidRDefault="00E75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EC5CB" w14:textId="6E805E81" w:rsidR="00DE4F14" w:rsidRDefault="00EC6EC4" w:rsidP="00DE4F14">
    <w:pPr>
      <w:pStyle w:val="Footer"/>
      <w:rPr>
        <w:color w:val="BFBFBF" w:themeColor="background1" w:themeShade="BF"/>
      </w:rPr>
    </w:pPr>
    <w:r>
      <w:rPr>
        <w:noProof/>
        <w:color w:val="BFBFBF" w:themeColor="background1" w:themeShade="BF"/>
      </w:rPr>
      <mc:AlternateContent>
        <mc:Choice Requires="wps">
          <w:drawing>
            <wp:anchor distT="0" distB="0" distL="114300" distR="114300" simplePos="0" relativeHeight="251658752" behindDoc="0" locked="0" layoutInCell="0" allowOverlap="1" wp14:anchorId="4DB664A9" wp14:editId="1C8F33E1">
              <wp:simplePos x="0" y="0"/>
              <wp:positionH relativeFrom="page">
                <wp:posOffset>0</wp:posOffset>
              </wp:positionH>
              <wp:positionV relativeFrom="page">
                <wp:posOffset>10234930</wp:posOffset>
              </wp:positionV>
              <wp:extent cx="7560310" cy="266700"/>
              <wp:effectExtent l="0" t="0" r="0" b="0"/>
              <wp:wrapNone/>
              <wp:docPr id="1" name="MSIPCM5ec8465094f523434f1d7ece" descr="{&quot;HashCode&quot;:40431686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C43E4E" w14:textId="56949C3C" w:rsidR="00EC6EC4" w:rsidRPr="00EC6EC4" w:rsidRDefault="00EC6EC4" w:rsidP="00EC6EC4">
                          <w:pPr>
                            <w:spacing w:after="0"/>
                            <w:jc w:val="center"/>
                            <w:rPr>
                              <w:color w:val="000000"/>
                            </w:rPr>
                          </w:pPr>
                          <w:r w:rsidRPr="00EC6EC4">
                            <w:rPr>
                              <w:color w:val="000000"/>
                            </w:rPr>
                            <w:t>IN CONFIDENCE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DB664A9" id="_x0000_t202" coordsize="21600,21600" o:spt="202" path="m,l,21600r21600,l21600,xe">
              <v:stroke joinstyle="miter"/>
              <v:path gradientshapeok="t" o:connecttype="rect"/>
            </v:shapetype>
            <v:shape id="MSIPCM5ec8465094f523434f1d7ece" o:spid="_x0000_s1026" type="#_x0000_t202" alt="{&quot;HashCode&quot;:404316862,&quot;Height&quot;:841.0,&quot;Width&quot;:595.0,&quot;Placement&quot;:&quot;Footer&quot;,&quot;Index&quot;:&quot;Primary&quot;,&quot;Section&quot;:1,&quot;Top&quot;:0.0,&quot;Left&quot;:0.0}" style="position:absolute;margin-left:0;margin-top:805.9pt;width:595.3pt;height:21pt;z-index:2516587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hTGQMAADUGAAAOAAAAZHJzL2Uyb0RvYy54bWysVEFv2zwMvQ/YfzB82Gmp7cRx4qzp0KbI&#10;vgLZFiAdelZkuRZmS56kNO437L/vSZazdtthGHaxKZKiyMdHnr/tmjp4YEpzKZZhchaHARNUFlzc&#10;L8NPt+vRPAy0IaIgtRRsGT4yHb69ePni/Ngu2FhWsi6YChBE6MWxXYaVMe0iijStWEP0mWyZgLGU&#10;qiEGR3UfFYocEb2po3EcZ9FRqqJVkjKtob3ujeGFi1+WjJqPZamZCepliNyM+yr33dtvdHFOFveK&#10;tBWnPg3yF1k0hAs8egp1TQwJDor/EqrhVEktS3NGZRPJsuSUuRpQTRL/VM2uIi1ztQAc3Z5g0v8u&#10;LP3wsFUBL9C7MBCkQYve7262q/dTRudpNo3ztJyOJ+kkLZNixigLg4JpCgS/vvpykObNf0RXK1mw&#10;/rRI43SSZPNs/NqbGb+vjDfOUxDEG+54YSqvn+bTk35bE8oaJoY7vctaSsNUL/sAN6JgnQ/Q/7aK&#10;N0Q9PvPagQGgpvdL/N1b2XpNfHp4w8rhTSi/WWYcW70AQLsWEJnuSnYWJa/XUNqGd6Vq7B+tDGAH&#10;xx5PvGKdCSiUs2kWTxKYKGzjLJvFjnjRj9ut0uYdk01ghWWokLWjE3nYaIMX4Tq42MeEXPO6dtyt&#10;RXBchtlkGrsLJwtu1ML6IgnE8FLPya95Mk7jq3E+Wmfz2Shdp9NRPovnozjJr/IsTvP0ev3NxkvS&#10;RcWLgokNF2yYjyT9M/75Se2Z7SbkWapa1rywddjcbHWrWgUPBIO6Bwc+W6BRxBOv6Hk6zozqhr+r&#10;MrI963tjJdPtO9+wvSwe0UclgS9aoVu65nh0Q7TZEoWhhxKLzHzEp6wlQJVeCoNKqv9/p7f+wALW&#10;MDhiiSxD/eVAFIakvhGY0jxJU4Q17gBBPdXuB604NCuJsjGByMqJ1tfUg1gq2dxhz13a12AiguJN&#10;4DSIK4MTDNiTlF1eOhn7pSVmI3YttaEHkG+7O6JazzMD+D7IYc2QxU90633tTSEvD0aW3HHRAtuj&#10;CejtAbvJNcHvUbv8np6d149tf/EdAAD//wMAUEsDBBQABgAIAAAAIQCDso8r3wAAAAsBAAAPAAAA&#10;ZHJzL2Rvd25yZXYueG1sTI/NTsMwEITvSLyDtUjcqBMoURviVAjEBQkhCuLsxJufJl5Hsdsmb9/N&#10;CY47M5qdL9tNthcnHH3rSEG8ikAglc60VCv4+X6724DwQZPRvSNUMKOHXX59lenUuDN94WkfasEl&#10;5FOtoAlhSKX0ZYNW+5UbkNir3Gh14HOspRn1mcttL++jKJFWt8QfGj3gS4Nltz9aBevPbVHJQ2cP&#10;H/P7PLdd9ftaVErd3kzPTyACTuEvDMt8ng45byrckYwXvQIGCawmccwEix9vowREsWiPDxuQeSb/&#10;M+QXAAAA//8DAFBLAQItABQABgAIAAAAIQC2gziS/gAAAOEBAAATAAAAAAAAAAAAAAAAAAAAAABb&#10;Q29udGVudF9UeXBlc10ueG1sUEsBAi0AFAAGAAgAAAAhADj9If/WAAAAlAEAAAsAAAAAAAAAAAAA&#10;AAAALwEAAF9yZWxzLy5yZWxzUEsBAi0AFAAGAAgAAAAhAPs36FMZAwAANQYAAA4AAAAAAAAAAAAA&#10;AAAALgIAAGRycy9lMm9Eb2MueG1sUEsBAi0AFAAGAAgAAAAhAIOyjyvfAAAACwEAAA8AAAAAAAAA&#10;AAAAAAAAcwUAAGRycy9kb3ducmV2LnhtbFBLBQYAAAAABAAEAPMAAAB/BgAAAAA=&#10;" o:allowincell="f" filled="f" stroked="f" strokeweight=".5pt">
              <v:textbox inset=",0,,0">
                <w:txbxContent>
                  <w:p w14:paraId="4BC43E4E" w14:textId="56949C3C" w:rsidR="00EC6EC4" w:rsidRPr="00EC6EC4" w:rsidRDefault="00EC6EC4" w:rsidP="00EC6EC4">
                    <w:pPr>
                      <w:spacing w:after="0"/>
                      <w:jc w:val="center"/>
                      <w:rPr>
                        <w:color w:val="000000"/>
                      </w:rPr>
                    </w:pPr>
                    <w:r w:rsidRPr="00EC6EC4">
                      <w:rPr>
                        <w:color w:val="000000"/>
                      </w:rPr>
                      <w:t>IN CONFIDENCE</w:t>
                    </w:r>
                  </w:p>
                </w:txbxContent>
              </v:textbox>
              <w10:wrap anchorx="page" anchory="page"/>
            </v:shape>
          </w:pict>
        </mc:Fallback>
      </mc:AlternateContent>
    </w:r>
  </w:p>
  <w:sdt>
    <w:sdtPr>
      <w:rPr>
        <w:color w:val="BFBFBF" w:themeColor="background1" w:themeShade="BF"/>
      </w:rPr>
      <w:id w:val="927550313"/>
      <w:docPartObj>
        <w:docPartGallery w:val="Page Numbers (Bottom of Page)"/>
        <w:docPartUnique/>
      </w:docPartObj>
    </w:sdtPr>
    <w:sdtEndPr>
      <w:rPr>
        <w:color w:val="4C575F"/>
      </w:rPr>
    </w:sdtEndPr>
    <w:sdtContent>
      <w:p w14:paraId="3236E62C" w14:textId="77777777" w:rsidR="00DE4F14" w:rsidRPr="00342191" w:rsidRDefault="00DE4F14" w:rsidP="00DE4F14">
        <w:pPr>
          <w:pStyle w:val="Footer"/>
          <w:rPr>
            <w:color w:val="BFBFBF" w:themeColor="background1" w:themeShade="BF"/>
          </w:rPr>
        </w:pPr>
        <w:r w:rsidRPr="00342191">
          <w:rPr>
            <w:b/>
            <w:noProof/>
            <w:color w:val="BFBFBF" w:themeColor="background1" w:themeShade="BF"/>
            <w:lang w:eastAsia="en-NZ"/>
          </w:rPr>
          <mc:AlternateContent>
            <mc:Choice Requires="wps">
              <w:drawing>
                <wp:anchor distT="0" distB="0" distL="114300" distR="114300" simplePos="0" relativeHeight="251655680" behindDoc="0" locked="0" layoutInCell="1" allowOverlap="1" wp14:anchorId="6072AFC6" wp14:editId="3CC60DB7">
                  <wp:simplePos x="0" y="0"/>
                  <wp:positionH relativeFrom="column">
                    <wp:posOffset>8037830</wp:posOffset>
                  </wp:positionH>
                  <wp:positionV relativeFrom="paragraph">
                    <wp:posOffset>101905</wp:posOffset>
                  </wp:positionV>
                  <wp:extent cx="1297305" cy="1403985"/>
                  <wp:effectExtent l="0" t="0" r="0" b="12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305" cy="1403985"/>
                          </a:xfrm>
                          <a:prstGeom prst="rect">
                            <a:avLst/>
                          </a:prstGeom>
                          <a:noFill/>
                          <a:ln w="9525">
                            <a:noFill/>
                            <a:miter lim="800000"/>
                            <a:headEnd/>
                            <a:tailEnd/>
                          </a:ln>
                        </wps:spPr>
                        <wps:txbx>
                          <w:txbxContent>
                            <w:p w14:paraId="30DBCC71" w14:textId="77777777" w:rsidR="00DE4F14" w:rsidRDefault="00DE4F14" w:rsidP="00DE4F14">
                              <w:r w:rsidRPr="00015C0C">
                                <w:t>CONFIDENTIAL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2AFC6" id="Text Box 2" o:spid="_x0000_s1027" type="#_x0000_t202" style="position:absolute;margin-left:632.9pt;margin-top:8pt;width:102.15pt;height:110.5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hZODwIAAPsDAAAOAAAAZHJzL2Uyb0RvYy54bWysU9tu2zAMfR+wfxD0vthxkzUx4hRduwwD&#10;ugvQ7gNkWY6FSaImKbGzrx8lJ5mxvQ3zgyCa5CHPIbW5G7QiR+G8BFPR+SynRBgOjTT7in572b1Z&#10;UeIDMw1TYERFT8LTu+3rV5velqKADlQjHEEQ48veVrQLwZZZ5nknNPMzsMKgswWnWUDT7bPGsR7R&#10;tcqKPH+b9eAa64AL7/Hv4+ik24TftoKHL23rRSCqothbSKdLZx3PbLth5d4x20l+boP9QxeaSYNF&#10;r1CPLDBycPIvKC25Aw9tmHHQGbSt5CJxQDbz/A82zx2zInFBcby9yuT/Hyz/fPzqiGxwdktKDNM4&#10;oxcxBPIOBlJEeXrrS4x6thgXBvyNoYmqt0/Av3ti4KFjZi/unYO+E6zB9uYxM5ukjjg+gtT9J2iw&#10;DDsESEBD63TUDtUgiI5jOl1HE1vhsWSxvr3JsUWOvvkiv1mvlqkGKy/p1vnwQYAm8VJRh7NP8Oz4&#10;5ENsh5WXkFjNwE4qleavDOkrul4Wy5Qw8WgZcD2V1BVd5fEbFyayfG+alByYVOMdCyhzph2ZjpzD&#10;UA+jwBc1a2hOqIODcRvx9eClA/eTkh43saL+x4E5QYn6aFDL9XyxiKubjMXytkDDTT311MMMR6iK&#10;BkrG60NI6x4pe3uPmu9kUiMOZ+zk3DJuWBLp/BriCk/tFPX7zW5/AQAA//8DAFBLAwQUAAYACAAA&#10;ACEAPUBiQ98AAAAMAQAADwAAAGRycy9kb3ducmV2LnhtbEyPwU7DMBBE70j8g7VI3KidAAlK41QV&#10;asuRUiLObuwmEfHait00/D3bE9x2tKOZN+VqtgObzBh6hxKShQBmsHG6x1ZC/bl9eAEWokKtBodG&#10;wo8JsKpub0pVaHfBDzMdYssoBEOhJHQx+oLz0HTGqrBw3iD9Tm60KpIcW65HdaFwO/BUiIxb1SM1&#10;dMqb184034ezleCj3+Vv4/t+vdlOov7a1WnfbqS8v5vXS2DRzPHPDFd8QoeKmI7ujDqwgXSaPRN7&#10;pCujUVfHUy4SYEcJ6WOeAK9K/n9E9QsAAP//AwBQSwECLQAUAAYACAAAACEAtoM4kv4AAADhAQAA&#10;EwAAAAAAAAAAAAAAAAAAAAAAW0NvbnRlbnRfVHlwZXNdLnhtbFBLAQItABQABgAIAAAAIQA4/SH/&#10;1gAAAJQBAAALAAAAAAAAAAAAAAAAAC8BAABfcmVscy8ucmVsc1BLAQItABQABgAIAAAAIQC9HhZO&#10;DwIAAPsDAAAOAAAAAAAAAAAAAAAAAC4CAABkcnMvZTJvRG9jLnhtbFBLAQItABQABgAIAAAAIQA9&#10;QGJD3wAAAAwBAAAPAAAAAAAAAAAAAAAAAGkEAABkcnMvZG93bnJldi54bWxQSwUGAAAAAAQABADz&#10;AAAAdQUAAAAA&#10;" filled="f" stroked="f">
                  <v:textbox style="mso-fit-shape-to-text:t">
                    <w:txbxContent>
                      <w:p w14:paraId="30DBCC71" w14:textId="77777777" w:rsidR="00DE4F14" w:rsidRDefault="00DE4F14" w:rsidP="00DE4F14">
                        <w:r w:rsidRPr="00015C0C">
                          <w:t>CONFIDENTIAL</w:t>
                        </w:r>
                      </w:p>
                    </w:txbxContent>
                  </v:textbox>
                </v:shape>
              </w:pict>
            </mc:Fallback>
          </mc:AlternateContent>
        </w:r>
        <w:r w:rsidR="00D059BC">
          <w:rPr>
            <w:color w:val="BFBFBF" w:themeColor="background1" w:themeShade="BF"/>
          </w:rPr>
          <w:pict w14:anchorId="251E6F6A">
            <v:rect id="_x0000_i1026" style="width:481.9pt;height:1pt" o:hralign="center" o:hrstd="t" o:hrnoshade="t" o:hr="t" fillcolor="#70797f" stroked="f"/>
          </w:pict>
        </w:r>
      </w:p>
      <w:p w14:paraId="4A324D83" w14:textId="5847CC3B" w:rsidR="00D14BE3" w:rsidRPr="00DE4F14" w:rsidRDefault="00DE4F14" w:rsidP="00DE4F14">
        <w:pPr>
          <w:pStyle w:val="Footer"/>
          <w:tabs>
            <w:tab w:val="clear" w:pos="9026"/>
            <w:tab w:val="right" w:pos="9639"/>
          </w:tabs>
          <w:rPr>
            <w:color w:val="4C575F"/>
          </w:rPr>
        </w:pPr>
        <w:r w:rsidRPr="006E45A3">
          <w:rPr>
            <w:b/>
            <w:color w:val="4C575F"/>
          </w:rPr>
          <w:t>IN CONFIDENCE</w:t>
        </w:r>
        <w:r w:rsidRPr="006E45A3">
          <w:rPr>
            <w:b/>
            <w:color w:val="4C575F"/>
          </w:rPr>
          <w:tab/>
        </w:r>
        <w:r w:rsidR="0042257A">
          <w:rPr>
            <w:b/>
            <w:color w:val="4C575F"/>
          </w:rPr>
          <w:t>v1.5</w:t>
        </w:r>
        <w:r>
          <w:rPr>
            <w:b/>
            <w:color w:val="4C575F"/>
          </w:rPr>
          <w:tab/>
        </w:r>
        <w:r w:rsidRPr="006E45A3">
          <w:rPr>
            <w:color w:val="4C575F"/>
          </w:rPr>
          <w:t xml:space="preserve">Page </w:t>
        </w:r>
        <w:r w:rsidRPr="006E45A3">
          <w:rPr>
            <w:color w:val="4C575F"/>
          </w:rPr>
          <w:fldChar w:fldCharType="begin"/>
        </w:r>
        <w:r w:rsidRPr="006E45A3">
          <w:rPr>
            <w:color w:val="4C575F"/>
          </w:rPr>
          <w:instrText xml:space="preserve"> PAGE </w:instrText>
        </w:r>
        <w:r w:rsidRPr="006E45A3">
          <w:rPr>
            <w:color w:val="4C575F"/>
          </w:rPr>
          <w:fldChar w:fldCharType="separate"/>
        </w:r>
        <w:r>
          <w:rPr>
            <w:color w:val="4C575F"/>
          </w:rPr>
          <w:t>9</w:t>
        </w:r>
        <w:r w:rsidRPr="006E45A3">
          <w:rPr>
            <w:color w:val="4C575F"/>
          </w:rPr>
          <w:fldChar w:fldCharType="end"/>
        </w:r>
        <w:r w:rsidRPr="006E45A3">
          <w:rPr>
            <w:color w:val="4C575F"/>
          </w:rPr>
          <w:t xml:space="preserve"> of </w:t>
        </w:r>
        <w:r w:rsidRPr="006E45A3">
          <w:rPr>
            <w:color w:val="4C575F"/>
          </w:rPr>
          <w:fldChar w:fldCharType="begin"/>
        </w:r>
        <w:r w:rsidRPr="006E45A3">
          <w:rPr>
            <w:color w:val="4C575F"/>
          </w:rPr>
          <w:instrText xml:space="preserve"> NUMPAGES </w:instrText>
        </w:r>
        <w:r w:rsidRPr="006E45A3">
          <w:rPr>
            <w:color w:val="4C575F"/>
          </w:rPr>
          <w:fldChar w:fldCharType="separate"/>
        </w:r>
        <w:r>
          <w:rPr>
            <w:color w:val="4C575F"/>
          </w:rPr>
          <w:t>9</w:t>
        </w:r>
        <w:r w:rsidRPr="006E45A3">
          <w:rPr>
            <w:noProof/>
            <w:color w:val="4C575F"/>
          </w:rPr>
          <w:fldChar w:fldCharType="end"/>
        </w:r>
        <w:r w:rsidRPr="006E45A3">
          <w:rPr>
            <w:noProof/>
            <w:color w:val="4C575F"/>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5E25A" w14:textId="3BBF08D1" w:rsidR="00DE4F14" w:rsidRDefault="00EC6EC4">
    <w:pPr>
      <w:pStyle w:val="Footer"/>
    </w:pPr>
    <w:r>
      <w:rPr>
        <w:noProof/>
      </w:rPr>
      <mc:AlternateContent>
        <mc:Choice Requires="wps">
          <w:drawing>
            <wp:anchor distT="0" distB="0" distL="114300" distR="114300" simplePos="0" relativeHeight="251661824" behindDoc="0" locked="0" layoutInCell="0" allowOverlap="1" wp14:anchorId="2AC204EE" wp14:editId="1508EA31">
              <wp:simplePos x="0" y="0"/>
              <wp:positionH relativeFrom="page">
                <wp:posOffset>0</wp:posOffset>
              </wp:positionH>
              <wp:positionV relativeFrom="page">
                <wp:posOffset>10234930</wp:posOffset>
              </wp:positionV>
              <wp:extent cx="7560310" cy="266700"/>
              <wp:effectExtent l="0" t="0" r="0" b="0"/>
              <wp:wrapNone/>
              <wp:docPr id="2" name="MSIPCMda854c7c8389200707ac7570" descr="{&quot;HashCode&quot;:404316862,&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EEB65B" w14:textId="22853850" w:rsidR="00EC6EC4" w:rsidRPr="00EC6EC4" w:rsidRDefault="00EC6EC4" w:rsidP="00EC6EC4">
                          <w:pPr>
                            <w:spacing w:after="0"/>
                            <w:jc w:val="center"/>
                            <w:rPr>
                              <w:color w:val="000000"/>
                            </w:rPr>
                          </w:pPr>
                          <w:r w:rsidRPr="00EC6EC4">
                            <w:rPr>
                              <w:color w:val="000000"/>
                            </w:rPr>
                            <w:t>IN CONFIDENCE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AC204EE" id="_x0000_t202" coordsize="21600,21600" o:spt="202" path="m,l,21600r21600,l21600,xe">
              <v:stroke joinstyle="miter"/>
              <v:path gradientshapeok="t" o:connecttype="rect"/>
            </v:shapetype>
            <v:shape id="MSIPCMda854c7c8389200707ac7570" o:spid="_x0000_s1028" type="#_x0000_t202" alt="{&quot;HashCode&quot;:404316862,&quot;Height&quot;:841.0,&quot;Width&quot;:595.0,&quot;Placement&quot;:&quot;Footer&quot;,&quot;Index&quot;:&quot;FirstPage&quot;,&quot;Section&quot;:1,&quot;Top&quot;:0.0,&quot;Left&quot;:0.0}" style="position:absolute;margin-left:0;margin-top:805.9pt;width:595.3pt;height:21pt;z-index:25166182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zndGAMAAD4GAAAOAAAAZHJzL2Uyb0RvYy54bWysVEtv2zAMvg/YfzB02Gmp7cTxa3WKNEW2&#10;AmkbIB16VmQ5NmZLrqQ07or+91GynD62wzDsIlEkRZEfP/H0rGtq54EKWXGWIf/EQw5lhOcV22Xo&#10;++1yFCNHKsxyXHNGM/RIJTqbffxwemhTOuYlr3MqHAjCZHpoM1Qq1aauK0lJGyxPeEsZGAsuGqzg&#10;KHZuLvABoje1O/a80D1wkbeCEyolaC96I5qZ+EVBibopCkmVU2cIclNmFWbd6tWdneJ0J3BbVsSm&#10;gf8hiwZXDB49hrrACjt7Uf0WqqmI4JIX6oTwxuVFURFqaoBqfO9dNZsSt9TUAuDI9giT/H9hyfXD&#10;WjhVnqExchhuoEVXm8v14irH8TQgEYkncQJAR16ESTSNAMOcSgIIPn2633P15RuW5YLntD+lgRdM&#10;/DAOx5+tmVa7UlljHABBrOGuylVp9dNketSva0xoQ9lwp3dZcq6o6GUb4JLltLMBrFMlpFrjnc3F&#10;+m2AA0BO6+lb7S1vrcY7Pr2ixfAqKJ81Nw6tTAGiTQsgqe6cd8DxQS9BqVveFaLROzTTATsg9Hhk&#10;Fu2UQ0AZTUNv4oOJgG0chpFnqOe+3G4h96+UN44WMiQga0Mo/LCSCjIB18FFP8b4sqprw96aOYcM&#10;hZOpZy4cLXCjZtoXkoAYVupZ+ZT448A7HyejZRhHo2AZTEdJ5MUjz0/Ok9ALkuBi+azj+UFaVnlO&#10;2apidPghfvB3DLR/tee2+SNvUpW8rnJdh85NV7eohfOA4atugQU/NNBQxCsv9206xgzVDbup0tU9&#10;63ujJdVtO8tv288tzx+hnYIDzNAR2ZKlJs4Ka/II+P2ghImmbmApag7Ycishp+Ti55/02h8gASty&#10;DjBNMiTv91hQ5NSXDL5r4gcBhFXmAIJ4rd0OWrZvFhyq901WRtS+qh7EQvDmDgbeXL8GJswIvAlw&#10;DeJCwQkMMDAJnc+NDIOmxWrFNi3RoQesb7s7LFpLNwUoXvNh3uD0Het6X32T8fle8aIylNT49mhC&#10;B/QBhpTphR2oegq+Phuvl7E/+wUAAP//AwBQSwMEFAAGAAgAAAAhAIOyjyvfAAAACwEAAA8AAABk&#10;cnMvZG93bnJldi54bWxMj81OwzAQhO9IvIO1SNyoEyhRG+JUCMQFCSEK4uzEm58mXkex2yZv380J&#10;jjszmp0v2022FyccfetIQbyKQCCVzrRUK/j5frvbgPBBk9G9I1Qwo4ddfn2V6dS4M33haR9qwSXk&#10;U62gCWFIpfRlg1b7lRuQ2KvcaHXgc6ylGfWZy20v76MokVa3xB8aPeBLg2W3P1oF689tUclDZw8f&#10;8/s8t131+1pUSt3eTM9PIAJO4S8My3yeDjlvKtyRjBe9AgYJrCZxzASLH2+jBESxaI8PG5B5Jv8z&#10;5BcAAAD//wMAUEsBAi0AFAAGAAgAAAAhALaDOJL+AAAA4QEAABMAAAAAAAAAAAAAAAAAAAAAAFtD&#10;b250ZW50X1R5cGVzXS54bWxQSwECLQAUAAYACAAAACEAOP0h/9YAAACUAQAACwAAAAAAAAAAAAAA&#10;AAAvAQAAX3JlbHMvLnJlbHNQSwECLQAUAAYACAAAACEAMUc53RgDAAA+BgAADgAAAAAAAAAAAAAA&#10;AAAuAgAAZHJzL2Uyb0RvYy54bWxQSwECLQAUAAYACAAAACEAg7KPK98AAAALAQAADwAAAAAAAAAA&#10;AAAAAAByBQAAZHJzL2Rvd25yZXYueG1sUEsFBgAAAAAEAAQA8wAAAH4GAAAAAA==&#10;" o:allowincell="f" filled="f" stroked="f" strokeweight=".5pt">
              <v:textbox inset=",0,,0">
                <w:txbxContent>
                  <w:p w14:paraId="38EEB65B" w14:textId="22853850" w:rsidR="00EC6EC4" w:rsidRPr="00EC6EC4" w:rsidRDefault="00EC6EC4" w:rsidP="00EC6EC4">
                    <w:pPr>
                      <w:spacing w:after="0"/>
                      <w:jc w:val="center"/>
                      <w:rPr>
                        <w:color w:val="000000"/>
                      </w:rPr>
                    </w:pPr>
                    <w:r w:rsidRPr="00EC6EC4">
                      <w:rPr>
                        <w:color w:val="000000"/>
                      </w:rPr>
                      <w:t>IN CONFIDENCE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7F36" w14:textId="3F9AC395" w:rsidR="00DA4F35" w:rsidRDefault="00EC6EC4" w:rsidP="0028091D">
    <w:pPr>
      <w:pStyle w:val="Footer"/>
      <w:rPr>
        <w:color w:val="BFBFBF" w:themeColor="background1" w:themeShade="BF"/>
      </w:rPr>
    </w:pPr>
    <w:r>
      <w:rPr>
        <w:noProof/>
        <w:color w:val="BFBFBF" w:themeColor="background1" w:themeShade="BF"/>
      </w:rPr>
      <mc:AlternateContent>
        <mc:Choice Requires="wps">
          <w:drawing>
            <wp:anchor distT="0" distB="0" distL="114300" distR="114300" simplePos="0" relativeHeight="251660288" behindDoc="0" locked="0" layoutInCell="0" allowOverlap="1" wp14:anchorId="2F4E0B90" wp14:editId="4513C2BD">
              <wp:simplePos x="0" y="0"/>
              <wp:positionH relativeFrom="page">
                <wp:posOffset>0</wp:posOffset>
              </wp:positionH>
              <wp:positionV relativeFrom="page">
                <wp:posOffset>10234930</wp:posOffset>
              </wp:positionV>
              <wp:extent cx="7560310" cy="266700"/>
              <wp:effectExtent l="0" t="0" r="0" b="0"/>
              <wp:wrapNone/>
              <wp:docPr id="5" name="MSIPCM62cd4a91b981477bda5d5622" descr="{&quot;HashCode&quot;:404316862,&quot;Height&quot;:841.0,&quot;Width&quot;:595.0,&quot;Placement&quot;:&quot;Footer&quot;,&quot;Index&quot;:&quot;Primary&quot;,&quot;Section&quot;:8,&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38A64A" w14:textId="16604B9C" w:rsidR="00EC6EC4" w:rsidRPr="00EC6EC4" w:rsidRDefault="00EC6EC4" w:rsidP="00EC6EC4">
                          <w:pPr>
                            <w:spacing w:after="0"/>
                            <w:jc w:val="center"/>
                            <w:rPr>
                              <w:color w:val="000000"/>
                            </w:rPr>
                          </w:pPr>
                          <w:r w:rsidRPr="00EC6EC4">
                            <w:rPr>
                              <w:color w:val="000000"/>
                            </w:rPr>
                            <w:t>IN CONFIDENCE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F4E0B90" id="_x0000_t202" coordsize="21600,21600" o:spt="202" path="m,l,21600r21600,l21600,xe">
              <v:stroke joinstyle="miter"/>
              <v:path gradientshapeok="t" o:connecttype="rect"/>
            </v:shapetype>
            <v:shape id="MSIPCM62cd4a91b981477bda5d5622" o:spid="_x0000_s1029" type="#_x0000_t202" alt="{&quot;HashCode&quot;:404316862,&quot;Height&quot;:841.0,&quot;Width&quot;:595.0,&quot;Placement&quot;:&quot;Footer&quot;,&quot;Index&quot;:&quot;Primary&quot;,&quot;Section&quot;:8,&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MDGwMAADwGAAAOAAAAZHJzL2Uyb0RvYy54bWysVEtv2zAMvg/YfxB02GmpH3WcOKtbtCmy&#10;FUjbAOnQsyLJtTBbciWlcVf0v4+S7fSxHYZhF4kiKYr8+IlHJ21doQeujVAyx9FBiBGXVDEh73L8&#10;/WYxmmJkLJGMVEryHD9yg0+OP3442jUzHqtSVYxrBEGkme2aHJfWNrMgMLTkNTEHquESjIXSNbFw&#10;1HcB02QH0esqiMMwDXZKs0Yryo0B7XlnxMc+flFwaq+LwnCLqhxDbtav2q8btwbHR2R2p0lTCtqn&#10;Qf4hi5oICY/uQ50TS9BWi99C1YJqZVRhD6iqA1UUgnJfA1QThe+qWZek4b4WAMc0e5jM/wtLrx5W&#10;GgmW4zFGktTQosv1xWp+mcaUJSSLNtk0SiaTDSNjNk7jGCPGDQUEnz7db5X98o2Ycq4Y706zJEwO&#10;o3Saxp97Mxd3pe2N0wQI0htuBbNlrx9n471+VRHKay6HO53LQinLdSf3AS4k420foNtWWtREP77x&#10;WgMDgJq937S/e6OaXhPuH17yYngTlM+OGbvGzACgdQMQ2fZMtcDwQW9A6RreFrp2O7QSgR049rjn&#10;FW8toqCcjNPwMAITBVucppPQEy94ud1oY79yVSMn5FhD1p5O5GFpLGQCroOLe0yqhagqz91Kol2O&#10;08Nx6C/sLXCjks4XkoAYvdRx8imL4iQ8i7PRIp1ORskiGY+ySTgdhVF2lqVhkiXni2cXL0pmpWCM&#10;y6WQfPgfUfJ3/Ot/asds/0PepGpUJZirw+XmqptXGj0Q+Kgb4MAPBzQU8coreJuON0N1w+6rDFzP&#10;ut44ybab1rP7cOjbRrFHaKdWADN0xDR0IeDtJTF2RTT8fVDCPLPXsBSVAmxVL2FUKv3zT3rnD5CA&#10;FaMdzJIcm/st0Ryj6kLCZ82iJIGw1h9A0K+1m0Ert/VcQfWRz8qLztdWg1hoVd/CuDt1r4GJSApv&#10;AlyDOLdwAgOMS8pPT70MY6YhdinXDXWhB6xv2luim55uFlC8UsO0IbN3rOt83U2pTrdWFcJT0uHb&#10;oQkdcAcYUb4X/Th1M/D12Xu9DP3jXwAAAP//AwBQSwMEFAAGAAgAAAAhAIOyjyvfAAAACwEAAA8A&#10;AABkcnMvZG93bnJldi54bWxMj81OwzAQhO9IvIO1SNyoEyhRG+JUCMQFCSEK4uzEm58mXkex2yZv&#10;380Jjjszmp0v2022FyccfetIQbyKQCCVzrRUK/j5frvbgPBBk9G9I1Qwo4ddfn2V6dS4M33haR9q&#10;wSXkU62gCWFIpfRlg1b7lRuQ2KvcaHXgc6ylGfWZy20v76MokVa3xB8aPeBLg2W3P1oF689tUclD&#10;Zw8f8/s8t131+1pUSt3eTM9PIAJO4S8My3yeDjlvKtyRjBe9AgYJrCZxzASLH2+jBESxaI8PG5B5&#10;Jv8z5BcAAAD//wMAUEsBAi0AFAAGAAgAAAAhALaDOJL+AAAA4QEAABMAAAAAAAAAAAAAAAAAAAAA&#10;AFtDb250ZW50X1R5cGVzXS54bWxQSwECLQAUAAYACAAAACEAOP0h/9YAAACUAQAACwAAAAAAAAAA&#10;AAAAAAAvAQAAX3JlbHMvLnJlbHNQSwECLQAUAAYACAAAACEA1LaTAxsDAAA8BgAADgAAAAAAAAAA&#10;AAAAAAAuAgAAZHJzL2Uyb0RvYy54bWxQSwECLQAUAAYACAAAACEAg7KPK98AAAALAQAADwAAAAAA&#10;AAAAAAAAAAB1BQAAZHJzL2Rvd25yZXYueG1sUEsFBgAAAAAEAAQA8wAAAIEGAAAAAA==&#10;" o:allowincell="f" filled="f" stroked="f" strokeweight=".5pt">
              <v:textbox inset=",0,,0">
                <w:txbxContent>
                  <w:p w14:paraId="1138A64A" w14:textId="16604B9C" w:rsidR="00EC6EC4" w:rsidRPr="00EC6EC4" w:rsidRDefault="00EC6EC4" w:rsidP="00EC6EC4">
                    <w:pPr>
                      <w:spacing w:after="0"/>
                      <w:jc w:val="center"/>
                      <w:rPr>
                        <w:color w:val="000000"/>
                      </w:rPr>
                    </w:pPr>
                    <w:r w:rsidRPr="00EC6EC4">
                      <w:rPr>
                        <w:color w:val="000000"/>
                      </w:rPr>
                      <w:t>IN CONFIDENCE</w:t>
                    </w:r>
                  </w:p>
                </w:txbxContent>
              </v:textbox>
              <w10:wrap anchorx="page" anchory="page"/>
            </v:shape>
          </w:pict>
        </mc:Fallback>
      </mc:AlternateContent>
    </w:r>
  </w:p>
  <w:sdt>
    <w:sdtPr>
      <w:rPr>
        <w:color w:val="BFBFBF" w:themeColor="background1" w:themeShade="BF"/>
      </w:rPr>
      <w:id w:val="209466786"/>
      <w:docPartObj>
        <w:docPartGallery w:val="Page Numbers (Bottom of Page)"/>
        <w:docPartUnique/>
      </w:docPartObj>
    </w:sdtPr>
    <w:sdtEndPr>
      <w:rPr>
        <w:color w:val="4C575F"/>
      </w:rPr>
    </w:sdtEndPr>
    <w:sdtContent>
      <w:p w14:paraId="1023BE96" w14:textId="23EDBD1B" w:rsidR="00FD4882" w:rsidRPr="00342191" w:rsidRDefault="00FD4882" w:rsidP="0028091D">
        <w:pPr>
          <w:pStyle w:val="Footer"/>
          <w:rPr>
            <w:color w:val="BFBFBF" w:themeColor="background1" w:themeShade="BF"/>
          </w:rPr>
        </w:pPr>
        <w:r w:rsidRPr="00342191">
          <w:rPr>
            <w:b/>
            <w:noProof/>
            <w:color w:val="BFBFBF" w:themeColor="background1" w:themeShade="BF"/>
            <w:lang w:eastAsia="en-NZ"/>
          </w:rPr>
          <mc:AlternateContent>
            <mc:Choice Requires="wps">
              <w:drawing>
                <wp:anchor distT="0" distB="0" distL="114300" distR="114300" simplePos="0" relativeHeight="251656192" behindDoc="0" locked="0" layoutInCell="1" allowOverlap="1" wp14:anchorId="1023BEA2" wp14:editId="2222A1EE">
                  <wp:simplePos x="0" y="0"/>
                  <wp:positionH relativeFrom="column">
                    <wp:posOffset>8037830</wp:posOffset>
                  </wp:positionH>
                  <wp:positionV relativeFrom="paragraph">
                    <wp:posOffset>101905</wp:posOffset>
                  </wp:positionV>
                  <wp:extent cx="1297305" cy="1403985"/>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305" cy="1403985"/>
                          </a:xfrm>
                          <a:prstGeom prst="rect">
                            <a:avLst/>
                          </a:prstGeom>
                          <a:noFill/>
                          <a:ln w="9525">
                            <a:noFill/>
                            <a:miter lim="800000"/>
                            <a:headEnd/>
                            <a:tailEnd/>
                          </a:ln>
                        </wps:spPr>
                        <wps:txbx>
                          <w:txbxContent>
                            <w:p w14:paraId="1023BEA5" w14:textId="77777777" w:rsidR="00FD4882" w:rsidRDefault="00FD4882" w:rsidP="0028091D">
                              <w:r w:rsidRPr="00015C0C">
                                <w:t>CONFIDENTIAL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23BEA2" id="_x0000_s1030" type="#_x0000_t202" style="position:absolute;margin-left:632.9pt;margin-top:8pt;width:102.15pt;height:110.5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CEAIAAPoDAAAOAAAAZHJzL2Uyb0RvYy54bWysU9tu2zAMfR+wfxD0vthxkjUxohRduwwD&#10;ugvQ7gMUWY6FSaImKbG7rx8lJ1mwvQ3zgyCa5CHPIbW+HYwmR+mDAsvodFJSIq2ARtk9o9+et2+W&#10;lITIbcM1WMnoiwz0dvP61bp3taygA91ITxDEhrp3jHYxurooguik4WECTlp0tuANj2j6fdF43iO6&#10;0UVVlm+LHnzjPAgZAv59GJ10k/HbVor4pW2DjEQzir3FfPp87tJZbNa83nvuOiVObfB/6MJwZbHo&#10;BeqBR04OXv0FZZTwEKCNEwGmgLZVQmYOyGZa/sHmqeNOZi4oTnAXmcL/gxWfj189UQ2jM0osNzii&#10;ZzlE8g4GUiV1ehdqDHpyGBYH/I1TzkyDewTxPRAL9x23e3nnPfSd5A12N02ZxVXqiBMSyK7/BA2W&#10;4YcIGWhovUnSoRgE0XFKL5fJpFZEKlmtbmblghKBvum8nK2Wi1yD1+d050P8IMGQdGHU4+gzPD8+&#10;hpja4fU5JFWzsFVa5/FrS3pGV4tqkROuPEZF3E6tDKPLMn3jviSW722TkyNXerxjAW1PtBPTkXMc&#10;dkPWd35WcwfNC+rgYVxGfDx46cD/pKTHRWQ0/DhwLynRHy1quZrO52lzszFf3FRo+GvP7trDrUAo&#10;RiMl4/U+5m1PlIO7Q823KquRhjN2cmoZFyyLdHoMaYOv7Rz1+8lufgEAAP//AwBQSwMEFAAGAAgA&#10;AAAhAD1AYkPfAAAADAEAAA8AAABkcnMvZG93bnJldi54bWxMj8FOwzAQRO9I/IO1SNyonQAJSuNU&#10;FWrLkVIizm7sJhHx2ordNPw92xPcdrSjmTflarYDm8wYeocSkoUAZrBxusdWQv25fXgBFqJCrQaH&#10;RsKPCbCqbm9KVWh3wQ8zHWLLKARDoSR0MfqC89B0xqqwcN4g/U5utCqSHFuuR3WhcDvwVIiMW9Uj&#10;NXTKm9fONN+Hs5Xgo9/lb+P7fr3ZTqL+2tVp326kvL+b10tg0czxzwxXfEKHipiO7ow6sIF0mj0T&#10;e6Qro1FXx1MuEmBHCeljngCvSv5/RPULAAD//wMAUEsBAi0AFAAGAAgAAAAhALaDOJL+AAAA4QEA&#10;ABMAAAAAAAAAAAAAAAAAAAAAAFtDb250ZW50X1R5cGVzXS54bWxQSwECLQAUAAYACAAAACEAOP0h&#10;/9YAAACUAQAACwAAAAAAAAAAAAAAAAAvAQAAX3JlbHMvLnJlbHNQSwECLQAUAAYACAAAACEApg/l&#10;ghACAAD6AwAADgAAAAAAAAAAAAAAAAAuAgAAZHJzL2Uyb0RvYy54bWxQSwECLQAUAAYACAAAACEA&#10;PUBiQ98AAAAMAQAADwAAAAAAAAAAAAAAAABqBAAAZHJzL2Rvd25yZXYueG1sUEsFBgAAAAAEAAQA&#10;8wAAAHYFAAAAAA==&#10;" filled="f" stroked="f">
                  <v:textbox style="mso-fit-shape-to-text:t">
                    <w:txbxContent>
                      <w:p w14:paraId="1023BEA5" w14:textId="77777777" w:rsidR="00FD4882" w:rsidRDefault="00FD4882" w:rsidP="0028091D">
                        <w:r w:rsidRPr="00015C0C">
                          <w:t>CONFIDENTIAL</w:t>
                        </w:r>
                      </w:p>
                    </w:txbxContent>
                  </v:textbox>
                </v:shape>
              </w:pict>
            </mc:Fallback>
          </mc:AlternateContent>
        </w:r>
        <w:r w:rsidR="00D059BC">
          <w:rPr>
            <w:color w:val="BFBFBF" w:themeColor="background1" w:themeShade="BF"/>
          </w:rPr>
          <w:pict w14:anchorId="1023BEA4">
            <v:rect id="_x0000_i1028" style="width:481.9pt;height:1pt" o:hralign="center" o:hrstd="t" o:hrnoshade="t" o:hr="t" fillcolor="#70797f" stroked="f"/>
          </w:pict>
        </w:r>
      </w:p>
      <w:p w14:paraId="4B5B0687" w14:textId="77777777" w:rsidR="0042257A" w:rsidRDefault="00FD4882" w:rsidP="001A02FE">
        <w:pPr>
          <w:pStyle w:val="Footer"/>
          <w:tabs>
            <w:tab w:val="clear" w:pos="9026"/>
            <w:tab w:val="right" w:pos="9639"/>
          </w:tabs>
          <w:rPr>
            <w:noProof/>
            <w:color w:val="4C575F"/>
          </w:rPr>
        </w:pPr>
        <w:r w:rsidRPr="006E45A3">
          <w:rPr>
            <w:b/>
            <w:color w:val="4C575F"/>
          </w:rPr>
          <w:t>IN CONFIDENCE</w:t>
        </w:r>
        <w:r w:rsidRPr="006E45A3">
          <w:rPr>
            <w:b/>
            <w:color w:val="4C575F"/>
          </w:rPr>
          <w:tab/>
        </w:r>
        <w:r w:rsidR="0042257A">
          <w:rPr>
            <w:b/>
            <w:color w:val="4C575F"/>
          </w:rPr>
          <w:t>v1.5</w:t>
        </w:r>
        <w:r w:rsidR="00C40E7A">
          <w:rPr>
            <w:b/>
            <w:color w:val="4C575F"/>
          </w:rPr>
          <w:tab/>
        </w:r>
        <w:r w:rsidRPr="006E45A3">
          <w:rPr>
            <w:color w:val="4C575F"/>
          </w:rPr>
          <w:t xml:space="preserve">Page </w:t>
        </w:r>
        <w:r w:rsidRPr="006E45A3">
          <w:rPr>
            <w:color w:val="4C575F"/>
          </w:rPr>
          <w:fldChar w:fldCharType="begin"/>
        </w:r>
        <w:r w:rsidRPr="006E45A3">
          <w:rPr>
            <w:color w:val="4C575F"/>
          </w:rPr>
          <w:instrText xml:space="preserve"> PAGE </w:instrText>
        </w:r>
        <w:r w:rsidRPr="006E45A3">
          <w:rPr>
            <w:color w:val="4C575F"/>
          </w:rPr>
          <w:fldChar w:fldCharType="separate"/>
        </w:r>
        <w:r w:rsidR="00610E29">
          <w:rPr>
            <w:noProof/>
            <w:color w:val="4C575F"/>
          </w:rPr>
          <w:t>2</w:t>
        </w:r>
        <w:r w:rsidRPr="006E45A3">
          <w:rPr>
            <w:color w:val="4C575F"/>
          </w:rPr>
          <w:fldChar w:fldCharType="end"/>
        </w:r>
        <w:r w:rsidRPr="006E45A3">
          <w:rPr>
            <w:color w:val="4C575F"/>
          </w:rPr>
          <w:t xml:space="preserve"> of </w:t>
        </w:r>
        <w:r w:rsidRPr="006E45A3">
          <w:rPr>
            <w:color w:val="4C575F"/>
          </w:rPr>
          <w:fldChar w:fldCharType="begin"/>
        </w:r>
        <w:r w:rsidRPr="006E45A3">
          <w:rPr>
            <w:color w:val="4C575F"/>
          </w:rPr>
          <w:instrText xml:space="preserve"> NUMPAGES </w:instrText>
        </w:r>
        <w:r w:rsidRPr="006E45A3">
          <w:rPr>
            <w:color w:val="4C575F"/>
          </w:rPr>
          <w:fldChar w:fldCharType="separate"/>
        </w:r>
        <w:r w:rsidR="00610E29">
          <w:rPr>
            <w:noProof/>
            <w:color w:val="4C575F"/>
          </w:rPr>
          <w:t>4</w:t>
        </w:r>
        <w:r w:rsidRPr="006E45A3">
          <w:rPr>
            <w:noProof/>
            <w:color w:val="4C575F"/>
          </w:rPr>
          <w:fldChar w:fldCharType="end"/>
        </w:r>
      </w:p>
      <w:p w14:paraId="1023BE97" w14:textId="0DB7483D" w:rsidR="00FD4882" w:rsidRPr="006E45A3" w:rsidRDefault="00FD4882" w:rsidP="001A02FE">
        <w:pPr>
          <w:pStyle w:val="Footer"/>
          <w:tabs>
            <w:tab w:val="clear" w:pos="9026"/>
            <w:tab w:val="right" w:pos="9639"/>
          </w:tabs>
          <w:rPr>
            <w:color w:val="4C575F"/>
          </w:rPr>
        </w:pPr>
        <w:r w:rsidRPr="006E45A3">
          <w:rPr>
            <w:noProof/>
            <w:color w:val="4C575F"/>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48AAF" w14:textId="77777777" w:rsidR="001352EB" w:rsidRDefault="001352EB" w:rsidP="0028091D">
      <w:r>
        <w:separator/>
      </w:r>
    </w:p>
    <w:p w14:paraId="4A1941DA" w14:textId="77777777" w:rsidR="001352EB" w:rsidRDefault="001352EB" w:rsidP="0028091D"/>
  </w:footnote>
  <w:footnote w:type="continuationSeparator" w:id="0">
    <w:p w14:paraId="0DCD68F4" w14:textId="77777777" w:rsidR="001352EB" w:rsidRDefault="001352EB" w:rsidP="0028091D">
      <w:r>
        <w:continuationSeparator/>
      </w:r>
    </w:p>
    <w:p w14:paraId="1C401855" w14:textId="77777777" w:rsidR="001352EB" w:rsidRDefault="001352EB" w:rsidP="0028091D"/>
  </w:footnote>
  <w:footnote w:id="1">
    <w:p w14:paraId="359C5CFE" w14:textId="77777777" w:rsidR="00D14BE3" w:rsidRDefault="00D14BE3" w:rsidP="00D14BE3">
      <w:pPr>
        <w:pStyle w:val="FootnoteText"/>
      </w:pPr>
      <w:r>
        <w:rPr>
          <w:rStyle w:val="FootnoteReference"/>
        </w:rPr>
        <w:footnoteRef/>
      </w:r>
      <w:r>
        <w:t xml:space="preserve"> Some values are not available as there is no regulatory requirement from councils to provide the information, this is done best endeavours basis</w:t>
      </w:r>
    </w:p>
  </w:footnote>
  <w:footnote w:id="2">
    <w:p w14:paraId="4AA8433B" w14:textId="77777777" w:rsidR="00D14BE3" w:rsidRDefault="00D14BE3" w:rsidP="00D14BE3">
      <w:pPr>
        <w:pStyle w:val="FootnoteText"/>
      </w:pPr>
      <w:r>
        <w:rPr>
          <w:rStyle w:val="FootnoteReference"/>
        </w:rPr>
        <w:footnoteRef/>
      </w:r>
      <w:r>
        <w:t xml:space="preserve"> A buyer may sell a large piece of land for 113mil with many titles on and the data is incorrectly capturing 113mil for all title as the sales amount </w:t>
      </w:r>
    </w:p>
  </w:footnote>
  <w:footnote w:id="3">
    <w:p w14:paraId="342808CC" w14:textId="3EA2D8BB" w:rsidR="00D14BE3" w:rsidRDefault="00D14BE3" w:rsidP="00D14BE3">
      <w:pPr>
        <w:pStyle w:val="FootnoteText"/>
      </w:pPr>
      <w:r>
        <w:rPr>
          <w:rStyle w:val="FootnoteReference"/>
        </w:rPr>
        <w:footnoteRef/>
      </w:r>
      <w:r>
        <w:t xml:space="preserve"> Relates to FR-02 and a work around used for </w:t>
      </w:r>
      <w:r w:rsidR="00BF43DC">
        <w:t>bucket requirements</w:t>
      </w:r>
    </w:p>
  </w:footnote>
  <w:footnote w:id="4">
    <w:p w14:paraId="7EE65631" w14:textId="77777777" w:rsidR="00D14BE3" w:rsidRDefault="00D14BE3" w:rsidP="00D14BE3">
      <w:pPr>
        <w:pStyle w:val="FootnoteText"/>
      </w:pPr>
      <w:r>
        <w:rPr>
          <w:rStyle w:val="FootnoteReference"/>
        </w:rPr>
        <w:footnoteRef/>
      </w:r>
      <w:r>
        <w:t xml:space="preserve"> Issue here is it might be a large piece of land and only 10 titles created, and the rest will be sub-divided, and properties built on them, how would you split a large sales price effectively?</w:t>
      </w:r>
    </w:p>
  </w:footnote>
  <w:footnote w:id="5">
    <w:p w14:paraId="65859F11" w14:textId="77777777" w:rsidR="00D14BE3" w:rsidRDefault="00D14BE3" w:rsidP="00D14BE3">
      <w:pPr>
        <w:pStyle w:val="FootnoteText"/>
      </w:pPr>
      <w:r>
        <w:rPr>
          <w:rStyle w:val="FootnoteReference"/>
        </w:rPr>
        <w:footnoteRef/>
      </w:r>
      <w:r>
        <w:t xml:space="preserve"> The land or building was bought in a single purchase for all the related titles or land or subdivisions and the high sales values/capital values we get is repeated for all properties </w:t>
      </w:r>
    </w:p>
  </w:footnote>
  <w:footnote w:id="6">
    <w:p w14:paraId="52344663" w14:textId="77777777" w:rsidR="00D14BE3" w:rsidRDefault="00D14BE3" w:rsidP="00D14BE3">
      <w:pPr>
        <w:pStyle w:val="FootnoteText"/>
      </w:pPr>
      <w:r>
        <w:rPr>
          <w:rStyle w:val="FootnoteReference"/>
        </w:rPr>
        <w:footnoteRef/>
      </w:r>
      <w:r>
        <w:t xml:space="preserve"> Issue here is it might be a large piece of land and only 10 titles created, and the rest will be sub-divided, and properties built on them, how would you split a large sales price effectively?</w:t>
      </w:r>
    </w:p>
  </w:footnote>
  <w:footnote w:id="7">
    <w:p w14:paraId="3A7D1D6E" w14:textId="77777777" w:rsidR="00D14BE3" w:rsidRDefault="00D14BE3" w:rsidP="00D14BE3">
      <w:pPr>
        <w:pStyle w:val="FootnoteText"/>
      </w:pPr>
      <w:r>
        <w:rPr>
          <w:rStyle w:val="FootnoteReference"/>
        </w:rPr>
        <w:footnoteRef/>
      </w:r>
      <w:r>
        <w:t xml:space="preserve"> Additional markers can be included at a later stage which will improve overall accuracy</w:t>
      </w:r>
    </w:p>
  </w:footnote>
  <w:footnote w:id="8">
    <w:p w14:paraId="2E43ED29" w14:textId="5B5DC87F" w:rsidR="00FC7D98" w:rsidRDefault="00FC7D98">
      <w:pPr>
        <w:pStyle w:val="FootnoteText"/>
      </w:pPr>
      <w:r>
        <w:rPr>
          <w:rStyle w:val="FootnoteReference"/>
        </w:rPr>
        <w:footnoteRef/>
      </w:r>
      <w:r>
        <w:t xml:space="preserve"> Details still to be drafted </w:t>
      </w:r>
      <w:r w:rsidR="00B5400E">
        <w:t>and determined if this would provide a better estimate or not</w:t>
      </w:r>
    </w:p>
  </w:footnote>
  <w:footnote w:id="9">
    <w:p w14:paraId="412C91E7" w14:textId="799BA6C2" w:rsidR="004903E6" w:rsidRDefault="004903E6" w:rsidP="00E949D1">
      <w:pPr>
        <w:pStyle w:val="FootnoteText"/>
        <w:ind w:right="-613"/>
      </w:pPr>
      <w:r>
        <w:rPr>
          <w:rStyle w:val="FootnoteReference"/>
        </w:rPr>
        <w:footnoteRef/>
      </w:r>
      <w:r>
        <w:t xml:space="preserve"> Additional scenarios such as </w:t>
      </w:r>
      <w:r w:rsidR="006B084A">
        <w:t xml:space="preserve">0 sales values for multiple sales i.e. no sales vales simply </w:t>
      </w:r>
      <w:r w:rsidR="000E643C">
        <w:t>won’t</w:t>
      </w:r>
      <w:r w:rsidR="006B084A">
        <w:t xml:space="preserve"> be addressed by FR-06</w:t>
      </w:r>
    </w:p>
  </w:footnote>
  <w:footnote w:id="10">
    <w:p w14:paraId="20677D84" w14:textId="09810270" w:rsidR="00B37E1D" w:rsidRDefault="00B37E1D">
      <w:pPr>
        <w:pStyle w:val="FootnoteText"/>
      </w:pPr>
      <w:r>
        <w:rPr>
          <w:rStyle w:val="FootnoteReference"/>
        </w:rPr>
        <w:footnoteRef/>
      </w:r>
      <w:r>
        <w:t xml:space="preserve"> There is a data issue with the data set</w:t>
      </w:r>
      <w:r w:rsidR="00544099">
        <w:t>,</w:t>
      </w:r>
      <w:r>
        <w:t xml:space="preserve"> </w:t>
      </w:r>
      <w:r w:rsidR="00544099">
        <w:t>I’</w:t>
      </w:r>
      <w:r>
        <w:t xml:space="preserve">m currently using from the DIP, in that </w:t>
      </w:r>
      <w:r w:rsidR="006C731D">
        <w:t>I’</w:t>
      </w:r>
      <w:r>
        <w:t>ve got a few duplicate</w:t>
      </w:r>
      <w:r w:rsidR="00486351">
        <w:t xml:space="preserve"> records and the logic is picking up duplicate values – need to investigate if the logic can “skip” these</w:t>
      </w:r>
    </w:p>
  </w:footnote>
  <w:footnote w:id="11">
    <w:p w14:paraId="5FAAD3B1" w14:textId="359ECE17" w:rsidR="0030660F" w:rsidRDefault="0030660F">
      <w:pPr>
        <w:pStyle w:val="FootnoteText"/>
      </w:pPr>
      <w:r>
        <w:rPr>
          <w:rStyle w:val="FootnoteReference"/>
        </w:rPr>
        <w:footnoteRef/>
      </w:r>
      <w:r>
        <w:t xml:space="preserve"> To deal with high CV values we will use a default of 200 000 for multi sales </w:t>
      </w:r>
      <w:r w:rsidR="008042E8">
        <w:t xml:space="preserve">codes </w:t>
      </w:r>
    </w:p>
  </w:footnote>
  <w:footnote w:id="12">
    <w:p w14:paraId="7DDC5759" w14:textId="0BD4E9CF" w:rsidR="004663C8" w:rsidRDefault="004663C8">
      <w:pPr>
        <w:pStyle w:val="FootnoteText"/>
      </w:pPr>
      <w:r>
        <w:rPr>
          <w:rStyle w:val="FootnoteReference"/>
        </w:rPr>
        <w:footnoteRef/>
      </w:r>
      <w:r>
        <w:t xml:space="preserve"> Logic here still needs to be </w:t>
      </w:r>
      <w:r w:rsidR="006410EA">
        <w:t>explored via the code/data</w:t>
      </w:r>
      <w:r w:rsidR="008B3034">
        <w:t xml:space="preserve"> – this logic doesn’t account for </w:t>
      </w:r>
      <w:r w:rsidR="00C30BB5">
        <w:t>more than two</w:t>
      </w:r>
      <w:r w:rsidR="008B3034">
        <w:t xml:space="preserve"> 0 sales </w:t>
      </w:r>
      <w:r w:rsidR="00CF2315">
        <w:t>either previously or forward</w:t>
      </w:r>
    </w:p>
  </w:footnote>
  <w:footnote w:id="13">
    <w:p w14:paraId="0DB4808C" w14:textId="110A9BAF" w:rsidR="00DC733B" w:rsidRDefault="00DC733B">
      <w:pPr>
        <w:pStyle w:val="FootnoteText"/>
      </w:pPr>
      <w:r>
        <w:rPr>
          <w:rStyle w:val="FootnoteReference"/>
        </w:rPr>
        <w:footnoteRef/>
      </w:r>
      <w:r>
        <w:t xml:space="preserve"> This scenario will use </w:t>
      </w:r>
      <w:r w:rsidR="00067C2F">
        <w:t>x (</w:t>
      </w:r>
      <w:r>
        <w:t>the capital value</w:t>
      </w:r>
      <w:r w:rsidR="00BC2681">
        <w:t xml:space="preserve"> /w premium of [</w:t>
      </w:r>
      <w:r w:rsidR="00067C2F">
        <w:t>21%</w:t>
      </w:r>
      <w:r w:rsidR="00BC2681">
        <w:t>]</w:t>
      </w:r>
      <w:r w:rsidR="00067C2F">
        <w:t>)</w:t>
      </w:r>
    </w:p>
  </w:footnote>
  <w:footnote w:id="14">
    <w:p w14:paraId="6D4DD2E1" w14:textId="7F4147D3" w:rsidR="00404CE4" w:rsidRDefault="00404CE4">
      <w:pPr>
        <w:pStyle w:val="FootnoteText"/>
      </w:pPr>
      <w:r>
        <w:rPr>
          <w:rStyle w:val="FootnoteReference"/>
        </w:rPr>
        <w:footnoteRef/>
      </w:r>
      <w:r>
        <w:t xml:space="preserve"> Potential miss in logic is NULL for previous and NULL for next sales with values in opposite direction </w:t>
      </w:r>
      <w:r w:rsidR="00566968">
        <w:t>(QPID: 3164461, TITLE: 336441, ADD: 123 Waihi Rd SUB: Wai</w:t>
      </w:r>
      <w:r w:rsidR="00ED3DE2">
        <w:t>one</w:t>
      </w:r>
      <w:r w:rsidR="00566968">
        <w:t>)</w:t>
      </w:r>
    </w:p>
  </w:footnote>
  <w:footnote w:id="15">
    <w:p w14:paraId="7AEFD060" w14:textId="3DC4C6E0" w:rsidR="006A1C9B" w:rsidRDefault="006A1C9B">
      <w:pPr>
        <w:pStyle w:val="FootnoteText"/>
      </w:pPr>
      <w:r>
        <w:rPr>
          <w:rStyle w:val="FootnoteReference"/>
        </w:rPr>
        <w:footnoteRef/>
      </w:r>
      <w:r>
        <w:t xml:space="preserve"> The % in</w:t>
      </w:r>
      <w:r w:rsidR="00190EBF">
        <w:t xml:space="preserve">crease is configurable and 21% was chosen when looking at actual </w:t>
      </w:r>
      <w:r w:rsidR="000C2EF3">
        <w:t xml:space="preserve">sales </w:t>
      </w:r>
      <w:r w:rsidR="00190EBF">
        <w:t>figures to get a more precise match</w:t>
      </w:r>
    </w:p>
  </w:footnote>
  <w:footnote w:id="16">
    <w:p w14:paraId="6CDEDA27" w14:textId="77777777" w:rsidR="00D14BE3" w:rsidRDefault="00D14BE3" w:rsidP="00D14BE3">
      <w:pPr>
        <w:pStyle w:val="FootnoteText"/>
      </w:pPr>
      <w:r>
        <w:rPr>
          <w:rStyle w:val="FootnoteReference"/>
        </w:rPr>
        <w:footnoteRef/>
      </w:r>
      <w:r>
        <w:t xml:space="preserve"> Up for review when targeting the developer sales bucket</w:t>
      </w:r>
    </w:p>
  </w:footnote>
  <w:footnote w:id="17">
    <w:p w14:paraId="5FE97F4B" w14:textId="6B4F1753" w:rsidR="00550892" w:rsidRDefault="00550892">
      <w:pPr>
        <w:pStyle w:val="FootnoteText"/>
      </w:pPr>
      <w:r>
        <w:rPr>
          <w:rStyle w:val="FootnoteReference"/>
        </w:rPr>
        <w:footnoteRef/>
      </w:r>
      <w:r>
        <w:t xml:space="preserve"> Need this as to not skew aggregate markers when there is large multi sales figure </w:t>
      </w:r>
    </w:p>
  </w:footnote>
  <w:footnote w:id="18">
    <w:p w14:paraId="3C63F82A" w14:textId="77777777" w:rsidR="00D14BE3" w:rsidRDefault="00D14BE3" w:rsidP="00D14BE3">
      <w:pPr>
        <w:pStyle w:val="FootnoteText"/>
      </w:pPr>
      <w:r>
        <w:rPr>
          <w:rStyle w:val="FootnoteReference"/>
        </w:rPr>
        <w:footnoteRef/>
      </w:r>
      <w:r>
        <w:t xml:space="preserve"> Up for review when targeting the developer sales bucket, this number was chosen based on best results for matching </w:t>
      </w:r>
    </w:p>
  </w:footnote>
  <w:footnote w:id="19">
    <w:p w14:paraId="62342F9C" w14:textId="77777777" w:rsidR="00D14BE3" w:rsidRDefault="00D14BE3" w:rsidP="00D14BE3">
      <w:pPr>
        <w:pStyle w:val="FootnoteText"/>
      </w:pPr>
      <w:r>
        <w:rPr>
          <w:rStyle w:val="FootnoteReference"/>
        </w:rPr>
        <w:footnoteRef/>
      </w:r>
      <w:r>
        <w:t xml:space="preserve"> The solution assumes precedence has been applied to the seller type previously</w:t>
      </w:r>
    </w:p>
  </w:footnote>
  <w:footnote w:id="20">
    <w:p w14:paraId="07135109" w14:textId="77777777" w:rsidR="00D14BE3" w:rsidRDefault="00D14BE3" w:rsidP="00D14BE3">
      <w:pPr>
        <w:pStyle w:val="FootnoteText"/>
      </w:pPr>
      <w:r>
        <w:rPr>
          <w:rStyle w:val="FootnoteReference"/>
        </w:rPr>
        <w:footnoteRef/>
      </w:r>
      <w:r>
        <w:t xml:space="preserve"> It is assumed that the building age is grouped into categories, old, new, very old, very new, unknown</w:t>
      </w:r>
    </w:p>
  </w:footnote>
  <w:footnote w:id="21">
    <w:p w14:paraId="78A65945" w14:textId="4E0C27E0" w:rsidR="007C6C9A" w:rsidRDefault="007C6C9A">
      <w:pPr>
        <w:pStyle w:val="FootnoteText"/>
      </w:pPr>
      <w:r>
        <w:rPr>
          <w:rStyle w:val="FootnoteReference"/>
        </w:rPr>
        <w:footnoteRef/>
      </w:r>
      <w:r>
        <w:t xml:space="preserve"> Completed, however for only the residential indicator records and not including seller information </w:t>
      </w:r>
      <w:r w:rsidR="006C1D5F">
        <w:t>(thus far seller type has not been needed for the calculations)</w:t>
      </w:r>
    </w:p>
  </w:footnote>
  <w:footnote w:id="22">
    <w:p w14:paraId="4B4DD53D" w14:textId="3E9945BD" w:rsidR="00D63633" w:rsidRDefault="00D63633">
      <w:pPr>
        <w:pStyle w:val="FootnoteText"/>
      </w:pPr>
      <w:r>
        <w:rPr>
          <w:rStyle w:val="FootnoteReference"/>
        </w:rPr>
        <w:footnoteRef/>
      </w:r>
      <w:r>
        <w:t xml:space="preserve"> NFR1, 2 and 3 are used as part of </w:t>
      </w:r>
      <w:r w:rsidRPr="0011284E">
        <w:t>FR-0</w:t>
      </w:r>
      <w:r>
        <w:t xml:space="preserve">8 </w:t>
      </w:r>
    </w:p>
  </w:footnote>
  <w:footnote w:id="23">
    <w:p w14:paraId="0B188630" w14:textId="702FE07E" w:rsidR="00D14BE3" w:rsidRDefault="00D14BE3" w:rsidP="00D14BE3">
      <w:pPr>
        <w:pStyle w:val="FootnoteText"/>
      </w:pPr>
      <w:r>
        <w:rPr>
          <w:rStyle w:val="FootnoteReference"/>
        </w:rPr>
        <w:footnoteRef/>
      </w:r>
      <w:r>
        <w:t xml:space="preserve"> It is recommended to request if this valuation data is available year-on-year that we can ingest into the DIP</w:t>
      </w:r>
      <w:r w:rsidR="00D264C1">
        <w:t xml:space="preserve"> (Inland Revenue contact up for negotiation December 2020)</w:t>
      </w:r>
    </w:p>
  </w:footnote>
  <w:footnote w:id="24">
    <w:p w14:paraId="77E4EC55" w14:textId="5CA37A2B" w:rsidR="00D04772" w:rsidRDefault="00D04772">
      <w:pPr>
        <w:pStyle w:val="FootnoteText"/>
      </w:pPr>
      <w:r>
        <w:rPr>
          <w:rStyle w:val="FootnoteReference"/>
        </w:rPr>
        <w:footnoteRef/>
      </w:r>
      <w:r>
        <w:t xml:space="preserve"> Solution is currently being built stand</w:t>
      </w:r>
      <w:r w:rsidR="00D63633">
        <w:t>-</w:t>
      </w:r>
      <w:r>
        <w:t>alone using LIN and CORELOGIC data, may be an issue for FR-15-20</w:t>
      </w:r>
    </w:p>
  </w:footnote>
  <w:footnote w:id="25">
    <w:p w14:paraId="538800CB" w14:textId="4470B10D" w:rsidR="00E75C7E" w:rsidRDefault="00E75C7E">
      <w:pPr>
        <w:pStyle w:val="FootnoteText"/>
      </w:pPr>
      <w:r>
        <w:rPr>
          <w:rStyle w:val="FootnoteReference"/>
        </w:rPr>
        <w:footnoteRef/>
      </w:r>
      <w:r>
        <w:t xml:space="preserve"> </w:t>
      </w:r>
      <w:r w:rsidR="00865CA3">
        <w:t xml:space="preserve">There is no underlying </w:t>
      </w:r>
      <w:r w:rsidR="00D059BC">
        <w:t>calculated value here its simply checking how close the aggregate value is to the FR06 value.</w:t>
      </w:r>
      <w:bookmarkStart w:id="6" w:name="_GoBack"/>
      <w:bookmarkEnd w:id="6"/>
    </w:p>
  </w:footnote>
  <w:footnote w:id="26">
    <w:p w14:paraId="0E38ACB7" w14:textId="7CC8CE80" w:rsidR="004804AF" w:rsidRDefault="004804AF">
      <w:pPr>
        <w:pStyle w:val="FootnoteText"/>
      </w:pPr>
      <w:r>
        <w:rPr>
          <w:rStyle w:val="FootnoteReference"/>
        </w:rPr>
        <w:footnoteRef/>
      </w:r>
      <w:r>
        <w:t xml:space="preserve"> The percentage value is configurable and when the </w:t>
      </w:r>
      <w:r w:rsidR="009F54C5">
        <w:t>aggregate</w:t>
      </w:r>
      <w:r>
        <w:t xml:space="preserve"> marker</w:t>
      </w:r>
      <w:r w:rsidR="009F54C5">
        <w:t xml:space="preserve"> calc</w:t>
      </w:r>
      <w:r>
        <w:t xml:space="preserve"> value is used it</w:t>
      </w:r>
      <w:r w:rsidR="009F54C5">
        <w:t xml:space="preserve"> would fall in either QL2 or QL3</w:t>
      </w:r>
    </w:p>
  </w:footnote>
  <w:footnote w:id="27">
    <w:p w14:paraId="521B57E1" w14:textId="17EA5525" w:rsidR="00B30277" w:rsidRDefault="00B30277">
      <w:pPr>
        <w:pStyle w:val="FootnoteText"/>
      </w:pPr>
      <w:r>
        <w:rPr>
          <w:rStyle w:val="FootnoteReference"/>
        </w:rPr>
        <w:footnoteRef/>
      </w:r>
      <w:r>
        <w:t xml:space="preserve"> ISV3 and ISV4 are related to requirements </w:t>
      </w:r>
      <w:r w:rsidRPr="0011284E">
        <w:t>FR-</w:t>
      </w:r>
      <w:r>
        <w:t xml:space="preserve">20 - </w:t>
      </w:r>
      <w:r w:rsidRPr="0011284E">
        <w:t>FR-</w:t>
      </w:r>
      <w:r>
        <w:t>23</w:t>
      </w:r>
      <w:r w:rsidR="00D33172">
        <w:t xml:space="preserve"> and are only partially implemented as of 10/03/2020</w:t>
      </w:r>
    </w:p>
  </w:footnote>
  <w:footnote w:id="28">
    <w:p w14:paraId="46E09097" w14:textId="77777777" w:rsidR="00D14BE3" w:rsidRDefault="00D14BE3" w:rsidP="00D14BE3">
      <w:pPr>
        <w:pStyle w:val="FootnoteText"/>
      </w:pPr>
      <w:r>
        <w:rPr>
          <w:rStyle w:val="FootnoteReference"/>
        </w:rPr>
        <w:footnoteRef/>
      </w:r>
      <w:r>
        <w:t xml:space="preserve"> </w:t>
      </w:r>
      <w:hyperlink r:id="rId1" w:history="1">
        <w:r>
          <w:rPr>
            <w:rStyle w:val="Hyperlink"/>
          </w:rPr>
          <w:t>https://www.gra.co.nz/articles-by-matthew-gilligan/are-you-a-property-dealer</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4A417" w14:textId="77777777" w:rsidR="00E75C7E" w:rsidRDefault="00E75C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1B589" w14:textId="77777777" w:rsidR="00D14BE3" w:rsidRPr="0028091D" w:rsidRDefault="00D14BE3" w:rsidP="00343B69">
    <w:pPr>
      <w:pStyle w:val="Header"/>
      <w:tabs>
        <w:tab w:val="clear" w:pos="4513"/>
        <w:tab w:val="clear" w:pos="9026"/>
        <w:tab w:val="right" w:pos="9639"/>
      </w:tabs>
      <w:spacing w:before="60" w:after="60"/>
    </w:pPr>
    <w:r w:rsidRPr="00C271CF">
      <w:drawing>
        <wp:inline distT="0" distB="0" distL="0" distR="0" wp14:anchorId="1432B7BA" wp14:editId="78BF2831">
          <wp:extent cx="1630733" cy="468000"/>
          <wp:effectExtent l="0" t="0" r="7620" b="8255"/>
          <wp:docPr id="6" name="Picture 8" descr="IR logo te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 name="Picture 8" descr="IR logo te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0733" cy="468000"/>
                  </a:xfrm>
                  <a:prstGeom prst="rect">
                    <a:avLst/>
                  </a:prstGeom>
                  <a:noFill/>
                </pic:spPr>
              </pic:pic>
            </a:graphicData>
          </a:graphic>
        </wp:inline>
      </w:drawing>
    </w:r>
    <w:r>
      <w:tab/>
    </w:r>
  </w:p>
  <w:p w14:paraId="732E3C4E" w14:textId="77777777" w:rsidR="00D14BE3" w:rsidRDefault="00D059BC">
    <w:pPr>
      <w:pStyle w:val="Header"/>
    </w:pPr>
    <w:r>
      <w:pict w14:anchorId="3017D0B1">
        <v:rect id="_x0000_i1025" style="width:481.9pt;height:1.5pt" o:hralign="center" o:hrstd="t" o:hrnoshade="t" o:hr="t" fillcolor="#4c575f"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727A3" w14:textId="77777777" w:rsidR="00E75C7E" w:rsidRDefault="00E75C7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3BE93" w14:textId="77777777" w:rsidR="00FD4882" w:rsidRDefault="00FD488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64550" w14:textId="3EF1B4A2" w:rsidR="007439DB" w:rsidRPr="0028091D" w:rsidRDefault="007439DB" w:rsidP="007439DB">
    <w:pPr>
      <w:pStyle w:val="Header"/>
      <w:tabs>
        <w:tab w:val="clear" w:pos="4513"/>
        <w:tab w:val="clear" w:pos="9026"/>
        <w:tab w:val="right" w:pos="9639"/>
      </w:tabs>
      <w:spacing w:before="60" w:after="60"/>
    </w:pPr>
    <w:r w:rsidRPr="00C271CF">
      <w:drawing>
        <wp:inline distT="0" distB="0" distL="0" distR="0" wp14:anchorId="12A9BB18" wp14:editId="0BAE9EEE">
          <wp:extent cx="1630733" cy="468000"/>
          <wp:effectExtent l="0" t="0" r="7620" b="8255"/>
          <wp:docPr id="4" name="Picture 8" descr="IR logo te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 name="Picture 8" descr="IR logo te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0733" cy="468000"/>
                  </a:xfrm>
                  <a:prstGeom prst="rect">
                    <a:avLst/>
                  </a:prstGeom>
                  <a:noFill/>
                </pic:spPr>
              </pic:pic>
            </a:graphicData>
          </a:graphic>
        </wp:inline>
      </w:drawing>
    </w:r>
    <w:r>
      <w:tab/>
    </w:r>
  </w:p>
  <w:p w14:paraId="1023BE95" w14:textId="1AD5259A" w:rsidR="00FD4882" w:rsidRPr="007439DB" w:rsidRDefault="00D059BC" w:rsidP="007439DB">
    <w:pPr>
      <w:pStyle w:val="Header"/>
    </w:pPr>
    <w:r>
      <w:pict w14:anchorId="0430FFE9">
        <v:rect id="_x0000_i1027" style="width:481.9pt;height:1.5pt" o:hralign="center" o:hrstd="t" o:hrnoshade="t" o:hr="t" fillcolor="#4c575f" stroked="f"/>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3BE98" w14:textId="77777777" w:rsidR="00FD4882" w:rsidRDefault="00FD48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1674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6620F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0E62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0164B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1031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D8BF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A2B6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5AE1C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C08B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C9F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538A8"/>
    <w:multiLevelType w:val="hybridMultilevel"/>
    <w:tmpl w:val="817A97B4"/>
    <w:lvl w:ilvl="0" w:tplc="7B5258B0">
      <w:start w:val="1"/>
      <w:numFmt w:val="bullet"/>
      <w:pStyle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06FA4886"/>
    <w:multiLevelType w:val="hybridMultilevel"/>
    <w:tmpl w:val="F3FCBCAC"/>
    <w:lvl w:ilvl="0" w:tplc="F3B05354">
      <w:start w:val="1"/>
      <w:numFmt w:val="decimal"/>
      <w:lvlText w:val="%1.1.1"/>
      <w:lvlJc w:val="righ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0D8026C7"/>
    <w:multiLevelType w:val="hybridMultilevel"/>
    <w:tmpl w:val="BEF8BB0E"/>
    <w:lvl w:ilvl="0" w:tplc="5846E1E8">
      <w:start w:val="1"/>
      <w:numFmt w:val="decimal"/>
      <w:lvlText w:val="%1.1"/>
      <w:lvlJc w:val="left"/>
      <w:pPr>
        <w:ind w:left="720" w:hanging="360"/>
      </w:pPr>
      <w:rPr>
        <w:rFonts w:hint="default"/>
      </w:rPr>
    </w:lvl>
    <w:lvl w:ilvl="1" w:tplc="14090019" w:tentative="1">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13DB6F21"/>
    <w:multiLevelType w:val="hybridMultilevel"/>
    <w:tmpl w:val="2AE868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48C61BF"/>
    <w:multiLevelType w:val="hybridMultilevel"/>
    <w:tmpl w:val="1E889CF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F2745A3"/>
    <w:multiLevelType w:val="hybridMultilevel"/>
    <w:tmpl w:val="25FEFB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BDF339A"/>
    <w:multiLevelType w:val="multilevel"/>
    <w:tmpl w:val="AB22C5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043C92"/>
    <w:multiLevelType w:val="multilevel"/>
    <w:tmpl w:val="6B1C83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59E2896"/>
    <w:multiLevelType w:val="hybridMultilevel"/>
    <w:tmpl w:val="5F5A94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85D012A"/>
    <w:multiLevelType w:val="hybridMultilevel"/>
    <w:tmpl w:val="10DC0832"/>
    <w:lvl w:ilvl="0" w:tplc="14090001">
      <w:start w:val="1"/>
      <w:numFmt w:val="bullet"/>
      <w:lvlText w:val=""/>
      <w:lvlJc w:val="left"/>
      <w:pPr>
        <w:ind w:left="774" w:hanging="360"/>
      </w:pPr>
      <w:rPr>
        <w:rFonts w:ascii="Symbol" w:hAnsi="Symbol" w:hint="default"/>
      </w:rPr>
    </w:lvl>
    <w:lvl w:ilvl="1" w:tplc="14090003" w:tentative="1">
      <w:start w:val="1"/>
      <w:numFmt w:val="bullet"/>
      <w:lvlText w:val="o"/>
      <w:lvlJc w:val="left"/>
      <w:pPr>
        <w:ind w:left="1494" w:hanging="360"/>
      </w:pPr>
      <w:rPr>
        <w:rFonts w:ascii="Courier New" w:hAnsi="Courier New" w:cs="Courier New" w:hint="default"/>
      </w:rPr>
    </w:lvl>
    <w:lvl w:ilvl="2" w:tplc="14090005" w:tentative="1">
      <w:start w:val="1"/>
      <w:numFmt w:val="bullet"/>
      <w:lvlText w:val=""/>
      <w:lvlJc w:val="left"/>
      <w:pPr>
        <w:ind w:left="2214" w:hanging="360"/>
      </w:pPr>
      <w:rPr>
        <w:rFonts w:ascii="Wingdings" w:hAnsi="Wingdings" w:hint="default"/>
      </w:rPr>
    </w:lvl>
    <w:lvl w:ilvl="3" w:tplc="14090001" w:tentative="1">
      <w:start w:val="1"/>
      <w:numFmt w:val="bullet"/>
      <w:lvlText w:val=""/>
      <w:lvlJc w:val="left"/>
      <w:pPr>
        <w:ind w:left="2934" w:hanging="360"/>
      </w:pPr>
      <w:rPr>
        <w:rFonts w:ascii="Symbol" w:hAnsi="Symbol" w:hint="default"/>
      </w:rPr>
    </w:lvl>
    <w:lvl w:ilvl="4" w:tplc="14090003" w:tentative="1">
      <w:start w:val="1"/>
      <w:numFmt w:val="bullet"/>
      <w:lvlText w:val="o"/>
      <w:lvlJc w:val="left"/>
      <w:pPr>
        <w:ind w:left="3654" w:hanging="360"/>
      </w:pPr>
      <w:rPr>
        <w:rFonts w:ascii="Courier New" w:hAnsi="Courier New" w:cs="Courier New" w:hint="default"/>
      </w:rPr>
    </w:lvl>
    <w:lvl w:ilvl="5" w:tplc="14090005" w:tentative="1">
      <w:start w:val="1"/>
      <w:numFmt w:val="bullet"/>
      <w:lvlText w:val=""/>
      <w:lvlJc w:val="left"/>
      <w:pPr>
        <w:ind w:left="4374" w:hanging="360"/>
      </w:pPr>
      <w:rPr>
        <w:rFonts w:ascii="Wingdings" w:hAnsi="Wingdings" w:hint="default"/>
      </w:rPr>
    </w:lvl>
    <w:lvl w:ilvl="6" w:tplc="14090001" w:tentative="1">
      <w:start w:val="1"/>
      <w:numFmt w:val="bullet"/>
      <w:lvlText w:val=""/>
      <w:lvlJc w:val="left"/>
      <w:pPr>
        <w:ind w:left="5094" w:hanging="360"/>
      </w:pPr>
      <w:rPr>
        <w:rFonts w:ascii="Symbol" w:hAnsi="Symbol" w:hint="default"/>
      </w:rPr>
    </w:lvl>
    <w:lvl w:ilvl="7" w:tplc="14090003" w:tentative="1">
      <w:start w:val="1"/>
      <w:numFmt w:val="bullet"/>
      <w:lvlText w:val="o"/>
      <w:lvlJc w:val="left"/>
      <w:pPr>
        <w:ind w:left="5814" w:hanging="360"/>
      </w:pPr>
      <w:rPr>
        <w:rFonts w:ascii="Courier New" w:hAnsi="Courier New" w:cs="Courier New" w:hint="default"/>
      </w:rPr>
    </w:lvl>
    <w:lvl w:ilvl="8" w:tplc="14090005" w:tentative="1">
      <w:start w:val="1"/>
      <w:numFmt w:val="bullet"/>
      <w:lvlText w:val=""/>
      <w:lvlJc w:val="left"/>
      <w:pPr>
        <w:ind w:left="6534" w:hanging="360"/>
      </w:pPr>
      <w:rPr>
        <w:rFonts w:ascii="Wingdings" w:hAnsi="Wingdings" w:hint="default"/>
      </w:rPr>
    </w:lvl>
  </w:abstractNum>
  <w:abstractNum w:abstractNumId="20" w15:restartNumberingAfterBreak="0">
    <w:nsid w:val="38C64512"/>
    <w:multiLevelType w:val="multilevel"/>
    <w:tmpl w:val="E0EEB6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6B68EC"/>
    <w:multiLevelType w:val="multilevel"/>
    <w:tmpl w:val="53C0590C"/>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2" w15:restartNumberingAfterBreak="0">
    <w:nsid w:val="42FD168B"/>
    <w:multiLevelType w:val="hybridMultilevel"/>
    <w:tmpl w:val="246C8C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B803DCC"/>
    <w:multiLevelType w:val="hybridMultilevel"/>
    <w:tmpl w:val="EEA258E6"/>
    <w:lvl w:ilvl="0" w:tplc="14090001">
      <w:start w:val="1"/>
      <w:numFmt w:val="bullet"/>
      <w:lvlText w:val=""/>
      <w:lvlJc w:val="left"/>
      <w:pPr>
        <w:ind w:left="1077" w:hanging="360"/>
      </w:pPr>
      <w:rPr>
        <w:rFonts w:ascii="Symbol" w:hAnsi="Symbol" w:hint="default"/>
      </w:rPr>
    </w:lvl>
    <w:lvl w:ilvl="1" w:tplc="14090003" w:tentative="1">
      <w:start w:val="1"/>
      <w:numFmt w:val="bullet"/>
      <w:lvlText w:val="o"/>
      <w:lvlJc w:val="left"/>
      <w:pPr>
        <w:ind w:left="1797" w:hanging="360"/>
      </w:pPr>
      <w:rPr>
        <w:rFonts w:ascii="Courier New" w:hAnsi="Courier New" w:cs="Courier New" w:hint="default"/>
      </w:rPr>
    </w:lvl>
    <w:lvl w:ilvl="2" w:tplc="14090005" w:tentative="1">
      <w:start w:val="1"/>
      <w:numFmt w:val="bullet"/>
      <w:lvlText w:val=""/>
      <w:lvlJc w:val="left"/>
      <w:pPr>
        <w:ind w:left="2517" w:hanging="360"/>
      </w:pPr>
      <w:rPr>
        <w:rFonts w:ascii="Wingdings" w:hAnsi="Wingdings" w:hint="default"/>
      </w:rPr>
    </w:lvl>
    <w:lvl w:ilvl="3" w:tplc="14090001" w:tentative="1">
      <w:start w:val="1"/>
      <w:numFmt w:val="bullet"/>
      <w:lvlText w:val=""/>
      <w:lvlJc w:val="left"/>
      <w:pPr>
        <w:ind w:left="3237" w:hanging="360"/>
      </w:pPr>
      <w:rPr>
        <w:rFonts w:ascii="Symbol" w:hAnsi="Symbol" w:hint="default"/>
      </w:rPr>
    </w:lvl>
    <w:lvl w:ilvl="4" w:tplc="14090003" w:tentative="1">
      <w:start w:val="1"/>
      <w:numFmt w:val="bullet"/>
      <w:lvlText w:val="o"/>
      <w:lvlJc w:val="left"/>
      <w:pPr>
        <w:ind w:left="3957" w:hanging="360"/>
      </w:pPr>
      <w:rPr>
        <w:rFonts w:ascii="Courier New" w:hAnsi="Courier New" w:cs="Courier New" w:hint="default"/>
      </w:rPr>
    </w:lvl>
    <w:lvl w:ilvl="5" w:tplc="14090005" w:tentative="1">
      <w:start w:val="1"/>
      <w:numFmt w:val="bullet"/>
      <w:lvlText w:val=""/>
      <w:lvlJc w:val="left"/>
      <w:pPr>
        <w:ind w:left="4677" w:hanging="360"/>
      </w:pPr>
      <w:rPr>
        <w:rFonts w:ascii="Wingdings" w:hAnsi="Wingdings" w:hint="default"/>
      </w:rPr>
    </w:lvl>
    <w:lvl w:ilvl="6" w:tplc="14090001" w:tentative="1">
      <w:start w:val="1"/>
      <w:numFmt w:val="bullet"/>
      <w:lvlText w:val=""/>
      <w:lvlJc w:val="left"/>
      <w:pPr>
        <w:ind w:left="5397" w:hanging="360"/>
      </w:pPr>
      <w:rPr>
        <w:rFonts w:ascii="Symbol" w:hAnsi="Symbol" w:hint="default"/>
      </w:rPr>
    </w:lvl>
    <w:lvl w:ilvl="7" w:tplc="14090003" w:tentative="1">
      <w:start w:val="1"/>
      <w:numFmt w:val="bullet"/>
      <w:lvlText w:val="o"/>
      <w:lvlJc w:val="left"/>
      <w:pPr>
        <w:ind w:left="6117" w:hanging="360"/>
      </w:pPr>
      <w:rPr>
        <w:rFonts w:ascii="Courier New" w:hAnsi="Courier New" w:cs="Courier New" w:hint="default"/>
      </w:rPr>
    </w:lvl>
    <w:lvl w:ilvl="8" w:tplc="14090005" w:tentative="1">
      <w:start w:val="1"/>
      <w:numFmt w:val="bullet"/>
      <w:lvlText w:val=""/>
      <w:lvlJc w:val="left"/>
      <w:pPr>
        <w:ind w:left="6837" w:hanging="360"/>
      </w:pPr>
      <w:rPr>
        <w:rFonts w:ascii="Wingdings" w:hAnsi="Wingdings" w:hint="default"/>
      </w:rPr>
    </w:lvl>
  </w:abstractNum>
  <w:abstractNum w:abstractNumId="24" w15:restartNumberingAfterBreak="0">
    <w:nsid w:val="51C423EF"/>
    <w:multiLevelType w:val="multilevel"/>
    <w:tmpl w:val="2506DE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CC42E6"/>
    <w:multiLevelType w:val="multilevel"/>
    <w:tmpl w:val="6B1C83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2117CE"/>
    <w:multiLevelType w:val="hybridMultilevel"/>
    <w:tmpl w:val="E07E00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1B94BEF"/>
    <w:multiLevelType w:val="hybridMultilevel"/>
    <w:tmpl w:val="883835BC"/>
    <w:lvl w:ilvl="0" w:tplc="D56E8288">
      <w:start w:val="1"/>
      <w:numFmt w:val="bullet"/>
      <w:pStyle w:val="Bullet1"/>
      <w:lvlText w:val="-"/>
      <w:lvlJc w:val="left"/>
      <w:pPr>
        <w:ind w:left="720" w:hanging="360"/>
      </w:pPr>
      <w:rPr>
        <w:rFonts w:ascii="Verdana" w:hAnsi="Verdana"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5262CB7"/>
    <w:multiLevelType w:val="multilevel"/>
    <w:tmpl w:val="6B1C83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3C32BF"/>
    <w:multiLevelType w:val="multilevel"/>
    <w:tmpl w:val="ADC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9DA72D0"/>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ADC12E3"/>
    <w:multiLevelType w:val="hybridMultilevel"/>
    <w:tmpl w:val="A538E4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14"/>
  </w:num>
  <w:num w:numId="4">
    <w:abstractNumId w:val="17"/>
  </w:num>
  <w:num w:numId="5">
    <w:abstractNumId w:val="16"/>
  </w:num>
  <w:num w:numId="6">
    <w:abstractNumId w:val="22"/>
  </w:num>
  <w:num w:numId="7">
    <w:abstractNumId w:val="10"/>
  </w:num>
  <w:num w:numId="8">
    <w:abstractNumId w:val="12"/>
  </w:num>
  <w:num w:numId="9">
    <w:abstractNumId w:val="11"/>
  </w:num>
  <w:num w:numId="10">
    <w:abstractNumId w:val="24"/>
  </w:num>
  <w:num w:numId="11">
    <w:abstractNumId w:val="25"/>
  </w:num>
  <w:num w:numId="12">
    <w:abstractNumId w:val="20"/>
  </w:num>
  <w:num w:numId="13">
    <w:abstractNumId w:val="20"/>
  </w:num>
  <w:num w:numId="14">
    <w:abstractNumId w:val="28"/>
  </w:num>
  <w:num w:numId="15">
    <w:abstractNumId w:val="21"/>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7"/>
  </w:num>
  <w:num w:numId="29">
    <w:abstractNumId w:val="13"/>
  </w:num>
  <w:num w:numId="30">
    <w:abstractNumId w:val="15"/>
  </w:num>
  <w:num w:numId="31">
    <w:abstractNumId w:val="19"/>
  </w:num>
  <w:num w:numId="32">
    <w:abstractNumId w:val="18"/>
  </w:num>
  <w:num w:numId="33">
    <w:abstractNumId w:val="26"/>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1CF"/>
    <w:rsid w:val="0000179D"/>
    <w:rsid w:val="00006934"/>
    <w:rsid w:val="0001638A"/>
    <w:rsid w:val="00016701"/>
    <w:rsid w:val="00025758"/>
    <w:rsid w:val="00025C36"/>
    <w:rsid w:val="00032BEB"/>
    <w:rsid w:val="00033896"/>
    <w:rsid w:val="00037F2F"/>
    <w:rsid w:val="000477D2"/>
    <w:rsid w:val="00053CD1"/>
    <w:rsid w:val="00062D3F"/>
    <w:rsid w:val="00067C2F"/>
    <w:rsid w:val="00070F17"/>
    <w:rsid w:val="00071260"/>
    <w:rsid w:val="000726D1"/>
    <w:rsid w:val="00072C97"/>
    <w:rsid w:val="000855C2"/>
    <w:rsid w:val="0008575C"/>
    <w:rsid w:val="000859ED"/>
    <w:rsid w:val="00087ED2"/>
    <w:rsid w:val="0009044B"/>
    <w:rsid w:val="00093513"/>
    <w:rsid w:val="000956E7"/>
    <w:rsid w:val="00096501"/>
    <w:rsid w:val="000B1B41"/>
    <w:rsid w:val="000B205D"/>
    <w:rsid w:val="000B35AA"/>
    <w:rsid w:val="000B5DDA"/>
    <w:rsid w:val="000B67E6"/>
    <w:rsid w:val="000B7671"/>
    <w:rsid w:val="000C1A88"/>
    <w:rsid w:val="000C1EB3"/>
    <w:rsid w:val="000C1FB7"/>
    <w:rsid w:val="000C2EF3"/>
    <w:rsid w:val="000C3F50"/>
    <w:rsid w:val="000C5E34"/>
    <w:rsid w:val="000D1560"/>
    <w:rsid w:val="000D6DBD"/>
    <w:rsid w:val="000D7B20"/>
    <w:rsid w:val="000E068D"/>
    <w:rsid w:val="000E1068"/>
    <w:rsid w:val="000E1AE8"/>
    <w:rsid w:val="000E4051"/>
    <w:rsid w:val="000E4BBE"/>
    <w:rsid w:val="000E643C"/>
    <w:rsid w:val="000F083D"/>
    <w:rsid w:val="000F154C"/>
    <w:rsid w:val="000F514C"/>
    <w:rsid w:val="000F6A11"/>
    <w:rsid w:val="00102948"/>
    <w:rsid w:val="00105260"/>
    <w:rsid w:val="00106930"/>
    <w:rsid w:val="001106A3"/>
    <w:rsid w:val="001126A7"/>
    <w:rsid w:val="00113172"/>
    <w:rsid w:val="0011709F"/>
    <w:rsid w:val="00122BCA"/>
    <w:rsid w:val="00123F6C"/>
    <w:rsid w:val="0012458F"/>
    <w:rsid w:val="001249D5"/>
    <w:rsid w:val="00127574"/>
    <w:rsid w:val="00133C74"/>
    <w:rsid w:val="00134118"/>
    <w:rsid w:val="001352EB"/>
    <w:rsid w:val="00135900"/>
    <w:rsid w:val="00136373"/>
    <w:rsid w:val="00137207"/>
    <w:rsid w:val="0014334F"/>
    <w:rsid w:val="001438D4"/>
    <w:rsid w:val="00147F3B"/>
    <w:rsid w:val="001546B2"/>
    <w:rsid w:val="00154C6F"/>
    <w:rsid w:val="0016577A"/>
    <w:rsid w:val="00165D9F"/>
    <w:rsid w:val="001811C5"/>
    <w:rsid w:val="00190EBF"/>
    <w:rsid w:val="00192B22"/>
    <w:rsid w:val="001942BD"/>
    <w:rsid w:val="00196050"/>
    <w:rsid w:val="001964C5"/>
    <w:rsid w:val="001A02FE"/>
    <w:rsid w:val="001B28C3"/>
    <w:rsid w:val="001B3D4F"/>
    <w:rsid w:val="001B580C"/>
    <w:rsid w:val="001B5EEF"/>
    <w:rsid w:val="001B62B1"/>
    <w:rsid w:val="001B6BB0"/>
    <w:rsid w:val="001B7E9A"/>
    <w:rsid w:val="001C7CEE"/>
    <w:rsid w:val="001D05F2"/>
    <w:rsid w:val="001D5BF4"/>
    <w:rsid w:val="001E26D7"/>
    <w:rsid w:val="001E4A11"/>
    <w:rsid w:val="001F2EBF"/>
    <w:rsid w:val="001F5A24"/>
    <w:rsid w:val="0021083C"/>
    <w:rsid w:val="0021109F"/>
    <w:rsid w:val="002177A5"/>
    <w:rsid w:val="00230E88"/>
    <w:rsid w:val="00231E74"/>
    <w:rsid w:val="002353B9"/>
    <w:rsid w:val="00235844"/>
    <w:rsid w:val="002410EC"/>
    <w:rsid w:val="0024126E"/>
    <w:rsid w:val="002419EA"/>
    <w:rsid w:val="00241DD8"/>
    <w:rsid w:val="00250C71"/>
    <w:rsid w:val="0026573C"/>
    <w:rsid w:val="00265DCC"/>
    <w:rsid w:val="00266923"/>
    <w:rsid w:val="00273325"/>
    <w:rsid w:val="00274252"/>
    <w:rsid w:val="0028091D"/>
    <w:rsid w:val="00280F5D"/>
    <w:rsid w:val="002818E4"/>
    <w:rsid w:val="00282048"/>
    <w:rsid w:val="00285B54"/>
    <w:rsid w:val="00290E33"/>
    <w:rsid w:val="00292A9B"/>
    <w:rsid w:val="00293717"/>
    <w:rsid w:val="00294EFA"/>
    <w:rsid w:val="0029532A"/>
    <w:rsid w:val="00295C2E"/>
    <w:rsid w:val="002A065B"/>
    <w:rsid w:val="002A0910"/>
    <w:rsid w:val="002A47FD"/>
    <w:rsid w:val="002B6A36"/>
    <w:rsid w:val="002C05F0"/>
    <w:rsid w:val="002C0D8C"/>
    <w:rsid w:val="002C2058"/>
    <w:rsid w:val="002C2406"/>
    <w:rsid w:val="002C3C1B"/>
    <w:rsid w:val="002D0CE1"/>
    <w:rsid w:val="002D3FE8"/>
    <w:rsid w:val="002D791A"/>
    <w:rsid w:val="002E1A15"/>
    <w:rsid w:val="002F0D29"/>
    <w:rsid w:val="002F3A1F"/>
    <w:rsid w:val="002F5F08"/>
    <w:rsid w:val="002F64FF"/>
    <w:rsid w:val="0030399D"/>
    <w:rsid w:val="0030660F"/>
    <w:rsid w:val="00311B84"/>
    <w:rsid w:val="0031227D"/>
    <w:rsid w:val="00314249"/>
    <w:rsid w:val="00314E87"/>
    <w:rsid w:val="00315AC3"/>
    <w:rsid w:val="00316C58"/>
    <w:rsid w:val="00316F97"/>
    <w:rsid w:val="00323445"/>
    <w:rsid w:val="0032396A"/>
    <w:rsid w:val="00333096"/>
    <w:rsid w:val="0033342F"/>
    <w:rsid w:val="00337E58"/>
    <w:rsid w:val="00342191"/>
    <w:rsid w:val="0034475E"/>
    <w:rsid w:val="003450B0"/>
    <w:rsid w:val="00347AE7"/>
    <w:rsid w:val="0035043D"/>
    <w:rsid w:val="00365FEA"/>
    <w:rsid w:val="00372E27"/>
    <w:rsid w:val="00380F4F"/>
    <w:rsid w:val="00383F8A"/>
    <w:rsid w:val="00385003"/>
    <w:rsid w:val="003850F6"/>
    <w:rsid w:val="003906A4"/>
    <w:rsid w:val="003936F9"/>
    <w:rsid w:val="00395718"/>
    <w:rsid w:val="00395C22"/>
    <w:rsid w:val="00397F56"/>
    <w:rsid w:val="003A030E"/>
    <w:rsid w:val="003A0FFA"/>
    <w:rsid w:val="003A3AE9"/>
    <w:rsid w:val="003C0EE2"/>
    <w:rsid w:val="003C2A5A"/>
    <w:rsid w:val="003C4F04"/>
    <w:rsid w:val="003D21E4"/>
    <w:rsid w:val="003D3156"/>
    <w:rsid w:val="003D60DB"/>
    <w:rsid w:val="003E3772"/>
    <w:rsid w:val="003E459C"/>
    <w:rsid w:val="003E46EA"/>
    <w:rsid w:val="003E6822"/>
    <w:rsid w:val="003F04EE"/>
    <w:rsid w:val="00402638"/>
    <w:rsid w:val="00403329"/>
    <w:rsid w:val="00403661"/>
    <w:rsid w:val="00403846"/>
    <w:rsid w:val="00404CE4"/>
    <w:rsid w:val="004066C2"/>
    <w:rsid w:val="00412FF5"/>
    <w:rsid w:val="004132FE"/>
    <w:rsid w:val="004139EE"/>
    <w:rsid w:val="00415591"/>
    <w:rsid w:val="0042257A"/>
    <w:rsid w:val="004247B0"/>
    <w:rsid w:val="00427B0D"/>
    <w:rsid w:val="00432D37"/>
    <w:rsid w:val="004358C0"/>
    <w:rsid w:val="00436158"/>
    <w:rsid w:val="004361A6"/>
    <w:rsid w:val="004363E1"/>
    <w:rsid w:val="00436F00"/>
    <w:rsid w:val="00440EF2"/>
    <w:rsid w:val="004460CB"/>
    <w:rsid w:val="00447FDF"/>
    <w:rsid w:val="00450063"/>
    <w:rsid w:val="00452129"/>
    <w:rsid w:val="00453874"/>
    <w:rsid w:val="00455EF8"/>
    <w:rsid w:val="00463902"/>
    <w:rsid w:val="004663C8"/>
    <w:rsid w:val="00467C52"/>
    <w:rsid w:val="00470F93"/>
    <w:rsid w:val="00475965"/>
    <w:rsid w:val="004775BB"/>
    <w:rsid w:val="00477B1B"/>
    <w:rsid w:val="0048008B"/>
    <w:rsid w:val="004804AF"/>
    <w:rsid w:val="00480896"/>
    <w:rsid w:val="00480D32"/>
    <w:rsid w:val="00483E68"/>
    <w:rsid w:val="00485061"/>
    <w:rsid w:val="00486351"/>
    <w:rsid w:val="004903E6"/>
    <w:rsid w:val="00490AC8"/>
    <w:rsid w:val="00491CBB"/>
    <w:rsid w:val="004942D4"/>
    <w:rsid w:val="004960A7"/>
    <w:rsid w:val="0049662E"/>
    <w:rsid w:val="00497DCC"/>
    <w:rsid w:val="004A0485"/>
    <w:rsid w:val="004A0D1B"/>
    <w:rsid w:val="004A2993"/>
    <w:rsid w:val="004A33BD"/>
    <w:rsid w:val="004B2D6A"/>
    <w:rsid w:val="004B318C"/>
    <w:rsid w:val="004B38AB"/>
    <w:rsid w:val="004C0F51"/>
    <w:rsid w:val="004C5E5B"/>
    <w:rsid w:val="004C6AB1"/>
    <w:rsid w:val="004D0920"/>
    <w:rsid w:val="004D1E3B"/>
    <w:rsid w:val="004D2309"/>
    <w:rsid w:val="004D7793"/>
    <w:rsid w:val="004E0D4E"/>
    <w:rsid w:val="004E3CD1"/>
    <w:rsid w:val="004E4338"/>
    <w:rsid w:val="004E43E0"/>
    <w:rsid w:val="004F1E32"/>
    <w:rsid w:val="004F42DD"/>
    <w:rsid w:val="004F6861"/>
    <w:rsid w:val="005023DE"/>
    <w:rsid w:val="00504728"/>
    <w:rsid w:val="00504B00"/>
    <w:rsid w:val="0050510B"/>
    <w:rsid w:val="005075F6"/>
    <w:rsid w:val="00511DB4"/>
    <w:rsid w:val="005132F7"/>
    <w:rsid w:val="00513A94"/>
    <w:rsid w:val="00523C86"/>
    <w:rsid w:val="00523E8F"/>
    <w:rsid w:val="00526AE5"/>
    <w:rsid w:val="005274F1"/>
    <w:rsid w:val="00532646"/>
    <w:rsid w:val="005347BD"/>
    <w:rsid w:val="00543405"/>
    <w:rsid w:val="00544099"/>
    <w:rsid w:val="005469B9"/>
    <w:rsid w:val="00550892"/>
    <w:rsid w:val="00550E20"/>
    <w:rsid w:val="00551575"/>
    <w:rsid w:val="005522A9"/>
    <w:rsid w:val="0056367D"/>
    <w:rsid w:val="00563910"/>
    <w:rsid w:val="00566968"/>
    <w:rsid w:val="00570800"/>
    <w:rsid w:val="00570C94"/>
    <w:rsid w:val="005749FF"/>
    <w:rsid w:val="00576AD2"/>
    <w:rsid w:val="00585A80"/>
    <w:rsid w:val="00591A64"/>
    <w:rsid w:val="005932D5"/>
    <w:rsid w:val="005A0062"/>
    <w:rsid w:val="005B2E6F"/>
    <w:rsid w:val="005B37AD"/>
    <w:rsid w:val="005B4442"/>
    <w:rsid w:val="005B4532"/>
    <w:rsid w:val="005C0DCB"/>
    <w:rsid w:val="005C16A6"/>
    <w:rsid w:val="005C20E3"/>
    <w:rsid w:val="005C2388"/>
    <w:rsid w:val="005C26AF"/>
    <w:rsid w:val="005C6E94"/>
    <w:rsid w:val="005D09A8"/>
    <w:rsid w:val="005D4609"/>
    <w:rsid w:val="005D48CF"/>
    <w:rsid w:val="005D7774"/>
    <w:rsid w:val="005E1223"/>
    <w:rsid w:val="005E21A0"/>
    <w:rsid w:val="005E29D6"/>
    <w:rsid w:val="005E6018"/>
    <w:rsid w:val="005E6FBB"/>
    <w:rsid w:val="005F10FC"/>
    <w:rsid w:val="005F702B"/>
    <w:rsid w:val="00600F72"/>
    <w:rsid w:val="0060100E"/>
    <w:rsid w:val="006014E1"/>
    <w:rsid w:val="00610E29"/>
    <w:rsid w:val="0061163A"/>
    <w:rsid w:val="00613463"/>
    <w:rsid w:val="00621E26"/>
    <w:rsid w:val="006223C0"/>
    <w:rsid w:val="006224B1"/>
    <w:rsid w:val="00623908"/>
    <w:rsid w:val="0062772C"/>
    <w:rsid w:val="00632749"/>
    <w:rsid w:val="00632F90"/>
    <w:rsid w:val="00633665"/>
    <w:rsid w:val="00633FBE"/>
    <w:rsid w:val="00634CD6"/>
    <w:rsid w:val="006353B4"/>
    <w:rsid w:val="006410EA"/>
    <w:rsid w:val="006517FD"/>
    <w:rsid w:val="00651F2E"/>
    <w:rsid w:val="00655712"/>
    <w:rsid w:val="00655F8C"/>
    <w:rsid w:val="0066069D"/>
    <w:rsid w:val="006647A6"/>
    <w:rsid w:val="00664C78"/>
    <w:rsid w:val="00665EB9"/>
    <w:rsid w:val="00667C0B"/>
    <w:rsid w:val="00680B1C"/>
    <w:rsid w:val="00680C37"/>
    <w:rsid w:val="00681A61"/>
    <w:rsid w:val="00681E12"/>
    <w:rsid w:val="00684E99"/>
    <w:rsid w:val="00690F59"/>
    <w:rsid w:val="0069490E"/>
    <w:rsid w:val="006A0F4B"/>
    <w:rsid w:val="006A1037"/>
    <w:rsid w:val="006A1C9B"/>
    <w:rsid w:val="006A2DD7"/>
    <w:rsid w:val="006A2E16"/>
    <w:rsid w:val="006A3A8C"/>
    <w:rsid w:val="006A5E3E"/>
    <w:rsid w:val="006A69BE"/>
    <w:rsid w:val="006B084A"/>
    <w:rsid w:val="006B49DF"/>
    <w:rsid w:val="006B702B"/>
    <w:rsid w:val="006C0F86"/>
    <w:rsid w:val="006C1D5F"/>
    <w:rsid w:val="006C3D21"/>
    <w:rsid w:val="006C5E4D"/>
    <w:rsid w:val="006C6A32"/>
    <w:rsid w:val="006C6D2B"/>
    <w:rsid w:val="006C731D"/>
    <w:rsid w:val="006D0A66"/>
    <w:rsid w:val="006D4B04"/>
    <w:rsid w:val="006D639E"/>
    <w:rsid w:val="006D75F8"/>
    <w:rsid w:val="006E2635"/>
    <w:rsid w:val="006E3A97"/>
    <w:rsid w:val="006E45A3"/>
    <w:rsid w:val="006E6531"/>
    <w:rsid w:val="006F3BAC"/>
    <w:rsid w:val="006F74B7"/>
    <w:rsid w:val="00704D5C"/>
    <w:rsid w:val="007061EC"/>
    <w:rsid w:val="007128F6"/>
    <w:rsid w:val="007157DA"/>
    <w:rsid w:val="007168EE"/>
    <w:rsid w:val="00727266"/>
    <w:rsid w:val="007277DA"/>
    <w:rsid w:val="00732674"/>
    <w:rsid w:val="00733AA4"/>
    <w:rsid w:val="007356E9"/>
    <w:rsid w:val="00735BCF"/>
    <w:rsid w:val="00737DC7"/>
    <w:rsid w:val="007402D8"/>
    <w:rsid w:val="00740E72"/>
    <w:rsid w:val="00740FF9"/>
    <w:rsid w:val="0074359B"/>
    <w:rsid w:val="007439DB"/>
    <w:rsid w:val="0075007D"/>
    <w:rsid w:val="0075057E"/>
    <w:rsid w:val="00752467"/>
    <w:rsid w:val="007535EC"/>
    <w:rsid w:val="00754414"/>
    <w:rsid w:val="00755DF0"/>
    <w:rsid w:val="00757784"/>
    <w:rsid w:val="00763825"/>
    <w:rsid w:val="007704F0"/>
    <w:rsid w:val="00773BFE"/>
    <w:rsid w:val="007754A0"/>
    <w:rsid w:val="00781461"/>
    <w:rsid w:val="0078197C"/>
    <w:rsid w:val="00782454"/>
    <w:rsid w:val="00793401"/>
    <w:rsid w:val="007937E3"/>
    <w:rsid w:val="00797DE3"/>
    <w:rsid w:val="007A0EB9"/>
    <w:rsid w:val="007A6460"/>
    <w:rsid w:val="007B11D0"/>
    <w:rsid w:val="007B5FB6"/>
    <w:rsid w:val="007B7A8B"/>
    <w:rsid w:val="007B7CC2"/>
    <w:rsid w:val="007C235C"/>
    <w:rsid w:val="007C6C9A"/>
    <w:rsid w:val="007D50A6"/>
    <w:rsid w:val="007D5ABB"/>
    <w:rsid w:val="007D5CDF"/>
    <w:rsid w:val="007D6DBB"/>
    <w:rsid w:val="007D7069"/>
    <w:rsid w:val="007D7F2E"/>
    <w:rsid w:val="007E0A4C"/>
    <w:rsid w:val="007E1C09"/>
    <w:rsid w:val="007E307D"/>
    <w:rsid w:val="007E3ED5"/>
    <w:rsid w:val="007E67AE"/>
    <w:rsid w:val="007E6F1D"/>
    <w:rsid w:val="007F4D1B"/>
    <w:rsid w:val="00801347"/>
    <w:rsid w:val="008042E8"/>
    <w:rsid w:val="00805379"/>
    <w:rsid w:val="008079EB"/>
    <w:rsid w:val="0081019C"/>
    <w:rsid w:val="0081028F"/>
    <w:rsid w:val="00811374"/>
    <w:rsid w:val="008160DF"/>
    <w:rsid w:val="0082373A"/>
    <w:rsid w:val="00825F0E"/>
    <w:rsid w:val="008277EE"/>
    <w:rsid w:val="00834534"/>
    <w:rsid w:val="00835C37"/>
    <w:rsid w:val="00835CFA"/>
    <w:rsid w:val="00843198"/>
    <w:rsid w:val="00843BCD"/>
    <w:rsid w:val="00852579"/>
    <w:rsid w:val="0085266E"/>
    <w:rsid w:val="00853455"/>
    <w:rsid w:val="00857985"/>
    <w:rsid w:val="0086305E"/>
    <w:rsid w:val="008631A7"/>
    <w:rsid w:val="00865CA3"/>
    <w:rsid w:val="00867613"/>
    <w:rsid w:val="00874EFE"/>
    <w:rsid w:val="008806E7"/>
    <w:rsid w:val="00885038"/>
    <w:rsid w:val="00892A38"/>
    <w:rsid w:val="00894C4E"/>
    <w:rsid w:val="00896A31"/>
    <w:rsid w:val="008970C3"/>
    <w:rsid w:val="0089776E"/>
    <w:rsid w:val="008A1846"/>
    <w:rsid w:val="008A5457"/>
    <w:rsid w:val="008B03F6"/>
    <w:rsid w:val="008B3034"/>
    <w:rsid w:val="008C1174"/>
    <w:rsid w:val="008C4915"/>
    <w:rsid w:val="008C7A31"/>
    <w:rsid w:val="008D21C8"/>
    <w:rsid w:val="008D29DB"/>
    <w:rsid w:val="008D32BD"/>
    <w:rsid w:val="008D39FF"/>
    <w:rsid w:val="008D7A74"/>
    <w:rsid w:val="008E113C"/>
    <w:rsid w:val="008E3E3A"/>
    <w:rsid w:val="008E4073"/>
    <w:rsid w:val="008E5627"/>
    <w:rsid w:val="008E58FA"/>
    <w:rsid w:val="008E7394"/>
    <w:rsid w:val="008F02A8"/>
    <w:rsid w:val="008F48AF"/>
    <w:rsid w:val="008F5151"/>
    <w:rsid w:val="00901D7A"/>
    <w:rsid w:val="00902B7B"/>
    <w:rsid w:val="009037A9"/>
    <w:rsid w:val="00906786"/>
    <w:rsid w:val="00913BDA"/>
    <w:rsid w:val="009150CD"/>
    <w:rsid w:val="00921497"/>
    <w:rsid w:val="00921A8D"/>
    <w:rsid w:val="00931077"/>
    <w:rsid w:val="00931D2F"/>
    <w:rsid w:val="00933530"/>
    <w:rsid w:val="00933F3B"/>
    <w:rsid w:val="0094025B"/>
    <w:rsid w:val="00943857"/>
    <w:rsid w:val="009507EF"/>
    <w:rsid w:val="0095250F"/>
    <w:rsid w:val="00960F90"/>
    <w:rsid w:val="009805B2"/>
    <w:rsid w:val="00985162"/>
    <w:rsid w:val="0099073B"/>
    <w:rsid w:val="009A1255"/>
    <w:rsid w:val="009A36D1"/>
    <w:rsid w:val="009A4BDA"/>
    <w:rsid w:val="009B2DEF"/>
    <w:rsid w:val="009C04F6"/>
    <w:rsid w:val="009C0C3C"/>
    <w:rsid w:val="009C39F8"/>
    <w:rsid w:val="009C604D"/>
    <w:rsid w:val="009D0780"/>
    <w:rsid w:val="009D1C26"/>
    <w:rsid w:val="009D2DB6"/>
    <w:rsid w:val="009D35AD"/>
    <w:rsid w:val="009D495B"/>
    <w:rsid w:val="009D7B58"/>
    <w:rsid w:val="009E0DF5"/>
    <w:rsid w:val="009E4CF2"/>
    <w:rsid w:val="009E6FDD"/>
    <w:rsid w:val="009F0B9F"/>
    <w:rsid w:val="009F24B1"/>
    <w:rsid w:val="009F369F"/>
    <w:rsid w:val="009F54C5"/>
    <w:rsid w:val="00A113CF"/>
    <w:rsid w:val="00A141C4"/>
    <w:rsid w:val="00A17074"/>
    <w:rsid w:val="00A17E75"/>
    <w:rsid w:val="00A23F2B"/>
    <w:rsid w:val="00A3102A"/>
    <w:rsid w:val="00A33D62"/>
    <w:rsid w:val="00A3767F"/>
    <w:rsid w:val="00A37E3D"/>
    <w:rsid w:val="00A41A05"/>
    <w:rsid w:val="00A505C5"/>
    <w:rsid w:val="00A52EC8"/>
    <w:rsid w:val="00A5353A"/>
    <w:rsid w:val="00A60CAB"/>
    <w:rsid w:val="00A72EEF"/>
    <w:rsid w:val="00A749F9"/>
    <w:rsid w:val="00A74F1E"/>
    <w:rsid w:val="00A77B2F"/>
    <w:rsid w:val="00A816A8"/>
    <w:rsid w:val="00A853C7"/>
    <w:rsid w:val="00A913BB"/>
    <w:rsid w:val="00A91B63"/>
    <w:rsid w:val="00A92A07"/>
    <w:rsid w:val="00A92D8C"/>
    <w:rsid w:val="00A9369C"/>
    <w:rsid w:val="00A94045"/>
    <w:rsid w:val="00A94B65"/>
    <w:rsid w:val="00A96AE5"/>
    <w:rsid w:val="00AA2BD0"/>
    <w:rsid w:val="00AA7484"/>
    <w:rsid w:val="00AB0123"/>
    <w:rsid w:val="00AB524C"/>
    <w:rsid w:val="00AB6D7E"/>
    <w:rsid w:val="00AB6EB7"/>
    <w:rsid w:val="00AC6074"/>
    <w:rsid w:val="00AC72AB"/>
    <w:rsid w:val="00AD6E89"/>
    <w:rsid w:val="00AE2030"/>
    <w:rsid w:val="00AE6476"/>
    <w:rsid w:val="00AE7745"/>
    <w:rsid w:val="00AF02A1"/>
    <w:rsid w:val="00AF17D6"/>
    <w:rsid w:val="00B00F1B"/>
    <w:rsid w:val="00B0199E"/>
    <w:rsid w:val="00B06417"/>
    <w:rsid w:val="00B07D0D"/>
    <w:rsid w:val="00B104F7"/>
    <w:rsid w:val="00B16F4A"/>
    <w:rsid w:val="00B2095B"/>
    <w:rsid w:val="00B22D52"/>
    <w:rsid w:val="00B2390C"/>
    <w:rsid w:val="00B30277"/>
    <w:rsid w:val="00B305A6"/>
    <w:rsid w:val="00B3161D"/>
    <w:rsid w:val="00B322C7"/>
    <w:rsid w:val="00B327A9"/>
    <w:rsid w:val="00B33A14"/>
    <w:rsid w:val="00B340A3"/>
    <w:rsid w:val="00B35635"/>
    <w:rsid w:val="00B37E1D"/>
    <w:rsid w:val="00B41A96"/>
    <w:rsid w:val="00B4455B"/>
    <w:rsid w:val="00B450A4"/>
    <w:rsid w:val="00B50204"/>
    <w:rsid w:val="00B50FFE"/>
    <w:rsid w:val="00B5400E"/>
    <w:rsid w:val="00B549CC"/>
    <w:rsid w:val="00B5506C"/>
    <w:rsid w:val="00B55DD6"/>
    <w:rsid w:val="00B60BE5"/>
    <w:rsid w:val="00B65880"/>
    <w:rsid w:val="00B72003"/>
    <w:rsid w:val="00B72771"/>
    <w:rsid w:val="00B8207F"/>
    <w:rsid w:val="00B838EA"/>
    <w:rsid w:val="00B91084"/>
    <w:rsid w:val="00B93BFD"/>
    <w:rsid w:val="00B9539B"/>
    <w:rsid w:val="00B95468"/>
    <w:rsid w:val="00BA2BBA"/>
    <w:rsid w:val="00BB1D20"/>
    <w:rsid w:val="00BC2681"/>
    <w:rsid w:val="00BC38CB"/>
    <w:rsid w:val="00BC79CB"/>
    <w:rsid w:val="00BD0462"/>
    <w:rsid w:val="00BD2785"/>
    <w:rsid w:val="00BD2A32"/>
    <w:rsid w:val="00BD313D"/>
    <w:rsid w:val="00BD6C33"/>
    <w:rsid w:val="00BE0AE7"/>
    <w:rsid w:val="00BE2CA2"/>
    <w:rsid w:val="00BE4F54"/>
    <w:rsid w:val="00BF2819"/>
    <w:rsid w:val="00BF43DC"/>
    <w:rsid w:val="00BF667D"/>
    <w:rsid w:val="00C02703"/>
    <w:rsid w:val="00C1319D"/>
    <w:rsid w:val="00C13D09"/>
    <w:rsid w:val="00C15F7F"/>
    <w:rsid w:val="00C169C8"/>
    <w:rsid w:val="00C1709F"/>
    <w:rsid w:val="00C2017D"/>
    <w:rsid w:val="00C21D38"/>
    <w:rsid w:val="00C22552"/>
    <w:rsid w:val="00C26242"/>
    <w:rsid w:val="00C271CF"/>
    <w:rsid w:val="00C30BB5"/>
    <w:rsid w:val="00C31145"/>
    <w:rsid w:val="00C311AA"/>
    <w:rsid w:val="00C33BDE"/>
    <w:rsid w:val="00C35279"/>
    <w:rsid w:val="00C36CFA"/>
    <w:rsid w:val="00C40E7A"/>
    <w:rsid w:val="00C43AB2"/>
    <w:rsid w:val="00C500F4"/>
    <w:rsid w:val="00C50176"/>
    <w:rsid w:val="00C502A0"/>
    <w:rsid w:val="00C5086C"/>
    <w:rsid w:val="00C52EA5"/>
    <w:rsid w:val="00C55B42"/>
    <w:rsid w:val="00C620C8"/>
    <w:rsid w:val="00C6409E"/>
    <w:rsid w:val="00C72A97"/>
    <w:rsid w:val="00C73C86"/>
    <w:rsid w:val="00C75154"/>
    <w:rsid w:val="00C76682"/>
    <w:rsid w:val="00C7792A"/>
    <w:rsid w:val="00C77A88"/>
    <w:rsid w:val="00C90FD4"/>
    <w:rsid w:val="00C918D0"/>
    <w:rsid w:val="00C95E76"/>
    <w:rsid w:val="00CA1067"/>
    <w:rsid w:val="00CA2406"/>
    <w:rsid w:val="00CA2FDD"/>
    <w:rsid w:val="00CA40BF"/>
    <w:rsid w:val="00CB7C59"/>
    <w:rsid w:val="00CC2EC5"/>
    <w:rsid w:val="00CC6E95"/>
    <w:rsid w:val="00CD25F2"/>
    <w:rsid w:val="00CD2D62"/>
    <w:rsid w:val="00CD3E93"/>
    <w:rsid w:val="00CD4AAE"/>
    <w:rsid w:val="00CD7CF9"/>
    <w:rsid w:val="00CE0A3D"/>
    <w:rsid w:val="00CE32B9"/>
    <w:rsid w:val="00CE492F"/>
    <w:rsid w:val="00CE4C2F"/>
    <w:rsid w:val="00CE7782"/>
    <w:rsid w:val="00CF0A44"/>
    <w:rsid w:val="00CF2315"/>
    <w:rsid w:val="00CF7C04"/>
    <w:rsid w:val="00D01415"/>
    <w:rsid w:val="00D04772"/>
    <w:rsid w:val="00D059BC"/>
    <w:rsid w:val="00D07704"/>
    <w:rsid w:val="00D07795"/>
    <w:rsid w:val="00D122A2"/>
    <w:rsid w:val="00D12F72"/>
    <w:rsid w:val="00D14BE3"/>
    <w:rsid w:val="00D14E77"/>
    <w:rsid w:val="00D14F86"/>
    <w:rsid w:val="00D23CA8"/>
    <w:rsid w:val="00D264C1"/>
    <w:rsid w:val="00D301DE"/>
    <w:rsid w:val="00D330DA"/>
    <w:rsid w:val="00D33172"/>
    <w:rsid w:val="00D35686"/>
    <w:rsid w:val="00D372C4"/>
    <w:rsid w:val="00D375BD"/>
    <w:rsid w:val="00D379F8"/>
    <w:rsid w:val="00D40635"/>
    <w:rsid w:val="00D41F59"/>
    <w:rsid w:val="00D45208"/>
    <w:rsid w:val="00D50164"/>
    <w:rsid w:val="00D52130"/>
    <w:rsid w:val="00D52518"/>
    <w:rsid w:val="00D63633"/>
    <w:rsid w:val="00D644E7"/>
    <w:rsid w:val="00D66434"/>
    <w:rsid w:val="00D74972"/>
    <w:rsid w:val="00D75850"/>
    <w:rsid w:val="00D775A2"/>
    <w:rsid w:val="00D8013D"/>
    <w:rsid w:val="00D848D3"/>
    <w:rsid w:val="00D8623D"/>
    <w:rsid w:val="00D87A4F"/>
    <w:rsid w:val="00D91DE1"/>
    <w:rsid w:val="00D938B3"/>
    <w:rsid w:val="00D9560B"/>
    <w:rsid w:val="00D9569F"/>
    <w:rsid w:val="00DA4F35"/>
    <w:rsid w:val="00DA6992"/>
    <w:rsid w:val="00DB4009"/>
    <w:rsid w:val="00DB5D27"/>
    <w:rsid w:val="00DC10B0"/>
    <w:rsid w:val="00DC6FA7"/>
    <w:rsid w:val="00DC733B"/>
    <w:rsid w:val="00DD0760"/>
    <w:rsid w:val="00DD7332"/>
    <w:rsid w:val="00DE1429"/>
    <w:rsid w:val="00DE3EEE"/>
    <w:rsid w:val="00DE4F14"/>
    <w:rsid w:val="00DE60A5"/>
    <w:rsid w:val="00DE66C7"/>
    <w:rsid w:val="00DE763C"/>
    <w:rsid w:val="00DF008B"/>
    <w:rsid w:val="00DF1592"/>
    <w:rsid w:val="00DF2B75"/>
    <w:rsid w:val="00DF4712"/>
    <w:rsid w:val="00DF48F8"/>
    <w:rsid w:val="00DF55FE"/>
    <w:rsid w:val="00DF6978"/>
    <w:rsid w:val="00DF6FF6"/>
    <w:rsid w:val="00E030A9"/>
    <w:rsid w:val="00E0583C"/>
    <w:rsid w:val="00E058AC"/>
    <w:rsid w:val="00E07B34"/>
    <w:rsid w:val="00E07E03"/>
    <w:rsid w:val="00E176D5"/>
    <w:rsid w:val="00E21B34"/>
    <w:rsid w:val="00E229C1"/>
    <w:rsid w:val="00E263CA"/>
    <w:rsid w:val="00E2712F"/>
    <w:rsid w:val="00E3495E"/>
    <w:rsid w:val="00E35847"/>
    <w:rsid w:val="00E36784"/>
    <w:rsid w:val="00E468E1"/>
    <w:rsid w:val="00E478F5"/>
    <w:rsid w:val="00E50B38"/>
    <w:rsid w:val="00E50E3E"/>
    <w:rsid w:val="00E52699"/>
    <w:rsid w:val="00E57120"/>
    <w:rsid w:val="00E578F2"/>
    <w:rsid w:val="00E65ED6"/>
    <w:rsid w:val="00E71296"/>
    <w:rsid w:val="00E75C19"/>
    <w:rsid w:val="00E75C7E"/>
    <w:rsid w:val="00E8127B"/>
    <w:rsid w:val="00E82FCF"/>
    <w:rsid w:val="00E87A5B"/>
    <w:rsid w:val="00E92FB3"/>
    <w:rsid w:val="00E94817"/>
    <w:rsid w:val="00E949D1"/>
    <w:rsid w:val="00EA1867"/>
    <w:rsid w:val="00EA475D"/>
    <w:rsid w:val="00EA67F3"/>
    <w:rsid w:val="00EA71B3"/>
    <w:rsid w:val="00EA7530"/>
    <w:rsid w:val="00EA7CF1"/>
    <w:rsid w:val="00EB04FA"/>
    <w:rsid w:val="00EB0539"/>
    <w:rsid w:val="00EB4B6B"/>
    <w:rsid w:val="00EB5541"/>
    <w:rsid w:val="00EB7576"/>
    <w:rsid w:val="00EB773F"/>
    <w:rsid w:val="00EC1AA0"/>
    <w:rsid w:val="00EC2613"/>
    <w:rsid w:val="00EC456E"/>
    <w:rsid w:val="00EC6EC4"/>
    <w:rsid w:val="00EC7092"/>
    <w:rsid w:val="00ED2133"/>
    <w:rsid w:val="00ED2DB0"/>
    <w:rsid w:val="00ED39FB"/>
    <w:rsid w:val="00ED3DE2"/>
    <w:rsid w:val="00ED4544"/>
    <w:rsid w:val="00ED52F7"/>
    <w:rsid w:val="00EE111F"/>
    <w:rsid w:val="00EE433A"/>
    <w:rsid w:val="00EF2AE3"/>
    <w:rsid w:val="00EF527F"/>
    <w:rsid w:val="00EF783B"/>
    <w:rsid w:val="00F0072B"/>
    <w:rsid w:val="00F00ADA"/>
    <w:rsid w:val="00F02558"/>
    <w:rsid w:val="00F04428"/>
    <w:rsid w:val="00F159E4"/>
    <w:rsid w:val="00F204B6"/>
    <w:rsid w:val="00F21550"/>
    <w:rsid w:val="00F256A8"/>
    <w:rsid w:val="00F27DCD"/>
    <w:rsid w:val="00F31B17"/>
    <w:rsid w:val="00F31C8F"/>
    <w:rsid w:val="00F33CE6"/>
    <w:rsid w:val="00F368AF"/>
    <w:rsid w:val="00F373FF"/>
    <w:rsid w:val="00F40AFC"/>
    <w:rsid w:val="00F419EE"/>
    <w:rsid w:val="00F436DD"/>
    <w:rsid w:val="00F45698"/>
    <w:rsid w:val="00F52434"/>
    <w:rsid w:val="00F53C43"/>
    <w:rsid w:val="00F53E87"/>
    <w:rsid w:val="00F55A2A"/>
    <w:rsid w:val="00F65132"/>
    <w:rsid w:val="00F6560B"/>
    <w:rsid w:val="00F73182"/>
    <w:rsid w:val="00F74B99"/>
    <w:rsid w:val="00F756E3"/>
    <w:rsid w:val="00F764C5"/>
    <w:rsid w:val="00F77B42"/>
    <w:rsid w:val="00F8264B"/>
    <w:rsid w:val="00F838A7"/>
    <w:rsid w:val="00F842D4"/>
    <w:rsid w:val="00F848DE"/>
    <w:rsid w:val="00F877FD"/>
    <w:rsid w:val="00F87D14"/>
    <w:rsid w:val="00F91DA0"/>
    <w:rsid w:val="00F9270B"/>
    <w:rsid w:val="00F947A4"/>
    <w:rsid w:val="00F9701E"/>
    <w:rsid w:val="00FA00CC"/>
    <w:rsid w:val="00FA0487"/>
    <w:rsid w:val="00FA1ACD"/>
    <w:rsid w:val="00FA5AF1"/>
    <w:rsid w:val="00FB267A"/>
    <w:rsid w:val="00FB691E"/>
    <w:rsid w:val="00FC7D98"/>
    <w:rsid w:val="00FD45D3"/>
    <w:rsid w:val="00FD4882"/>
    <w:rsid w:val="00FD5BAB"/>
    <w:rsid w:val="00FE074B"/>
    <w:rsid w:val="00FE1EC2"/>
    <w:rsid w:val="00FF1C2E"/>
    <w:rsid w:val="00FF28E0"/>
    <w:rsid w:val="00FF3CA0"/>
    <w:rsid w:val="00FF5102"/>
    <w:rsid w:val="00FF5807"/>
    <w:rsid w:val="00FF6F64"/>
    <w:rsid w:val="201C96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2293"/>
    <o:shapelayout v:ext="edit">
      <o:idmap v:ext="edit" data="1"/>
    </o:shapelayout>
  </w:shapeDefaults>
  <w:decimalSymbol w:val="."/>
  <w:listSeparator w:val=","/>
  <w14:docId w14:val="1023BDD5"/>
  <w15:docId w15:val="{792D74ED-C830-4860-B328-04DE3534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11AA"/>
    <w:pPr>
      <w:autoSpaceDE w:val="0"/>
      <w:autoSpaceDN w:val="0"/>
      <w:adjustRightInd w:val="0"/>
      <w:spacing w:after="120" w:line="240" w:lineRule="auto"/>
    </w:pPr>
    <w:rPr>
      <w:rFonts w:ascii="Verdana" w:hAnsi="Verdana"/>
      <w:sz w:val="20"/>
      <w:szCs w:val="20"/>
    </w:rPr>
  </w:style>
  <w:style w:type="paragraph" w:styleId="Heading1">
    <w:name w:val="heading 1"/>
    <w:basedOn w:val="Normal"/>
    <w:next w:val="Normal"/>
    <w:link w:val="Heading1Char"/>
    <w:uiPriority w:val="9"/>
    <w:qFormat/>
    <w:rsid w:val="007D50A6"/>
    <w:pPr>
      <w:keepNext/>
      <w:numPr>
        <w:numId w:val="15"/>
      </w:numPr>
      <w:autoSpaceDE/>
      <w:autoSpaceDN/>
      <w:adjustRightInd/>
      <w:spacing w:before="480" w:after="240" w:line="240" w:lineRule="atLeast"/>
      <w:ind w:left="993" w:hanging="993"/>
      <w:outlineLvl w:val="0"/>
    </w:pPr>
    <w:rPr>
      <w:b/>
      <w:color w:val="008B95"/>
      <w:sz w:val="24"/>
    </w:rPr>
  </w:style>
  <w:style w:type="paragraph" w:styleId="Heading2">
    <w:name w:val="heading 2"/>
    <w:basedOn w:val="Normal"/>
    <w:next w:val="Normal"/>
    <w:link w:val="Heading2Char"/>
    <w:uiPriority w:val="9"/>
    <w:unhideWhenUsed/>
    <w:qFormat/>
    <w:rsid w:val="007D50A6"/>
    <w:pPr>
      <w:keepNext/>
      <w:numPr>
        <w:ilvl w:val="1"/>
        <w:numId w:val="15"/>
      </w:numPr>
      <w:spacing w:before="240" w:line="240" w:lineRule="atLeast"/>
      <w:ind w:left="993" w:hanging="993"/>
      <w:outlineLvl w:val="1"/>
    </w:pPr>
    <w:rPr>
      <w:b/>
      <w:color w:val="008B95"/>
    </w:rPr>
  </w:style>
  <w:style w:type="paragraph" w:styleId="Heading3">
    <w:name w:val="heading 3"/>
    <w:basedOn w:val="Heading2"/>
    <w:next w:val="Normal"/>
    <w:link w:val="Heading3Char"/>
    <w:uiPriority w:val="9"/>
    <w:unhideWhenUsed/>
    <w:qFormat/>
    <w:rsid w:val="00632F90"/>
    <w:pPr>
      <w:numPr>
        <w:ilvl w:val="2"/>
      </w:numPr>
      <w:ind w:left="993" w:hanging="993"/>
      <w:outlineLvl w:val="2"/>
    </w:pPr>
    <w:rPr>
      <w:b w:val="0"/>
    </w:rPr>
  </w:style>
  <w:style w:type="paragraph" w:styleId="Heading4">
    <w:name w:val="heading 4"/>
    <w:basedOn w:val="Heading3"/>
    <w:next w:val="Normal"/>
    <w:link w:val="Heading4Char"/>
    <w:uiPriority w:val="9"/>
    <w:unhideWhenUsed/>
    <w:qFormat/>
    <w:rsid w:val="00632F90"/>
    <w:pPr>
      <w:numPr>
        <w:ilvl w:val="3"/>
      </w:numPr>
      <w:ind w:left="993" w:hanging="993"/>
      <w:outlineLvl w:val="3"/>
    </w:pPr>
    <w:rPr>
      <w:i/>
    </w:rPr>
  </w:style>
  <w:style w:type="paragraph" w:styleId="Heading5">
    <w:name w:val="heading 5"/>
    <w:basedOn w:val="Normal"/>
    <w:next w:val="Normal"/>
    <w:link w:val="Heading5Char"/>
    <w:uiPriority w:val="9"/>
    <w:semiHidden/>
    <w:unhideWhenUsed/>
    <w:qFormat/>
    <w:rsid w:val="00EA47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71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71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71CF"/>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C271CF"/>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91D"/>
    <w:pPr>
      <w:tabs>
        <w:tab w:val="center" w:pos="4513"/>
        <w:tab w:val="right" w:pos="9026"/>
      </w:tabs>
    </w:pPr>
    <w:rPr>
      <w:b/>
      <w:noProof/>
      <w:color w:val="4C575F"/>
      <w:lang w:eastAsia="en-NZ"/>
    </w:rPr>
  </w:style>
  <w:style w:type="character" w:customStyle="1" w:styleId="HeaderChar">
    <w:name w:val="Header Char"/>
    <w:basedOn w:val="DefaultParagraphFont"/>
    <w:link w:val="Header"/>
    <w:uiPriority w:val="99"/>
    <w:rsid w:val="0028091D"/>
    <w:rPr>
      <w:rFonts w:ascii="Verdana" w:hAnsi="Verdana"/>
      <w:b/>
      <w:noProof/>
      <w:color w:val="4C575F"/>
      <w:sz w:val="20"/>
      <w:szCs w:val="20"/>
      <w:lang w:eastAsia="en-NZ"/>
    </w:rPr>
  </w:style>
  <w:style w:type="paragraph" w:styleId="Footer">
    <w:name w:val="footer"/>
    <w:basedOn w:val="Normal"/>
    <w:link w:val="FooterChar"/>
    <w:uiPriority w:val="99"/>
    <w:unhideWhenUsed/>
    <w:rsid w:val="00C271CF"/>
    <w:pPr>
      <w:tabs>
        <w:tab w:val="center" w:pos="4513"/>
        <w:tab w:val="right" w:pos="9026"/>
      </w:tabs>
    </w:pPr>
    <w:rPr>
      <w:color w:val="70797F"/>
      <w:sz w:val="16"/>
    </w:rPr>
  </w:style>
  <w:style w:type="character" w:customStyle="1" w:styleId="FooterChar">
    <w:name w:val="Footer Char"/>
    <w:basedOn w:val="DefaultParagraphFont"/>
    <w:link w:val="Footer"/>
    <w:uiPriority w:val="99"/>
    <w:rsid w:val="00C271CF"/>
    <w:rPr>
      <w:rFonts w:ascii="Verdana" w:hAnsi="Verdana"/>
      <w:color w:val="70797F"/>
      <w:sz w:val="16"/>
      <w:szCs w:val="20"/>
    </w:rPr>
  </w:style>
  <w:style w:type="paragraph" w:styleId="BalloonText">
    <w:name w:val="Balloon Text"/>
    <w:basedOn w:val="Normal"/>
    <w:link w:val="BalloonTextChar"/>
    <w:uiPriority w:val="99"/>
    <w:semiHidden/>
    <w:unhideWhenUsed/>
    <w:rsid w:val="00C271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1CF"/>
    <w:rPr>
      <w:rFonts w:ascii="Tahoma" w:hAnsi="Tahoma" w:cs="Tahoma"/>
      <w:sz w:val="16"/>
      <w:szCs w:val="16"/>
    </w:rPr>
  </w:style>
  <w:style w:type="paragraph" w:styleId="Title">
    <w:name w:val="Title"/>
    <w:basedOn w:val="Normal"/>
    <w:next w:val="Normal"/>
    <w:link w:val="TitleChar"/>
    <w:uiPriority w:val="10"/>
    <w:qFormat/>
    <w:rsid w:val="00C271CF"/>
    <w:pPr>
      <w:framePr w:hSpace="180" w:wrap="around" w:hAnchor="margin" w:y="795"/>
      <w:spacing w:before="60" w:after="60"/>
      <w:ind w:left="851"/>
      <w:contextualSpacing/>
    </w:pPr>
    <w:rPr>
      <w:rFonts w:eastAsiaTheme="majorEastAsia" w:cstheme="majorBidi"/>
      <w:color w:val="70797F"/>
      <w:spacing w:val="5"/>
      <w:kern w:val="28"/>
      <w:sz w:val="32"/>
      <w:szCs w:val="52"/>
    </w:rPr>
  </w:style>
  <w:style w:type="character" w:customStyle="1" w:styleId="TitleChar">
    <w:name w:val="Title Char"/>
    <w:basedOn w:val="DefaultParagraphFont"/>
    <w:link w:val="Title"/>
    <w:uiPriority w:val="10"/>
    <w:rsid w:val="00C271CF"/>
    <w:rPr>
      <w:rFonts w:ascii="Verdana" w:eastAsiaTheme="majorEastAsia" w:hAnsi="Verdana" w:cstheme="majorBidi"/>
      <w:color w:val="70797F"/>
      <w:spacing w:val="5"/>
      <w:kern w:val="28"/>
      <w:sz w:val="32"/>
      <w:szCs w:val="52"/>
    </w:rPr>
  </w:style>
  <w:style w:type="table" w:styleId="TableGrid">
    <w:name w:val="Table Grid"/>
    <w:basedOn w:val="TableNormal"/>
    <w:uiPriority w:val="59"/>
    <w:rsid w:val="00C2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50A6"/>
    <w:rPr>
      <w:rFonts w:ascii="Verdana" w:hAnsi="Verdana"/>
      <w:b/>
      <w:color w:val="008B95"/>
      <w:sz w:val="24"/>
      <w:szCs w:val="20"/>
    </w:rPr>
  </w:style>
  <w:style w:type="character" w:customStyle="1" w:styleId="Heading2Char">
    <w:name w:val="Heading 2 Char"/>
    <w:basedOn w:val="DefaultParagraphFont"/>
    <w:link w:val="Heading2"/>
    <w:uiPriority w:val="9"/>
    <w:rsid w:val="007D50A6"/>
    <w:rPr>
      <w:rFonts w:ascii="Verdana" w:hAnsi="Verdana"/>
      <w:b/>
      <w:color w:val="008B95"/>
      <w:sz w:val="20"/>
      <w:szCs w:val="20"/>
    </w:rPr>
  </w:style>
  <w:style w:type="character" w:customStyle="1" w:styleId="Heading3Char">
    <w:name w:val="Heading 3 Char"/>
    <w:basedOn w:val="DefaultParagraphFont"/>
    <w:link w:val="Heading3"/>
    <w:uiPriority w:val="9"/>
    <w:rsid w:val="00632F90"/>
    <w:rPr>
      <w:rFonts w:ascii="Verdana" w:hAnsi="Verdana"/>
      <w:color w:val="008B95"/>
      <w:sz w:val="20"/>
      <w:szCs w:val="20"/>
    </w:rPr>
  </w:style>
  <w:style w:type="character" w:customStyle="1" w:styleId="Heading6Char">
    <w:name w:val="Heading 6 Char"/>
    <w:basedOn w:val="DefaultParagraphFont"/>
    <w:link w:val="Heading6"/>
    <w:uiPriority w:val="9"/>
    <w:semiHidden/>
    <w:rsid w:val="00C271CF"/>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C271CF"/>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C271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71CF"/>
    <w:rPr>
      <w:rFonts w:asciiTheme="majorHAnsi" w:eastAsiaTheme="majorEastAsia" w:hAnsiTheme="majorHAnsi" w:cstheme="majorBidi"/>
      <w:i/>
      <w:iCs/>
      <w:color w:val="404040" w:themeColor="text1" w:themeTint="BF"/>
      <w:sz w:val="20"/>
      <w:szCs w:val="20"/>
    </w:rPr>
  </w:style>
  <w:style w:type="character" w:customStyle="1" w:styleId="Heading5Char">
    <w:name w:val="Heading 5 Char"/>
    <w:basedOn w:val="DefaultParagraphFont"/>
    <w:link w:val="Heading5"/>
    <w:uiPriority w:val="9"/>
    <w:semiHidden/>
    <w:rsid w:val="00EA475D"/>
    <w:rPr>
      <w:rFonts w:asciiTheme="majorHAnsi" w:eastAsiaTheme="majorEastAsia" w:hAnsiTheme="majorHAnsi" w:cstheme="majorBidi"/>
      <w:color w:val="243F60" w:themeColor="accent1" w:themeShade="7F"/>
      <w:sz w:val="20"/>
      <w:szCs w:val="20"/>
    </w:rPr>
  </w:style>
  <w:style w:type="paragraph" w:styleId="ListParagraph">
    <w:name w:val="List Paragraph"/>
    <w:basedOn w:val="Normal"/>
    <w:uiPriority w:val="34"/>
    <w:qFormat/>
    <w:rsid w:val="00EA475D"/>
    <w:pPr>
      <w:spacing w:line="260" w:lineRule="atLeast"/>
      <w:ind w:left="720" w:hanging="360"/>
    </w:pPr>
  </w:style>
  <w:style w:type="character" w:customStyle="1" w:styleId="Heading4Char">
    <w:name w:val="Heading 4 Char"/>
    <w:basedOn w:val="DefaultParagraphFont"/>
    <w:link w:val="Heading4"/>
    <w:uiPriority w:val="9"/>
    <w:rsid w:val="00632F90"/>
    <w:rPr>
      <w:rFonts w:ascii="Verdana" w:hAnsi="Verdana"/>
      <w:i/>
      <w:color w:val="008B95"/>
      <w:sz w:val="20"/>
      <w:szCs w:val="20"/>
    </w:rPr>
  </w:style>
  <w:style w:type="paragraph" w:styleId="TOCHeading">
    <w:name w:val="TOC Heading"/>
    <w:basedOn w:val="Heading1"/>
    <w:next w:val="Normal"/>
    <w:uiPriority w:val="39"/>
    <w:unhideWhenUsed/>
    <w:qFormat/>
    <w:rsid w:val="000B5DDA"/>
    <w:pPr>
      <w:keepLines/>
      <w:numPr>
        <w:numId w:val="0"/>
      </w:numPr>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EB4B6B"/>
    <w:pPr>
      <w:tabs>
        <w:tab w:val="right" w:leader="dot" w:pos="9628"/>
      </w:tabs>
      <w:spacing w:after="100"/>
      <w:ind w:left="709" w:hanging="709"/>
    </w:pPr>
    <w:rPr>
      <w:b/>
      <w:noProof/>
    </w:rPr>
  </w:style>
  <w:style w:type="paragraph" w:styleId="TOC2">
    <w:name w:val="toc 2"/>
    <w:basedOn w:val="Normal"/>
    <w:next w:val="Normal"/>
    <w:autoRedefine/>
    <w:uiPriority w:val="39"/>
    <w:unhideWhenUsed/>
    <w:rsid w:val="00EB4B6B"/>
    <w:pPr>
      <w:tabs>
        <w:tab w:val="right" w:leader="dot" w:pos="9628"/>
      </w:tabs>
      <w:spacing w:after="100"/>
      <w:ind w:left="709" w:hanging="709"/>
    </w:pPr>
    <w:rPr>
      <w:noProof/>
    </w:rPr>
  </w:style>
  <w:style w:type="paragraph" w:styleId="TOC3">
    <w:name w:val="toc 3"/>
    <w:basedOn w:val="Normal"/>
    <w:next w:val="Normal"/>
    <w:autoRedefine/>
    <w:uiPriority w:val="39"/>
    <w:unhideWhenUsed/>
    <w:rsid w:val="00455EF8"/>
    <w:pPr>
      <w:tabs>
        <w:tab w:val="right" w:leader="dot" w:pos="9628"/>
      </w:tabs>
      <w:spacing w:after="100"/>
      <w:ind w:left="709" w:hanging="709"/>
    </w:pPr>
    <w:rPr>
      <w:i/>
      <w:noProof/>
    </w:rPr>
  </w:style>
  <w:style w:type="character" w:styleId="Hyperlink">
    <w:name w:val="Hyperlink"/>
    <w:basedOn w:val="DefaultParagraphFont"/>
    <w:uiPriority w:val="99"/>
    <w:unhideWhenUsed/>
    <w:rsid w:val="005D09A8"/>
    <w:rPr>
      <w:color w:val="0000FF" w:themeColor="hyperlink"/>
      <w:u w:val="single"/>
    </w:rPr>
  </w:style>
  <w:style w:type="numbering" w:customStyle="1" w:styleId="Headings">
    <w:name w:val="Headings"/>
    <w:uiPriority w:val="99"/>
    <w:rsid w:val="00FD4882"/>
    <w:pPr>
      <w:numPr>
        <w:numId w:val="15"/>
      </w:numPr>
    </w:pPr>
  </w:style>
  <w:style w:type="paragraph" w:styleId="Caption">
    <w:name w:val="caption"/>
    <w:basedOn w:val="Normal"/>
    <w:next w:val="Normal"/>
    <w:uiPriority w:val="35"/>
    <w:unhideWhenUsed/>
    <w:qFormat/>
    <w:rsid w:val="001B7E9A"/>
    <w:pPr>
      <w:spacing w:before="120" w:after="200"/>
      <w:jc w:val="center"/>
    </w:pPr>
    <w:rPr>
      <w:b/>
      <w:bCs/>
      <w:sz w:val="16"/>
      <w:szCs w:val="16"/>
    </w:rPr>
  </w:style>
  <w:style w:type="paragraph" w:customStyle="1" w:styleId="Bullet1">
    <w:name w:val="Bullet1"/>
    <w:basedOn w:val="ListParagraph"/>
    <w:qFormat/>
    <w:rsid w:val="002E1A15"/>
    <w:pPr>
      <w:numPr>
        <w:numId w:val="28"/>
      </w:numPr>
      <w:spacing w:line="276" w:lineRule="auto"/>
      <w:ind w:left="568" w:hanging="284"/>
    </w:pPr>
  </w:style>
  <w:style w:type="paragraph" w:customStyle="1" w:styleId="Bullet">
    <w:name w:val="Bullet"/>
    <w:basedOn w:val="ListParagraph"/>
    <w:qFormat/>
    <w:rsid w:val="00F87D14"/>
    <w:pPr>
      <w:numPr>
        <w:numId w:val="7"/>
      </w:numPr>
      <w:spacing w:line="276" w:lineRule="auto"/>
      <w:ind w:left="284" w:hanging="284"/>
    </w:pPr>
  </w:style>
  <w:style w:type="paragraph" w:styleId="NormalWeb">
    <w:name w:val="Normal (Web)"/>
    <w:basedOn w:val="Normal"/>
    <w:uiPriority w:val="99"/>
    <w:semiHidden/>
    <w:unhideWhenUsed/>
    <w:rsid w:val="00633665"/>
    <w:pPr>
      <w:autoSpaceDE/>
      <w:autoSpaceDN/>
      <w:adjustRightInd/>
      <w:spacing w:before="100" w:beforeAutospacing="1" w:after="100" w:afterAutospacing="1"/>
    </w:pPr>
    <w:rPr>
      <w:rFonts w:ascii="Times New Roman" w:eastAsia="Times New Roman" w:hAnsi="Times New Roman" w:cs="Times New Roman"/>
      <w:sz w:val="24"/>
      <w:szCs w:val="24"/>
      <w:lang w:eastAsia="en-NZ"/>
    </w:rPr>
  </w:style>
  <w:style w:type="character" w:styleId="UnresolvedMention">
    <w:name w:val="Unresolved Mention"/>
    <w:basedOn w:val="DefaultParagraphFont"/>
    <w:uiPriority w:val="99"/>
    <w:semiHidden/>
    <w:unhideWhenUsed/>
    <w:rsid w:val="008B03F6"/>
    <w:rPr>
      <w:color w:val="605E5C"/>
      <w:shd w:val="clear" w:color="auto" w:fill="E1DFDD"/>
    </w:rPr>
  </w:style>
  <w:style w:type="paragraph" w:styleId="FootnoteText">
    <w:name w:val="footnote text"/>
    <w:basedOn w:val="Normal"/>
    <w:link w:val="FootnoteTextChar"/>
    <w:uiPriority w:val="99"/>
    <w:semiHidden/>
    <w:unhideWhenUsed/>
    <w:rsid w:val="00D14BE3"/>
    <w:pPr>
      <w:autoSpaceDE/>
      <w:autoSpaceDN/>
      <w:adjustRightInd/>
      <w:spacing w:after="0"/>
    </w:pPr>
    <w:rPr>
      <w:rFonts w:asciiTheme="minorHAnsi" w:hAnsiTheme="minorHAnsi"/>
    </w:rPr>
  </w:style>
  <w:style w:type="character" w:customStyle="1" w:styleId="FootnoteTextChar">
    <w:name w:val="Footnote Text Char"/>
    <w:basedOn w:val="DefaultParagraphFont"/>
    <w:link w:val="FootnoteText"/>
    <w:uiPriority w:val="99"/>
    <w:semiHidden/>
    <w:rsid w:val="00D14BE3"/>
    <w:rPr>
      <w:sz w:val="20"/>
      <w:szCs w:val="20"/>
    </w:rPr>
  </w:style>
  <w:style w:type="character" w:styleId="FootnoteReference">
    <w:name w:val="footnote reference"/>
    <w:basedOn w:val="DefaultParagraphFont"/>
    <w:uiPriority w:val="99"/>
    <w:semiHidden/>
    <w:unhideWhenUsed/>
    <w:rsid w:val="00D14BE3"/>
    <w:rPr>
      <w:vertAlign w:val="superscript"/>
    </w:rPr>
  </w:style>
  <w:style w:type="character" w:styleId="FollowedHyperlink">
    <w:name w:val="FollowedHyperlink"/>
    <w:basedOn w:val="DefaultParagraphFont"/>
    <w:uiPriority w:val="99"/>
    <w:semiHidden/>
    <w:unhideWhenUsed/>
    <w:rsid w:val="00DC10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71741">
      <w:bodyDiv w:val="1"/>
      <w:marLeft w:val="0"/>
      <w:marRight w:val="0"/>
      <w:marTop w:val="0"/>
      <w:marBottom w:val="0"/>
      <w:divBdr>
        <w:top w:val="none" w:sz="0" w:space="0" w:color="auto"/>
        <w:left w:val="none" w:sz="0" w:space="0" w:color="auto"/>
        <w:bottom w:val="none" w:sz="0" w:space="0" w:color="auto"/>
        <w:right w:val="none" w:sz="0" w:space="0" w:color="auto"/>
      </w:divBdr>
    </w:div>
    <w:div w:id="360476900">
      <w:bodyDiv w:val="1"/>
      <w:marLeft w:val="0"/>
      <w:marRight w:val="0"/>
      <w:marTop w:val="0"/>
      <w:marBottom w:val="0"/>
      <w:divBdr>
        <w:top w:val="none" w:sz="0" w:space="0" w:color="auto"/>
        <w:left w:val="none" w:sz="0" w:space="0" w:color="auto"/>
        <w:bottom w:val="none" w:sz="0" w:space="0" w:color="auto"/>
        <w:right w:val="none" w:sz="0" w:space="0" w:color="auto"/>
      </w:divBdr>
    </w:div>
    <w:div w:id="502670990">
      <w:bodyDiv w:val="1"/>
      <w:marLeft w:val="0"/>
      <w:marRight w:val="0"/>
      <w:marTop w:val="0"/>
      <w:marBottom w:val="0"/>
      <w:divBdr>
        <w:top w:val="none" w:sz="0" w:space="0" w:color="auto"/>
        <w:left w:val="none" w:sz="0" w:space="0" w:color="auto"/>
        <w:bottom w:val="none" w:sz="0" w:space="0" w:color="auto"/>
        <w:right w:val="none" w:sz="0" w:space="0" w:color="auto"/>
      </w:divBdr>
    </w:div>
    <w:div w:id="902763680">
      <w:bodyDiv w:val="1"/>
      <w:marLeft w:val="0"/>
      <w:marRight w:val="0"/>
      <w:marTop w:val="0"/>
      <w:marBottom w:val="0"/>
      <w:divBdr>
        <w:top w:val="none" w:sz="0" w:space="0" w:color="auto"/>
        <w:left w:val="none" w:sz="0" w:space="0" w:color="auto"/>
        <w:bottom w:val="none" w:sz="0" w:space="0" w:color="auto"/>
        <w:right w:val="none" w:sz="0" w:space="0" w:color="auto"/>
      </w:divBdr>
    </w:div>
    <w:div w:id="964846616">
      <w:bodyDiv w:val="1"/>
      <w:marLeft w:val="0"/>
      <w:marRight w:val="0"/>
      <w:marTop w:val="0"/>
      <w:marBottom w:val="0"/>
      <w:divBdr>
        <w:top w:val="none" w:sz="0" w:space="0" w:color="auto"/>
        <w:left w:val="none" w:sz="0" w:space="0" w:color="auto"/>
        <w:bottom w:val="none" w:sz="0" w:space="0" w:color="auto"/>
        <w:right w:val="none" w:sz="0" w:space="0" w:color="auto"/>
      </w:divBdr>
    </w:div>
    <w:div w:id="1514760371">
      <w:bodyDiv w:val="1"/>
      <w:marLeft w:val="0"/>
      <w:marRight w:val="0"/>
      <w:marTop w:val="0"/>
      <w:marBottom w:val="0"/>
      <w:divBdr>
        <w:top w:val="none" w:sz="0" w:space="0" w:color="auto"/>
        <w:left w:val="none" w:sz="0" w:space="0" w:color="auto"/>
        <w:bottom w:val="none" w:sz="0" w:space="0" w:color="auto"/>
        <w:right w:val="none" w:sz="0" w:space="0" w:color="auto"/>
      </w:divBdr>
    </w:div>
    <w:div w:id="164647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teams.microsoft.com/l/file/CE1CD858-14BF-4857-B8CD-E447B9DB1D32?tenantId=fb39e3e9-23a9-404e-93a2-b42a87d94f35&amp;fileType=docx&amp;objectUrl=https%3A%2F%2Firnz.sharepoint.com%2Fsites%2FProperty550%2FShared%20Documents%2FGeneral%2FIncrements%20and%20Sprints%2FPI%203%2FSprint%202%2FBasic%20Definition%20of%20Dealers.docx&amp;baseUrl=https%3A%2F%2Firnz.sharepoint.com%2Fsites%2FProperty550&amp;serviceName=teams&amp;threadId=19:27b9d86a8e5c4eb5ba91ca9251a87483@thread.skype&amp;groupId=f138f4bc-e166-4ce6-ba72-9c2bc378e971"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teams.microsoft.com/l/file/3C6AFEFC-0441-4925-92BB-80CED64664E9?tenantId=fb39e3e9-23a9-404e-93a2-b42a87d94f35&amp;fileType=docx&amp;objectUrl=https%3A%2F%2Firnz.sharepoint.com%2Fsites%2FProperty550%2FShared%20Documents%2FGeneral%2FIncrements%20and%20Sprints%2FPI%203%2FSprint%202%2FBasic%20Definition%20of%20Developers.docx&amp;baseUrl=https%3A%2F%2Firnz.sharepoint.com%2Fsites%2FProperty550&amp;serviceName=teams&amp;threadId=19:27b9d86a8e5c4eb5ba91ca9251a87483@thread.skype&amp;groupId=f138f4bc-e166-4ce6-ba72-9c2bc378e97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teams.microsoft.com/l/file/6EABE2FD-A9BA-481C-979B-C14338EA76E5?tenantId=fb39e3e9-23a9-404e-93a2-b42a87d94f35&amp;fileType=docx&amp;objectUrl=https%3A%2F%2Firnz.sharepoint.com%2Fsites%2FProperty550%2FShared%20Documents%2FGeneral%2FIncrements%20and%20Sprints%2FPI%203%2FSprint%202%2FBasic%20Definition%20of%20Builders.docx&amp;baseUrl=https%3A%2F%2Firnz.sharepoint.com%2Fsites%2FProperty550&amp;serviceName=teams&amp;threadId=19:27b9d86a8e5c4eb5ba91ca9251a87483@thread.skype&amp;groupId=f138f4bc-e166-4ce6-ba72-9c2bc378e971" TargetMode="External"/><Relationship Id="rId27" Type="http://schemas.openxmlformats.org/officeDocument/2006/relationships/header" Target="header6.xml"/></Relationships>
</file>

<file path=word/_rels/footnotes.xml.rels><?xml version="1.0" encoding="UTF-8" standalone="yes"?>
<Relationships xmlns="http://schemas.openxmlformats.org/package/2006/relationships"><Relationship Id="rId1" Type="http://schemas.openxmlformats.org/officeDocument/2006/relationships/hyperlink" Target="https://www.gra.co.nz/articles-by-matthew-gilligan/are-you-a-property-deal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7F53D0D2656244B76BF6AF4AB255B0" ma:contentTypeVersion="11" ma:contentTypeDescription="Create a new document." ma:contentTypeScope="" ma:versionID="c832a427086a8317571065631f1294e8">
  <xsd:schema xmlns:xsd="http://www.w3.org/2001/XMLSchema" xmlns:xs="http://www.w3.org/2001/XMLSchema" xmlns:p="http://schemas.microsoft.com/office/2006/metadata/properties" xmlns:ns3="c5ba8d40-9aaf-4460-8683-7e3a24679194" xmlns:ns4="8f280f72-37c2-4093-a34e-445e31076f97" targetNamespace="http://schemas.microsoft.com/office/2006/metadata/properties" ma:root="true" ma:fieldsID="ff1774e4530eea661e996ca37ca4a07d" ns3:_="" ns4:_="">
    <xsd:import namespace="c5ba8d40-9aaf-4460-8683-7e3a24679194"/>
    <xsd:import namespace="8f280f72-37c2-4093-a34e-445e31076f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a8d40-9aaf-4460-8683-7e3a246791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280f72-37c2-4093-a34e-445e31076f9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BEF88-621F-4FE9-BB38-C1788C02C45E}">
  <ds:schemaRefs>
    <ds:schemaRef ds:uri="http://schemas.microsoft.com/sharepoint/v3/contenttype/forms"/>
  </ds:schemaRefs>
</ds:datastoreItem>
</file>

<file path=customXml/itemProps2.xml><?xml version="1.0" encoding="utf-8"?>
<ds:datastoreItem xmlns:ds="http://schemas.openxmlformats.org/officeDocument/2006/customXml" ds:itemID="{F61114A3-2BA2-47B2-95C1-0E2996D73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a8d40-9aaf-4460-8683-7e3a24679194"/>
    <ds:schemaRef ds:uri="8f280f72-37c2-4093-a34e-445e31076f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D35EDE-1498-47BE-BAE8-7EC70E807C80}">
  <ds:schemaRefs>
    <ds:schemaRef ds:uri="http://purl.org/dc/elements/1.1/"/>
    <ds:schemaRef ds:uri="http://schemas.microsoft.com/office/2006/metadata/properties"/>
    <ds:schemaRef ds:uri="http://purl.org/dc/terms/"/>
    <ds:schemaRef ds:uri="http://schemas.microsoft.com/office/2006/documentManagement/types"/>
    <ds:schemaRef ds:uri="c5ba8d40-9aaf-4460-8683-7e3a24679194"/>
    <ds:schemaRef ds:uri="http://purl.org/dc/dcmitype/"/>
    <ds:schemaRef ds:uri="http://schemas.microsoft.com/office/infopath/2007/PartnerControls"/>
    <ds:schemaRef ds:uri="http://schemas.openxmlformats.org/package/2006/metadata/core-properties"/>
    <ds:schemaRef ds:uri="8f280f72-37c2-4093-a34e-445e31076f97"/>
    <ds:schemaRef ds:uri="http://www.w3.org/XML/1998/namespace"/>
  </ds:schemaRefs>
</ds:datastoreItem>
</file>

<file path=customXml/itemProps4.xml><?xml version="1.0" encoding="utf-8"?>
<ds:datastoreItem xmlns:ds="http://schemas.openxmlformats.org/officeDocument/2006/customXml" ds:itemID="{9BF3D5B0-1EBC-4871-9779-EFBE7236A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10876</TotalTime>
  <Pages>17</Pages>
  <Words>2787</Words>
  <Characters>15889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Inland Revenue</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 Robertson</dc:creator>
  <cp:lastModifiedBy>Mark Openstein</cp:lastModifiedBy>
  <cp:revision>659</cp:revision>
  <cp:lastPrinted>2020-03-10T20:47:00Z</cp:lastPrinted>
  <dcterms:created xsi:type="dcterms:W3CDTF">2020-02-27T02:12:00Z</dcterms:created>
  <dcterms:modified xsi:type="dcterms:W3CDTF">2020-05-03T21:14:00Z</dcterms:modified>
  <cp:contentStatus>Final/Approved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0x010100C57F53D0D2656244B76BF6AF4AB255B0</vt:lpwstr>
  </property>
  <property fmtid="{D5CDD505-2E9C-101B-9397-08002B2CF9AE}" pid="3" name="MSIP_Label_a7bbfb72-5dfe-4110-beb8-7d13c4f9c6ee_Enabled">
    <vt:lpwstr>True</vt:lpwstr>
  </property>
  <property fmtid="{D5CDD505-2E9C-101B-9397-08002B2CF9AE}" pid="4" name="MSIP_Label_a7bbfb72-5dfe-4110-beb8-7d13c4f9c6ee_SiteId">
    <vt:lpwstr>fb39e3e9-23a9-404e-93a2-b42a87d94f35</vt:lpwstr>
  </property>
  <property fmtid="{D5CDD505-2E9C-101B-9397-08002B2CF9AE}" pid="5" name="MSIP_Label_a7bbfb72-5dfe-4110-beb8-7d13c4f9c6ee_Owner">
    <vt:lpwstr>shar.rere@ird.govt.nz</vt:lpwstr>
  </property>
  <property fmtid="{D5CDD505-2E9C-101B-9397-08002B2CF9AE}" pid="6" name="MSIP_Label_a7bbfb72-5dfe-4110-beb8-7d13c4f9c6ee_SetDate">
    <vt:lpwstr>2019-01-24T20:31:18.7563930Z</vt:lpwstr>
  </property>
  <property fmtid="{D5CDD505-2E9C-101B-9397-08002B2CF9AE}" pid="7" name="MSIP_Label_a7bbfb72-5dfe-4110-beb8-7d13c4f9c6ee_Name">
    <vt:lpwstr>IN CONFIDENCE</vt:lpwstr>
  </property>
  <property fmtid="{D5CDD505-2E9C-101B-9397-08002B2CF9AE}" pid="8" name="MSIP_Label_a7bbfb72-5dfe-4110-beb8-7d13c4f9c6ee_Application">
    <vt:lpwstr>Microsoft Azure Information Protection</vt:lpwstr>
  </property>
  <property fmtid="{D5CDD505-2E9C-101B-9397-08002B2CF9AE}" pid="9" name="MSIP_Label_a7bbfb72-5dfe-4110-beb8-7d13c4f9c6ee_Extended_MSFT_Method">
    <vt:lpwstr>Manual</vt:lpwstr>
  </property>
  <property fmtid="{D5CDD505-2E9C-101B-9397-08002B2CF9AE}" pid="10" name="MSIP_Label_665369cb-4b57-4918-891b-be45ced60474_Enabled">
    <vt:lpwstr>True</vt:lpwstr>
  </property>
  <property fmtid="{D5CDD505-2E9C-101B-9397-08002B2CF9AE}" pid="11" name="MSIP_Label_665369cb-4b57-4918-891b-be45ced60474_SiteId">
    <vt:lpwstr>fb39e3e9-23a9-404e-93a2-b42a87d94f35</vt:lpwstr>
  </property>
  <property fmtid="{D5CDD505-2E9C-101B-9397-08002B2CF9AE}" pid="12" name="MSIP_Label_665369cb-4b57-4918-891b-be45ced60474_Owner">
    <vt:lpwstr>shar.rere@ird.govt.nz</vt:lpwstr>
  </property>
  <property fmtid="{D5CDD505-2E9C-101B-9397-08002B2CF9AE}" pid="13" name="MSIP_Label_665369cb-4b57-4918-891b-be45ced60474_SetDate">
    <vt:lpwstr>2019-01-24T20:31:18.7563930Z</vt:lpwstr>
  </property>
  <property fmtid="{D5CDD505-2E9C-101B-9397-08002B2CF9AE}" pid="14" name="MSIP_Label_665369cb-4b57-4918-891b-be45ced60474_Name">
    <vt:lpwstr>Internal, NZ Government</vt:lpwstr>
  </property>
  <property fmtid="{D5CDD505-2E9C-101B-9397-08002B2CF9AE}" pid="15" name="MSIP_Label_665369cb-4b57-4918-891b-be45ced60474_Application">
    <vt:lpwstr>Microsoft Azure Information Protection</vt:lpwstr>
  </property>
  <property fmtid="{D5CDD505-2E9C-101B-9397-08002B2CF9AE}" pid="16" name="MSIP_Label_665369cb-4b57-4918-891b-be45ced60474_Parent">
    <vt:lpwstr>a7bbfb72-5dfe-4110-beb8-7d13c4f9c6ee</vt:lpwstr>
  </property>
  <property fmtid="{D5CDD505-2E9C-101B-9397-08002B2CF9AE}" pid="17" name="MSIP_Label_665369cb-4b57-4918-891b-be45ced60474_Extended_MSFT_Method">
    <vt:lpwstr>Manual</vt:lpwstr>
  </property>
  <property fmtid="{D5CDD505-2E9C-101B-9397-08002B2CF9AE}" pid="18" name="Sensitivity">
    <vt:lpwstr>IN CONFIDENCE Internal, NZ Government</vt:lpwstr>
  </property>
  <property fmtid="{D5CDD505-2E9C-101B-9397-08002B2CF9AE}" pid="19" name="From1">
    <vt:lpwstr/>
  </property>
  <property fmtid="{D5CDD505-2E9C-101B-9397-08002B2CF9AE}" pid="20" name="PCR Number">
    <vt:lpwstr/>
  </property>
  <property fmtid="{D5CDD505-2E9C-101B-9397-08002B2CF9AE}" pid="21" name="PCR Status">
    <vt:lpwstr/>
  </property>
  <property fmtid="{D5CDD505-2E9C-101B-9397-08002B2CF9AE}" pid="22" name="To">
    <vt:lpwstr/>
  </property>
  <property fmtid="{D5CDD505-2E9C-101B-9397-08002B2CF9AE}" pid="23" name="URL">
    <vt:lpwstr/>
  </property>
  <property fmtid="{D5CDD505-2E9C-101B-9397-08002B2CF9AE}" pid="24" name="AuthorIds_UIVersion_6656">
    <vt:lpwstr>25</vt:lpwstr>
  </property>
</Properties>
</file>