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single- to multi-ancestry fine-mapping at scale: a Gentropy workflow</w:t>
      </w:r>
    </w:p>
    <w:p>
      <w:pPr>
        <w:pStyle w:val="Author"/>
      </w:pPr>
      <w:r>
        <w:t xml:space="preserve">Szymon Szyszkowski</w:t>
      </w:r>
    </w:p>
    <w:p>
      <w:pPr>
        <w:pStyle w:val="Author"/>
      </w:pPr>
      <w:r>
        <w:t xml:space="preserve">Yakov A. Tsepilov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Fine-mapping resolves which of the correlated variants at an associated GWAS locus drives a phenotype, assigning each variant a posterior</w:t>
      </w:r>
      <w:r>
        <w:t xml:space="preserve"> </w:t>
      </w:r>
      <w:r>
        <w:t xml:space="preserve">inclusion probability and aggregating them into a credible set that captures the true signal at a defined posterior probability. The Open</w:t>
      </w:r>
      <w:r>
        <w:t xml:space="preserve"> </w:t>
      </w:r>
      <w:r>
        <w:t xml:space="preserve">Targets Gentropy framework already applies eight ancestry-specific fine-mapping strategies at scale, incorporating the PICS and SuSiE-inf</w:t>
      </w:r>
      <w:r>
        <w:t xml:space="preserve"> </w:t>
      </w:r>
      <w:r>
        <w:t xml:space="preserve">approaches, and continuously fine-maps GWAS across the Open Targets Platform — one study at a time, within a single ancestry.</w:t>
      </w:r>
      <w:r>
        <w:t xml:space="preserve"> </w:t>
      </w:r>
      <w:r>
        <w:t xml:space="preserve">The same resource holds many GWAS for the same trait across different ancestries. Grouping GWAS Catalog studies in Open Targets release</w:t>
      </w:r>
      <w:r>
        <w:t xml:space="preserve"> </w:t>
      </w:r>
      <w:r>
        <w:t xml:space="preserve">26.06 by shared trait yielded 7,490 trait-sets containing multiple single-ancestry studies. A variant that tags the true signal through</w:t>
      </w:r>
      <w:r>
        <w:t xml:space="preserve"> </w:t>
      </w:r>
      <w:r>
        <w:t xml:space="preserve">linkage disequilibrium, without driving it, shows different effects across populations because LD structure differs; a tag statistically</w:t>
      </w:r>
      <w:r>
        <w:t xml:space="preserve"> </w:t>
      </w:r>
      <w:r>
        <w:t xml:space="preserve">indistinguishable from the true driver in one ancestry can be distinguishable in another. Multi-ancestry fine-mapping exploits these</w:t>
      </w:r>
      <w:r>
        <w:t xml:space="preserve"> </w:t>
      </w:r>
      <w:r>
        <w:t xml:space="preserve">differences by integrating data across populations, improving resolution for causal variants shared across ancestries. Moving from</w:t>
      </w:r>
      <w:r>
        <w:t xml:space="preserve"> </w:t>
      </w:r>
      <w:r>
        <w:t xml:space="preserve">single-study, single-ancestry fine-mapping to a multi-ancestry, multi-trait approach is therefore the logical next step.</w:t>
      </w:r>
      <w:r>
        <w:t xml:space="preserve"> </w:t>
      </w:r>
      <w:r>
        <w:t xml:space="preserve">We are developing a scalable multi-ancestry fine-mapping workflow that integrates GWAS summary statistics with ancestry-matched linkage</w:t>
      </w:r>
      <w:r>
        <w:t xml:space="preserve"> </w:t>
      </w:r>
      <w:r>
        <w:t xml:space="preserve">disequilibrium reference panels from gnomAD and Pan-UKBB. The workflow is implemented using Nextflow on top of the Open Targets Gentropy</w:t>
      </w:r>
      <w:r>
        <w:t xml:space="preserve"> </w:t>
      </w:r>
      <w:r>
        <w:t xml:space="preserve">framework and is designed to run in-house at biobank scale. The pipeline resolves the Gentropy study index; for each trait-set it</w:t>
      </w:r>
      <w:r>
        <w:t xml:space="preserve"> </w:t>
      </w:r>
      <w:r>
        <w:t xml:space="preserve">determines which combinations of studies are eligible for multi-ancestry fine-mapping and routes each eligible combination to one or more</w:t>
      </w:r>
      <w:r>
        <w:t xml:space="preserve"> </w:t>
      </w:r>
      <w:r>
        <w:t xml:space="preserve">applicable methods. Studies assigned to an execution route are clumped, and loci with their matched LD are passed through a shared</w:t>
      </w:r>
      <w:r>
        <w:t xml:space="preserve"> </w:t>
      </w:r>
      <w:r>
        <w:t xml:space="preserve">Gentropy input interface. The method itself is agnostic and selectable, spanning MultiSuSiE as proof of concept, with future work planned</w:t>
      </w:r>
      <w:r>
        <w:t xml:space="preserve"> </w:t>
      </w:r>
      <w:r>
        <w:t xml:space="preserve">to integrate other methods. Method output is normalised through a shared Gentropy output interface back into the standard credible-set</w:t>
      </w:r>
      <w:r>
        <w:t xml:space="preserve"> </w:t>
      </w:r>
      <w:r>
        <w:t xml:space="preserve">format, so it can be reused by other post-GWAS analysis methods. This workflow will allow Open Targets to produce more accurate credible</w:t>
      </w:r>
      <w:r>
        <w:t xml:space="preserve"> </w:t>
      </w:r>
      <w:r>
        <w:t xml:space="preserve">sets at scale. Built on open-source methods and uniform access to external LD reference panels, it will support reuse by other groups</w:t>
      </w:r>
      <w:r>
        <w:t xml:space="preserve"> </w:t>
      </w:r>
      <w:r>
        <w:t xml:space="preserve">working with multi-ancestry GWAS data.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single- to multi-ancestry fine-mapping at scale: a Gentropy workflow</dc:title>
  <dc:creator>Szymon Szyszkowski; Yakov A. Tsepilov</dc:creator>
  <cp:keywords/>
  <dcterms:created xsi:type="dcterms:W3CDTF">2026-07-16T19:57:39Z</dcterms:created>
  <dcterms:modified xsi:type="dcterms:W3CDTF">2026-07-16T19:57:39Z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