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181CA" w14:textId="007EA019" w:rsidR="007D15C4" w:rsidRDefault="007D15C4" w:rsidP="008327B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B1B993A" wp14:editId="5CD207B5">
            <wp:extent cx="3105150" cy="676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D6E" w14:textId="5D3152D6" w:rsidR="007D15C4" w:rsidRDefault="007D15C4" w:rsidP="008327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Trocar por: Localização do município</w:t>
      </w:r>
    </w:p>
    <w:p w14:paraId="4843C863" w14:textId="5ACF05C3" w:rsidR="007D15C4" w:rsidRDefault="007D15C4" w:rsidP="008327B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DA9D1B3" wp14:editId="76DEC240">
            <wp:extent cx="3343275" cy="22002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F510" w14:textId="2C2B1C39" w:rsidR="007D15C4" w:rsidRDefault="007D15C4" w:rsidP="008327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Incluir população urbana e rural</w:t>
      </w:r>
    </w:p>
    <w:p w14:paraId="4C5DBC5C" w14:textId="712B13F4" w:rsidR="007D15C4" w:rsidRDefault="007D15C4" w:rsidP="008327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Principais indicadores do ODS6:</w:t>
      </w:r>
    </w:p>
    <w:p w14:paraId="030DAA81" w14:textId="79C25B16" w:rsidR="007D15C4" w:rsidRDefault="007D15C4" w:rsidP="008327B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02D4C96" wp14:editId="57C8D390">
            <wp:extent cx="5400040" cy="107696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C5C6" w14:textId="78FCA9A9" w:rsidR="007D15C4" w:rsidRDefault="007D15C4" w:rsidP="008327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Acesso à água </w:t>
      </w:r>
    </w:p>
    <w:p w14:paraId="1005B381" w14:textId="5DC05E53" w:rsidR="007D15C4" w:rsidRDefault="007D15C4" w:rsidP="008327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Acesso à coleta de esgoto</w:t>
      </w:r>
    </w:p>
    <w:p w14:paraId="37EF802D" w14:textId="3E8326B1" w:rsidR="007D15C4" w:rsidRDefault="007D15C4" w:rsidP="008327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Esgoto tratado/esgoto produzido</w:t>
      </w:r>
    </w:p>
    <w:p w14:paraId="010B4DED" w14:textId="3FA32338" w:rsidR="007D15C4" w:rsidRDefault="007D15C4" w:rsidP="008327BE">
      <w:pPr>
        <w:rPr>
          <w:rFonts w:cstheme="minorHAnsi"/>
          <w:sz w:val="28"/>
          <w:szCs w:val="28"/>
        </w:rPr>
      </w:pPr>
      <w:r w:rsidRPr="007D15C4">
        <w:rPr>
          <w:rFonts w:cstheme="minorHAnsi"/>
          <w:sz w:val="28"/>
          <w:szCs w:val="28"/>
          <w:highlight w:val="yellow"/>
        </w:rPr>
        <w:t>Retirar perdas</w:t>
      </w:r>
    </w:p>
    <w:p w14:paraId="28373B88" w14:textId="708AE825" w:rsidR="007D15C4" w:rsidRDefault="007D15C4" w:rsidP="008327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column"/>
      </w:r>
    </w:p>
    <w:p w14:paraId="103CA1DB" w14:textId="6BCBA9E4" w:rsidR="008327BE" w:rsidRPr="00B665A3" w:rsidRDefault="008327BE" w:rsidP="008327BE">
      <w:pPr>
        <w:rPr>
          <w:rFonts w:cstheme="minorHAnsi"/>
          <w:sz w:val="28"/>
          <w:szCs w:val="28"/>
        </w:rPr>
      </w:pPr>
      <w:r w:rsidRPr="00B665A3">
        <w:rPr>
          <w:rFonts w:cstheme="minorHAnsi"/>
          <w:noProof/>
          <w:sz w:val="28"/>
          <w:szCs w:val="28"/>
        </w:rPr>
        <w:drawing>
          <wp:inline distT="0" distB="0" distL="0" distR="0" wp14:anchorId="1094ED40" wp14:editId="3B799F6E">
            <wp:extent cx="5400040" cy="1402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AAE7" w14:textId="095E58EE" w:rsidR="008327BE" w:rsidRPr="00B665A3" w:rsidRDefault="008327BE" w:rsidP="008327BE">
      <w:pPr>
        <w:rPr>
          <w:rFonts w:cstheme="minorHAnsi"/>
          <w:sz w:val="28"/>
          <w:szCs w:val="28"/>
        </w:rPr>
      </w:pPr>
      <w:r w:rsidRPr="00B665A3">
        <w:rPr>
          <w:rFonts w:cstheme="minorHAnsi"/>
          <w:sz w:val="28"/>
          <w:szCs w:val="28"/>
        </w:rPr>
        <w:t xml:space="preserve">Corrigir: Acesso </w:t>
      </w:r>
      <w:r w:rsidRPr="00B665A3">
        <w:rPr>
          <w:rFonts w:cstheme="minorHAnsi"/>
          <w:sz w:val="28"/>
          <w:szCs w:val="28"/>
          <w:highlight w:val="yellow"/>
        </w:rPr>
        <w:t>à</w:t>
      </w:r>
      <w:r w:rsidRPr="00B665A3">
        <w:rPr>
          <w:rFonts w:cstheme="minorHAnsi"/>
          <w:sz w:val="28"/>
          <w:szCs w:val="28"/>
        </w:rPr>
        <w:t xml:space="preserve"> água</w:t>
      </w:r>
    </w:p>
    <w:p w14:paraId="6C2BE979" w14:textId="40F02939" w:rsidR="008327BE" w:rsidRPr="00B665A3" w:rsidRDefault="008327BE" w:rsidP="007D5721">
      <w:pPr>
        <w:jc w:val="both"/>
        <w:rPr>
          <w:rFonts w:cstheme="minorHAnsi"/>
          <w:sz w:val="28"/>
          <w:szCs w:val="28"/>
        </w:rPr>
      </w:pPr>
      <w:r w:rsidRPr="00B665A3">
        <w:rPr>
          <w:rFonts w:cstheme="minorHAnsi"/>
          <w:sz w:val="28"/>
          <w:szCs w:val="28"/>
        </w:rPr>
        <w:t xml:space="preserve">Texto: O acesso universal à água segura </w:t>
      </w:r>
      <w:r w:rsidR="007D5721" w:rsidRPr="00B665A3">
        <w:rPr>
          <w:rFonts w:cstheme="minorHAnsi"/>
          <w:sz w:val="28"/>
          <w:szCs w:val="28"/>
        </w:rPr>
        <w:t xml:space="preserve">é condição necessária para a realização de </w:t>
      </w:r>
      <w:r w:rsidRPr="00B665A3">
        <w:rPr>
          <w:rFonts w:cstheme="minorHAnsi"/>
          <w:sz w:val="28"/>
          <w:szCs w:val="28"/>
        </w:rPr>
        <w:t xml:space="preserve">direitos fundamentais como o direito </w:t>
      </w:r>
      <w:r w:rsidR="007D5721" w:rsidRPr="00B665A3">
        <w:rPr>
          <w:rFonts w:cstheme="minorHAnsi"/>
          <w:sz w:val="28"/>
          <w:szCs w:val="28"/>
        </w:rPr>
        <w:t xml:space="preserve">à vida, </w:t>
      </w:r>
      <w:r w:rsidRPr="00B665A3">
        <w:rPr>
          <w:rFonts w:cstheme="minorHAnsi"/>
          <w:sz w:val="28"/>
          <w:szCs w:val="28"/>
        </w:rPr>
        <w:t xml:space="preserve">à saúde e </w:t>
      </w:r>
      <w:r w:rsidR="007D5721" w:rsidRPr="00B665A3">
        <w:rPr>
          <w:rFonts w:cstheme="minorHAnsi"/>
          <w:sz w:val="28"/>
          <w:szCs w:val="28"/>
        </w:rPr>
        <w:t>à</w:t>
      </w:r>
      <w:r w:rsidRPr="00B665A3">
        <w:rPr>
          <w:rFonts w:cstheme="minorHAnsi"/>
          <w:sz w:val="28"/>
          <w:szCs w:val="28"/>
        </w:rPr>
        <w:t xml:space="preserve"> educação.</w:t>
      </w:r>
    </w:p>
    <w:p w14:paraId="586A51C9" w14:textId="01D0834F" w:rsidR="007D5721" w:rsidRPr="00B665A3" w:rsidRDefault="007D5721" w:rsidP="007D5721">
      <w:pPr>
        <w:jc w:val="both"/>
        <w:rPr>
          <w:rFonts w:cstheme="minorHAnsi"/>
          <w:sz w:val="28"/>
          <w:szCs w:val="28"/>
        </w:rPr>
      </w:pPr>
    </w:p>
    <w:p w14:paraId="374A27C5" w14:textId="7A9EFC17" w:rsidR="007D5721" w:rsidRPr="00B665A3" w:rsidRDefault="007D5721" w:rsidP="007D5721">
      <w:pPr>
        <w:jc w:val="both"/>
        <w:rPr>
          <w:rFonts w:cstheme="minorHAnsi"/>
          <w:sz w:val="28"/>
          <w:szCs w:val="28"/>
        </w:rPr>
      </w:pPr>
      <w:r w:rsidRPr="00B665A3">
        <w:rPr>
          <w:rFonts w:cstheme="minorHAnsi"/>
          <w:noProof/>
          <w:sz w:val="28"/>
          <w:szCs w:val="28"/>
        </w:rPr>
        <w:drawing>
          <wp:inline distT="0" distB="0" distL="0" distR="0" wp14:anchorId="55900687" wp14:editId="1C8D7A71">
            <wp:extent cx="5400040" cy="1000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341C" w14:textId="5900F7F4" w:rsidR="00B665A3" w:rsidRPr="00B665A3" w:rsidRDefault="00B665A3" w:rsidP="007D5721">
      <w:pPr>
        <w:jc w:val="both"/>
        <w:rPr>
          <w:rFonts w:cstheme="minorHAnsi"/>
          <w:sz w:val="28"/>
          <w:szCs w:val="28"/>
        </w:rPr>
      </w:pPr>
      <w:r w:rsidRPr="00B665A3">
        <w:rPr>
          <w:rFonts w:cstheme="minorHAnsi"/>
          <w:noProof/>
          <w:sz w:val="28"/>
          <w:szCs w:val="28"/>
        </w:rPr>
        <w:drawing>
          <wp:inline distT="0" distB="0" distL="0" distR="0" wp14:anchorId="1535270E" wp14:editId="33280EA4">
            <wp:extent cx="2286000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03A7" w14:textId="1BF8B440" w:rsidR="007D5721" w:rsidRPr="00B665A3" w:rsidRDefault="007D5721" w:rsidP="007D5721">
      <w:pPr>
        <w:jc w:val="both"/>
        <w:rPr>
          <w:rFonts w:cstheme="minorHAnsi"/>
          <w:sz w:val="28"/>
          <w:szCs w:val="28"/>
        </w:rPr>
      </w:pPr>
      <w:r w:rsidRPr="00B665A3">
        <w:rPr>
          <w:rFonts w:cstheme="minorHAnsi"/>
          <w:sz w:val="28"/>
          <w:szCs w:val="28"/>
        </w:rPr>
        <w:t xml:space="preserve">Corrigir:  Acesso </w:t>
      </w:r>
      <w:r w:rsidRPr="007D15C4">
        <w:rPr>
          <w:rFonts w:cstheme="minorHAnsi"/>
          <w:sz w:val="28"/>
          <w:szCs w:val="28"/>
          <w:highlight w:val="yellow"/>
        </w:rPr>
        <w:t>à</w:t>
      </w:r>
      <w:r w:rsidRPr="00B665A3">
        <w:rPr>
          <w:rFonts w:cstheme="minorHAnsi"/>
          <w:sz w:val="28"/>
          <w:szCs w:val="28"/>
        </w:rPr>
        <w:t xml:space="preserve"> coleta de esgoto</w:t>
      </w:r>
    </w:p>
    <w:p w14:paraId="38D7FAAB" w14:textId="10173AA5" w:rsidR="007D5721" w:rsidRPr="00B665A3" w:rsidRDefault="007D5721" w:rsidP="007D5721">
      <w:pPr>
        <w:jc w:val="both"/>
        <w:rPr>
          <w:rFonts w:cstheme="minorHAnsi"/>
          <w:sz w:val="28"/>
          <w:szCs w:val="28"/>
        </w:rPr>
      </w:pPr>
      <w:r w:rsidRPr="00B665A3">
        <w:rPr>
          <w:rFonts w:cstheme="minorHAnsi"/>
          <w:sz w:val="28"/>
          <w:szCs w:val="28"/>
        </w:rPr>
        <w:t xml:space="preserve">Texto: </w:t>
      </w:r>
      <w:r w:rsidR="0082768A" w:rsidRPr="00B665A3">
        <w:rPr>
          <w:rFonts w:cstheme="minorHAnsi"/>
          <w:sz w:val="28"/>
          <w:szCs w:val="28"/>
        </w:rPr>
        <w:t xml:space="preserve">O </w:t>
      </w:r>
      <w:r w:rsidR="00B665A3" w:rsidRPr="00B665A3">
        <w:rPr>
          <w:rFonts w:cstheme="minorHAnsi"/>
          <w:sz w:val="28"/>
          <w:szCs w:val="28"/>
        </w:rPr>
        <w:t>a</w:t>
      </w:r>
      <w:r w:rsidR="0082768A" w:rsidRPr="00B665A3">
        <w:rPr>
          <w:rFonts w:cstheme="minorHAnsi"/>
          <w:sz w:val="28"/>
          <w:szCs w:val="28"/>
        </w:rPr>
        <w:t xml:space="preserve">cesso à coleta </w:t>
      </w:r>
      <w:r w:rsidR="007D15C4">
        <w:rPr>
          <w:rFonts w:cstheme="minorHAnsi"/>
          <w:sz w:val="28"/>
          <w:szCs w:val="28"/>
        </w:rPr>
        <w:t xml:space="preserve">de </w:t>
      </w:r>
      <w:r w:rsidR="0082768A" w:rsidRPr="00B665A3">
        <w:rPr>
          <w:rFonts w:cstheme="minorHAnsi"/>
          <w:sz w:val="28"/>
          <w:szCs w:val="28"/>
        </w:rPr>
        <w:t>esgoto é condição primordial para a promoção da saúd</w:t>
      </w:r>
      <w:r w:rsidR="007D15C4">
        <w:rPr>
          <w:rFonts w:cstheme="minorHAnsi"/>
          <w:sz w:val="28"/>
          <w:szCs w:val="28"/>
        </w:rPr>
        <w:t xml:space="preserve">e e </w:t>
      </w:r>
      <w:r w:rsidR="0082768A" w:rsidRPr="00B665A3">
        <w:rPr>
          <w:rFonts w:cstheme="minorHAnsi"/>
          <w:sz w:val="28"/>
          <w:szCs w:val="28"/>
        </w:rPr>
        <w:t>redução da vulnerabilidade social</w:t>
      </w:r>
      <w:r w:rsidR="007D15C4">
        <w:rPr>
          <w:rFonts w:cstheme="minorHAnsi"/>
          <w:sz w:val="28"/>
          <w:szCs w:val="28"/>
        </w:rPr>
        <w:t>.</w:t>
      </w:r>
    </w:p>
    <w:p w14:paraId="213F9478" w14:textId="7C4221CA" w:rsidR="00017378" w:rsidRPr="00B665A3" w:rsidRDefault="00017378" w:rsidP="007D5721">
      <w:pPr>
        <w:jc w:val="both"/>
        <w:rPr>
          <w:rFonts w:cstheme="minorHAnsi"/>
          <w:noProof/>
          <w:sz w:val="28"/>
          <w:szCs w:val="28"/>
        </w:rPr>
      </w:pPr>
    </w:p>
    <w:p w14:paraId="2B86C650" w14:textId="6C72A92D" w:rsidR="00017378" w:rsidRPr="00B665A3" w:rsidRDefault="00017378" w:rsidP="007D5721">
      <w:pPr>
        <w:jc w:val="both"/>
        <w:rPr>
          <w:rFonts w:cstheme="minorHAnsi"/>
          <w:noProof/>
          <w:sz w:val="28"/>
          <w:szCs w:val="28"/>
        </w:rPr>
      </w:pPr>
      <w:r w:rsidRPr="00B665A3">
        <w:rPr>
          <w:rFonts w:cstheme="minorHAnsi"/>
          <w:noProof/>
          <w:sz w:val="28"/>
          <w:szCs w:val="28"/>
        </w:rPr>
        <w:t>Retirar texto: Não necessário.</w:t>
      </w:r>
    </w:p>
    <w:p w14:paraId="7DF621D3" w14:textId="05D11372" w:rsidR="00017378" w:rsidRPr="00B665A3" w:rsidRDefault="00017378" w:rsidP="007D5721">
      <w:pPr>
        <w:jc w:val="both"/>
        <w:rPr>
          <w:rFonts w:cstheme="minorHAnsi"/>
          <w:noProof/>
          <w:sz w:val="28"/>
          <w:szCs w:val="28"/>
        </w:rPr>
      </w:pPr>
      <w:r w:rsidRPr="00B665A3">
        <w:rPr>
          <w:rFonts w:cstheme="minorHAnsi"/>
          <w:noProof/>
          <w:sz w:val="28"/>
          <w:szCs w:val="28"/>
        </w:rPr>
        <w:drawing>
          <wp:inline distT="0" distB="0" distL="0" distR="0" wp14:anchorId="23B68CC1" wp14:editId="3CB82F78">
            <wp:extent cx="5400040" cy="463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3A1B" w14:textId="77777777" w:rsidR="00355CC3" w:rsidRPr="00B665A3" w:rsidRDefault="00355CC3" w:rsidP="007D5721">
      <w:pPr>
        <w:jc w:val="both"/>
        <w:rPr>
          <w:rFonts w:cstheme="minorHAnsi"/>
          <w:noProof/>
          <w:sz w:val="28"/>
          <w:szCs w:val="28"/>
        </w:rPr>
      </w:pPr>
    </w:p>
    <w:p w14:paraId="677AA801" w14:textId="272FAB35" w:rsidR="00355CC3" w:rsidRPr="00B665A3" w:rsidRDefault="00B665A3" w:rsidP="007D5721">
      <w:pPr>
        <w:jc w:val="both"/>
        <w:rPr>
          <w:rFonts w:cstheme="minorHAnsi"/>
          <w:noProof/>
          <w:sz w:val="28"/>
          <w:szCs w:val="28"/>
        </w:rPr>
      </w:pPr>
      <w:r w:rsidRPr="007D15C4">
        <w:rPr>
          <w:rFonts w:cstheme="minorHAnsi"/>
          <w:b/>
          <w:bCs/>
          <w:noProof/>
          <w:sz w:val="28"/>
          <w:szCs w:val="28"/>
          <w:highlight w:val="yellow"/>
        </w:rPr>
        <w:t>Questão:</w:t>
      </w:r>
      <w:r w:rsidRPr="007D15C4">
        <w:rPr>
          <w:rFonts w:cstheme="minorHAnsi"/>
          <w:noProof/>
          <w:sz w:val="28"/>
          <w:szCs w:val="28"/>
          <w:highlight w:val="yellow"/>
        </w:rPr>
        <w:t xml:space="preserve"> </w:t>
      </w:r>
      <w:r w:rsidR="00355CC3" w:rsidRPr="007D15C4">
        <w:rPr>
          <w:rFonts w:cstheme="minorHAnsi"/>
          <w:noProof/>
          <w:sz w:val="28"/>
          <w:szCs w:val="28"/>
          <w:highlight w:val="yellow"/>
        </w:rPr>
        <w:t>Vale a pena representar o “ Volume de esgoto produzido per capita” ??</w:t>
      </w:r>
    </w:p>
    <w:p w14:paraId="6131ECFC" w14:textId="77777777" w:rsidR="00B665A3" w:rsidRDefault="00B665A3" w:rsidP="00B66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pt-BR"/>
        </w:rPr>
      </w:pPr>
    </w:p>
    <w:p w14:paraId="3F5D7B16" w14:textId="77777777" w:rsidR="00B665A3" w:rsidRDefault="00B665A3" w:rsidP="00B66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pt-BR"/>
        </w:rPr>
      </w:pPr>
    </w:p>
    <w:p w14:paraId="2C3F2BB7" w14:textId="535D5A49" w:rsidR="00B665A3" w:rsidRDefault="00B665A3" w:rsidP="00B66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pt-BR"/>
        </w:rPr>
        <w:lastRenderedPageBreak/>
        <w:t xml:space="preserve">Checar gráficos da </w:t>
      </w:r>
      <w:r w:rsidRPr="000F4CEE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pt-BR"/>
        </w:rPr>
        <w:t>meta 6.2. 1 - porcentagem da população da população que utiliza serviços de saneamento gerenciados de forma segura, observei que o gráfico que apresenta a evolução desse indicador durante a última década é o mesmo do  utilizado para o sistema de abastecimento de água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3F717395" w14:textId="79FD5CE0" w:rsidR="00587976" w:rsidRPr="00B665A3" w:rsidRDefault="00587976" w:rsidP="007D5721">
      <w:pPr>
        <w:jc w:val="both"/>
        <w:rPr>
          <w:rFonts w:cstheme="minorHAnsi"/>
          <w:noProof/>
          <w:sz w:val="28"/>
          <w:szCs w:val="28"/>
        </w:rPr>
      </w:pPr>
    </w:p>
    <w:p w14:paraId="07E1047A" w14:textId="404DF58F" w:rsidR="000F4CEE" w:rsidRDefault="000F4CEE" w:rsidP="007D572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9D244D2" wp14:editId="4F3E6B0E">
            <wp:extent cx="5400040" cy="20046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7050" w14:textId="4271E855" w:rsidR="000F4CEE" w:rsidRPr="000F4CEE" w:rsidRDefault="000F4CEE" w:rsidP="007D5721">
      <w:pPr>
        <w:jc w:val="both"/>
        <w:rPr>
          <w:rFonts w:ascii="Times New Roman" w:hAnsi="Times New Roman" w:cs="Times New Roman"/>
          <w:noProof/>
        </w:rPr>
      </w:pPr>
      <w:r w:rsidRPr="000F4CEE">
        <w:rPr>
          <w:rFonts w:ascii="Times New Roman" w:hAnsi="Times New Roman" w:cs="Times New Roman"/>
          <w:b/>
          <w:bCs/>
          <w:noProof/>
        </w:rPr>
        <w:t>Trocar por:</w:t>
      </w:r>
      <w:r w:rsidRPr="000F4CEE">
        <w:rPr>
          <w:rFonts w:ascii="Times New Roman" w:hAnsi="Times New Roman" w:cs="Times New Roman"/>
          <w:noProof/>
        </w:rPr>
        <w:t xml:space="preserve"> *</w:t>
      </w:r>
      <w:r w:rsidRPr="000F4CE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Valores acima de 100% sugerem deficiência no método proposto pelo SNIS para avaliação desse indicador ou inconsistência nos dados encaminhados pelo prestador de serviço.</w:t>
      </w:r>
    </w:p>
    <w:p w14:paraId="40E3A5B3" w14:textId="334DF72C" w:rsidR="00017378" w:rsidRDefault="00B665A3" w:rsidP="007D5721">
      <w:pPr>
        <w:jc w:val="both"/>
        <w:rPr>
          <w:noProof/>
        </w:rPr>
      </w:pPr>
      <w:r w:rsidRPr="00B665A3">
        <w:rPr>
          <w:noProof/>
          <w:highlight w:val="yellow"/>
        </w:rPr>
        <w:t>Incluir:</w:t>
      </w:r>
    </w:p>
    <w:p w14:paraId="37590D18" w14:textId="77777777" w:rsidR="00A9109B" w:rsidRDefault="00A9109B" w:rsidP="00A9109B">
      <w:pPr>
        <w:jc w:val="both"/>
        <w:rPr>
          <w:rFonts w:ascii="Segoe UI" w:hAnsi="Segoe UI" w:cs="Segoe UI"/>
          <w:color w:val="212529"/>
          <w:sz w:val="20"/>
          <w:szCs w:val="20"/>
        </w:rPr>
      </w:pPr>
      <w:r w:rsidRPr="00A9109B">
        <w:rPr>
          <w:rFonts w:ascii="Segoe UI" w:hAnsi="Segoe UI" w:cs="Segoe UI"/>
          <w:color w:val="212529"/>
          <w:sz w:val="20"/>
          <w:szCs w:val="20"/>
          <w:highlight w:val="green"/>
        </w:rPr>
        <w:t>6.3</w:t>
      </w:r>
      <w:r>
        <w:rPr>
          <w:rFonts w:ascii="Segoe UI" w:hAnsi="Segoe UI" w:cs="Segoe UI"/>
          <w:color w:val="212529"/>
          <w:sz w:val="20"/>
          <w:szCs w:val="20"/>
        </w:rPr>
        <w:t xml:space="preserve"> - Até 2030, melhorar a qualidade da água, reduzindo a poluição, eliminando despejo e minimizando a liberação de produtos químicos e materiais perigosos, reduzindo à metade a proporção de águas residuais não tratadas e aumentando substancialmente a reciclagem e reutilização segura globalmente.</w:t>
      </w:r>
    </w:p>
    <w:p w14:paraId="6E58153A" w14:textId="77777777" w:rsidR="00A9109B" w:rsidRDefault="00A9109B" w:rsidP="00A9109B">
      <w:pPr>
        <w:pStyle w:val="indicador-link"/>
        <w:pBdr>
          <w:left w:val="single" w:sz="48" w:space="0" w:color="F0AD4E"/>
        </w:pBdr>
        <w:shd w:val="clear" w:color="auto" w:fill="FFFFFF"/>
        <w:spacing w:before="150" w:beforeAutospacing="0" w:after="150" w:afterAutospacing="0"/>
        <w:ind w:left="142" w:right="15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6.3.1 - Proporção do fluxo de águas residuais doméstica e industrial tratadas de forma segura.</w:t>
      </w:r>
    </w:p>
    <w:p w14:paraId="44334529" w14:textId="77777777" w:rsidR="00A9109B" w:rsidRPr="00B665A3" w:rsidRDefault="00A9109B" w:rsidP="00A9109B">
      <w:pPr>
        <w:pStyle w:val="indicador-link"/>
        <w:pBdr>
          <w:left w:val="single" w:sz="48" w:space="0" w:color="F0AD4E"/>
        </w:pBdr>
        <w:shd w:val="clear" w:color="auto" w:fill="FFFFFF"/>
        <w:spacing w:before="150" w:beforeAutospacing="0" w:after="150" w:afterAutospacing="0"/>
        <w:ind w:left="284" w:right="150"/>
        <w:rPr>
          <w:rFonts w:ascii="Segoe UI" w:hAnsi="Segoe UI" w:cs="Segoe UI"/>
          <w:b/>
          <w:bCs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 xml:space="preserve">Indicador: </w:t>
      </w:r>
      <w:r w:rsidRPr="00B665A3">
        <w:rPr>
          <w:rFonts w:ascii="Segoe UI" w:hAnsi="Segoe UI" w:cs="Segoe UI"/>
          <w:b/>
          <w:bCs/>
          <w:color w:val="212529"/>
          <w:sz w:val="20"/>
          <w:szCs w:val="20"/>
        </w:rPr>
        <w:t>Proporção de esgoto doméstico tratado.</w:t>
      </w:r>
    </w:p>
    <w:p w14:paraId="58010BC5" w14:textId="102A27AF" w:rsidR="00A9109B" w:rsidRDefault="00A9109B" w:rsidP="00A9109B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D6958" wp14:editId="7A0FFE00">
                <wp:simplePos x="0" y="0"/>
                <wp:positionH relativeFrom="column">
                  <wp:posOffset>138430</wp:posOffset>
                </wp:positionH>
                <wp:positionV relativeFrom="paragraph">
                  <wp:posOffset>33020</wp:posOffset>
                </wp:positionV>
                <wp:extent cx="2447925" cy="400050"/>
                <wp:effectExtent l="19050" t="19050" r="28575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00050"/>
                        </a:xfrm>
                        <a:prstGeom prst="roundRect">
                          <a:avLst/>
                        </a:prstGeom>
                        <a:noFill/>
                        <a:ln w="412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4A3F2" w14:textId="77777777" w:rsidR="00A9109B" w:rsidRPr="00017378" w:rsidRDefault="00A9109B" w:rsidP="00A9109B">
                            <w:pPr>
                              <w:tabs>
                                <w:tab w:val="left" w:pos="2295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01737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Tratamento de esgoto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doméstico</w:t>
                            </w:r>
                          </w:p>
                          <w:p w14:paraId="1F526A43" w14:textId="77777777" w:rsidR="00A9109B" w:rsidRPr="00017378" w:rsidRDefault="00A9109B" w:rsidP="00A9109B">
                            <w:pPr>
                              <w:tabs>
                                <w:tab w:val="left" w:pos="2295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017378">
                              <w:rPr>
                                <w:sz w:val="20"/>
                                <w:szCs w:val="20"/>
                              </w:rPr>
                              <w:t>Tratamento de</w:t>
                            </w:r>
                            <w:r w:rsidRPr="00017378">
                              <w:rPr>
                                <w:sz w:val="24"/>
                                <w:szCs w:val="24"/>
                              </w:rPr>
                              <w:t xml:space="preserve"> esgoto</w:t>
                            </w:r>
                          </w:p>
                          <w:p w14:paraId="37C33CD2" w14:textId="77777777" w:rsidR="00A9109B" w:rsidRDefault="00A9109B" w:rsidP="00A91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2D6958" id="Retângulo: Cantos Arredondados 4" o:spid="_x0000_s1026" style="position:absolute;left:0;text-align:left;margin-left:10.9pt;margin-top:2.6pt;width:192.75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" filled="f" strokecolor="#00b0f0" strokeweight="3.25pt">
                <v:stroke joinstyle="miter"/>
                <v:textbox>
                  <w:txbxContent>
                    <w:p w14:paraId="7744A3F2" w14:textId="77777777" w:rsidR="00A9109B" w:rsidRPr="00017378" w:rsidRDefault="00A9109B" w:rsidP="00A9109B">
                      <w:pPr>
                        <w:tabs>
                          <w:tab w:val="left" w:pos="2295"/>
                        </w:tabs>
                        <w:rPr>
                          <w:sz w:val="20"/>
                          <w:szCs w:val="20"/>
                        </w:rPr>
                      </w:pPr>
                      <w:r w:rsidRPr="00017378">
                        <w:rPr>
                          <w:color w:val="000000" w:themeColor="text1"/>
                          <w:sz w:val="20"/>
                          <w:szCs w:val="20"/>
                        </w:rPr>
                        <w:t>Tratamento de esgoto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doméstico</w:t>
                      </w:r>
                    </w:p>
                    <w:p w14:paraId="1F526A43" w14:textId="77777777" w:rsidR="00A9109B" w:rsidRPr="00017378" w:rsidRDefault="00A9109B" w:rsidP="00A9109B">
                      <w:pPr>
                        <w:tabs>
                          <w:tab w:val="left" w:pos="2295"/>
                        </w:tabs>
                        <w:rPr>
                          <w:sz w:val="24"/>
                          <w:szCs w:val="24"/>
                        </w:rPr>
                      </w:pPr>
                      <w:r w:rsidRPr="00017378">
                        <w:rPr>
                          <w:sz w:val="20"/>
                          <w:szCs w:val="20"/>
                        </w:rPr>
                        <w:t>Tratamento de</w:t>
                      </w:r>
                      <w:r w:rsidRPr="00017378">
                        <w:rPr>
                          <w:sz w:val="24"/>
                          <w:szCs w:val="24"/>
                        </w:rPr>
                        <w:t xml:space="preserve"> esgoto</w:t>
                      </w:r>
                    </w:p>
                    <w:p w14:paraId="37C33CD2" w14:textId="77777777" w:rsidR="00A9109B" w:rsidRDefault="00A9109B" w:rsidP="00A9109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D0214F7" w14:textId="69843675" w:rsidR="00B665A3" w:rsidRDefault="00B665A3" w:rsidP="007D5721">
      <w:pPr>
        <w:jc w:val="both"/>
        <w:rPr>
          <w:rFonts w:ascii="Segoe UI" w:hAnsi="Segoe UI" w:cs="Segoe UI"/>
          <w:color w:val="212529"/>
          <w:sz w:val="20"/>
          <w:szCs w:val="20"/>
        </w:rPr>
      </w:pPr>
    </w:p>
    <w:p w14:paraId="360AEE2F" w14:textId="735D026B" w:rsidR="007D15C4" w:rsidRPr="00A9109B" w:rsidRDefault="00A9109B" w:rsidP="007D15C4">
      <w:pPr>
        <w:jc w:val="both"/>
        <w:rPr>
          <w:rFonts w:cstheme="minorHAnsi"/>
          <w:sz w:val="24"/>
          <w:szCs w:val="24"/>
        </w:rPr>
      </w:pPr>
      <w:r w:rsidRPr="00A9109B">
        <w:rPr>
          <w:rFonts w:cstheme="minorHAnsi"/>
          <w:color w:val="212529"/>
          <w:sz w:val="24"/>
          <w:szCs w:val="24"/>
        </w:rPr>
        <w:t>Texto</w:t>
      </w:r>
      <w:r w:rsidR="007D15C4" w:rsidRPr="00A9109B">
        <w:rPr>
          <w:rFonts w:cstheme="minorHAnsi"/>
          <w:color w:val="212529"/>
          <w:sz w:val="24"/>
          <w:szCs w:val="24"/>
        </w:rPr>
        <w:t xml:space="preserve"> </w:t>
      </w:r>
      <w:r w:rsidR="007D15C4" w:rsidRPr="00A9109B">
        <w:rPr>
          <w:rFonts w:cstheme="minorHAnsi"/>
          <w:sz w:val="24"/>
          <w:szCs w:val="24"/>
        </w:rPr>
        <w:t xml:space="preserve">.  </w:t>
      </w:r>
      <w:r w:rsidRPr="00A9109B">
        <w:rPr>
          <w:rFonts w:cstheme="minorHAnsi"/>
          <w:sz w:val="24"/>
          <w:szCs w:val="24"/>
        </w:rPr>
        <w:t xml:space="preserve">O tratamento de esgotos é condição necessária para a promoção da saúde e a </w:t>
      </w:r>
      <w:r w:rsidR="007D15C4" w:rsidRPr="00A9109B">
        <w:rPr>
          <w:rFonts w:cstheme="minorHAnsi"/>
          <w:sz w:val="24"/>
          <w:szCs w:val="24"/>
        </w:rPr>
        <w:t>melhoria da qualidade dos recursos hídricos, em especial aqueles destinados ao abastecimento público.</w:t>
      </w:r>
    </w:p>
    <w:p w14:paraId="17059A1C" w14:textId="01895150" w:rsidR="007D15C4" w:rsidRPr="00A9109B" w:rsidRDefault="00A9109B" w:rsidP="00A9109B">
      <w:pPr>
        <w:jc w:val="center"/>
        <w:rPr>
          <w:rFonts w:ascii="Segoe UI" w:hAnsi="Segoe UI" w:cs="Segoe UI"/>
          <w:color w:val="212529"/>
          <w:sz w:val="28"/>
          <w:szCs w:val="28"/>
        </w:rPr>
      </w:pPr>
      <w:r w:rsidRPr="00A9109B">
        <w:rPr>
          <w:rFonts w:ascii="Segoe UI" w:hAnsi="Segoe UI" w:cs="Segoe UI"/>
          <w:color w:val="212529"/>
          <w:sz w:val="28"/>
          <w:szCs w:val="28"/>
          <w:highlight w:val="yellow"/>
        </w:rPr>
        <w:t>#*</w:t>
      </w:r>
    </w:p>
    <w:p w14:paraId="61819AEB" w14:textId="343FFE31" w:rsidR="00B665A3" w:rsidRPr="00A9109B" w:rsidRDefault="00A9109B" w:rsidP="00587976">
      <w:pPr>
        <w:pStyle w:val="indicador-link"/>
        <w:pBdr>
          <w:left w:val="single" w:sz="48" w:space="0" w:color="F0AD4E"/>
        </w:pBdr>
        <w:shd w:val="clear" w:color="auto" w:fill="FFFFFF"/>
        <w:spacing w:before="150" w:beforeAutospacing="0" w:after="150" w:afterAutospacing="0"/>
        <w:ind w:right="150"/>
        <w:rPr>
          <w:rFonts w:asciiTheme="minorHAnsi" w:hAnsiTheme="minorHAnsi" w:cstheme="minorHAnsi"/>
          <w:color w:val="212529"/>
        </w:rPr>
      </w:pPr>
      <w:r w:rsidRPr="00A9109B">
        <w:rPr>
          <w:rFonts w:ascii="Segoe UI" w:hAnsi="Segoe UI" w:cs="Segoe UI"/>
          <w:color w:val="212529"/>
          <w:highlight w:val="yellow"/>
        </w:rPr>
        <w:t>Inserir *: Refere-se apenas aos sistemas público</w:t>
      </w:r>
      <w:r>
        <w:rPr>
          <w:rFonts w:ascii="Segoe UI" w:hAnsi="Segoe UI" w:cs="Segoe UI"/>
          <w:color w:val="212529"/>
          <w:highlight w:val="yellow"/>
        </w:rPr>
        <w:t>s</w:t>
      </w:r>
      <w:r w:rsidRPr="00A9109B">
        <w:rPr>
          <w:rFonts w:ascii="Segoe UI" w:hAnsi="Segoe UI" w:cs="Segoe UI"/>
          <w:color w:val="212529"/>
          <w:highlight w:val="yellow"/>
        </w:rPr>
        <w:t xml:space="preserve"> coletivos.</w:t>
      </w:r>
    </w:p>
    <w:p w14:paraId="62FF5FEC" w14:textId="113EA045" w:rsidR="00B665A3" w:rsidRDefault="00A9109B" w:rsidP="00587976">
      <w:pPr>
        <w:pStyle w:val="indicador-link"/>
        <w:pBdr>
          <w:left w:val="single" w:sz="48" w:space="0" w:color="F0AD4E"/>
        </w:pBdr>
        <w:shd w:val="clear" w:color="auto" w:fill="FFFFFF"/>
        <w:spacing w:before="150" w:beforeAutospacing="0" w:after="150" w:afterAutospacing="0"/>
        <w:ind w:right="15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br w:type="column"/>
      </w:r>
      <w:r w:rsidR="00B665A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BA003" wp14:editId="08A08299">
                <wp:simplePos x="0" y="0"/>
                <wp:positionH relativeFrom="column">
                  <wp:posOffset>-76200</wp:posOffset>
                </wp:positionH>
                <wp:positionV relativeFrom="paragraph">
                  <wp:posOffset>72390</wp:posOffset>
                </wp:positionV>
                <wp:extent cx="1809750" cy="400050"/>
                <wp:effectExtent l="19050" t="19050" r="19050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00050"/>
                        </a:xfrm>
                        <a:prstGeom prst="roundRect">
                          <a:avLst/>
                        </a:prstGeom>
                        <a:noFill/>
                        <a:ln w="412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F4F9" w14:textId="13492449" w:rsidR="00017378" w:rsidRPr="00355CC3" w:rsidRDefault="00017378" w:rsidP="00017378">
                            <w:pPr>
                              <w:tabs>
                                <w:tab w:val="left" w:pos="2295"/>
                              </w:tabs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5CC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Uso eficiente da água</w:t>
                            </w:r>
                          </w:p>
                          <w:p w14:paraId="2C6EE12E" w14:textId="77777777" w:rsidR="00017378" w:rsidRPr="00017378" w:rsidRDefault="00017378" w:rsidP="00017378">
                            <w:pPr>
                              <w:tabs>
                                <w:tab w:val="left" w:pos="2295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017378">
                              <w:rPr>
                                <w:sz w:val="20"/>
                                <w:szCs w:val="20"/>
                              </w:rPr>
                              <w:t>Tratamento de</w:t>
                            </w:r>
                            <w:r w:rsidRPr="00017378">
                              <w:rPr>
                                <w:sz w:val="24"/>
                                <w:szCs w:val="24"/>
                              </w:rPr>
                              <w:t xml:space="preserve"> esgoto</w:t>
                            </w:r>
                          </w:p>
                          <w:p w14:paraId="34C16AC4" w14:textId="77777777" w:rsidR="00017378" w:rsidRDefault="00017378" w:rsidP="000173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EBA003" id="Retângulo: Cantos Arredondados 6" o:spid="_x0000_s1027" style="position:absolute;margin-left:-6pt;margin-top:5.7pt;width:142.5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" filled="f" strokecolor="#00b0f0" strokeweight="3.25pt">
                <v:stroke joinstyle="miter"/>
                <v:textbox>
                  <w:txbxContent>
                    <w:p w14:paraId="7C9CF4F9" w14:textId="13492449" w:rsidR="00017378" w:rsidRPr="00355CC3" w:rsidRDefault="00017378" w:rsidP="00017378">
                      <w:pPr>
                        <w:tabs>
                          <w:tab w:val="left" w:pos="2295"/>
                        </w:tabs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55CC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Uso eficiente da água</w:t>
                      </w:r>
                    </w:p>
                    <w:p w14:paraId="2C6EE12E" w14:textId="77777777" w:rsidR="00017378" w:rsidRPr="00017378" w:rsidRDefault="00017378" w:rsidP="00017378">
                      <w:pPr>
                        <w:tabs>
                          <w:tab w:val="left" w:pos="2295"/>
                        </w:tabs>
                        <w:rPr>
                          <w:sz w:val="24"/>
                          <w:szCs w:val="24"/>
                        </w:rPr>
                      </w:pPr>
                      <w:r w:rsidRPr="00017378">
                        <w:rPr>
                          <w:sz w:val="20"/>
                          <w:szCs w:val="20"/>
                        </w:rPr>
                        <w:t>Tratamento de</w:t>
                      </w:r>
                      <w:r w:rsidRPr="00017378">
                        <w:rPr>
                          <w:sz w:val="24"/>
                          <w:szCs w:val="24"/>
                        </w:rPr>
                        <w:t xml:space="preserve"> esgoto</w:t>
                      </w:r>
                    </w:p>
                    <w:p w14:paraId="34C16AC4" w14:textId="77777777" w:rsidR="00017378" w:rsidRDefault="00017378" w:rsidP="000173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D787896" w14:textId="6098906F" w:rsidR="00587976" w:rsidRDefault="00587976" w:rsidP="00587976">
      <w:pPr>
        <w:pStyle w:val="indicador-link"/>
        <w:pBdr>
          <w:left w:val="single" w:sz="48" w:space="0" w:color="F0AD4E"/>
        </w:pBdr>
        <w:shd w:val="clear" w:color="auto" w:fill="FFFFFF"/>
        <w:spacing w:before="150" w:beforeAutospacing="0" w:after="150" w:afterAutospacing="0"/>
        <w:ind w:right="150"/>
        <w:rPr>
          <w:rFonts w:ascii="Segoe UI" w:hAnsi="Segoe UI" w:cs="Segoe UI"/>
          <w:color w:val="212529"/>
          <w:sz w:val="20"/>
          <w:szCs w:val="20"/>
        </w:rPr>
      </w:pPr>
    </w:p>
    <w:p w14:paraId="33C3CBD1" w14:textId="0325E17E" w:rsidR="00587976" w:rsidRDefault="00587976" w:rsidP="00587976">
      <w:pPr>
        <w:jc w:val="both"/>
        <w:rPr>
          <w:noProof/>
        </w:rPr>
      </w:pPr>
      <w:r>
        <w:rPr>
          <w:rFonts w:ascii="Segoe UI" w:hAnsi="Segoe UI" w:cs="Segoe UI"/>
          <w:color w:val="212529"/>
          <w:sz w:val="20"/>
          <w:szCs w:val="20"/>
        </w:rPr>
        <w:t>6.4 - Até 2030, aumentar substancialmente a eficiência do uso da água em todos os setores e assegurar retiradas sustentáveis e o abastecimento de água doce para enfrentar a escassez de água, e reduzir substancialmente o número de pessoas que sofrem com a escassez de água.</w:t>
      </w:r>
    </w:p>
    <w:p w14:paraId="796EE478" w14:textId="64988285" w:rsidR="00587976" w:rsidRPr="00355CC3" w:rsidRDefault="00587976" w:rsidP="00587976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Indicador: </w:t>
      </w:r>
      <w:r w:rsidRPr="00355CC3">
        <w:rPr>
          <w:b/>
          <w:bCs/>
          <w:noProof/>
        </w:rPr>
        <w:t>Consumo médio per capita</w:t>
      </w:r>
    </w:p>
    <w:p w14:paraId="2E3FBDBD" w14:textId="1D096D13" w:rsidR="00587976" w:rsidRDefault="00587976" w:rsidP="00587976">
      <w:pPr>
        <w:jc w:val="both"/>
        <w:rPr>
          <w:noProof/>
        </w:rPr>
      </w:pPr>
      <w:r>
        <w:rPr>
          <w:noProof/>
        </w:rPr>
        <w:t xml:space="preserve">Texto: Segundo Organização Mundial da Saúde cada pessoa deve ter no mínimo 110 litros de água por dia para atender </w:t>
      </w:r>
      <w:r w:rsidR="00A9109B">
        <w:rPr>
          <w:noProof/>
        </w:rPr>
        <w:t xml:space="preserve">as </w:t>
      </w:r>
      <w:r>
        <w:rPr>
          <w:noProof/>
        </w:rPr>
        <w:t>suas necessidades de consumo e higiene.(</w:t>
      </w:r>
      <w:r w:rsidRPr="00A9109B">
        <w:rPr>
          <w:noProof/>
          <w:highlight w:val="yellow"/>
        </w:rPr>
        <w:t>REF)</w:t>
      </w:r>
      <w:r>
        <w:rPr>
          <w:noProof/>
        </w:rPr>
        <w:t>.</w:t>
      </w:r>
    </w:p>
    <w:p w14:paraId="47513EA7" w14:textId="77777777" w:rsidR="00A9109B" w:rsidRPr="00A9109B" w:rsidRDefault="00A9109B" w:rsidP="00A9109B">
      <w:pPr>
        <w:jc w:val="center"/>
        <w:rPr>
          <w:rFonts w:ascii="Segoe UI" w:hAnsi="Segoe UI" w:cs="Segoe UI"/>
          <w:color w:val="212529"/>
          <w:sz w:val="28"/>
          <w:szCs w:val="28"/>
        </w:rPr>
      </w:pPr>
      <w:r w:rsidRPr="00A9109B">
        <w:rPr>
          <w:rFonts w:ascii="Segoe UI" w:hAnsi="Segoe UI" w:cs="Segoe UI"/>
          <w:color w:val="212529"/>
          <w:sz w:val="28"/>
          <w:szCs w:val="28"/>
          <w:highlight w:val="yellow"/>
        </w:rPr>
        <w:t>#*</w:t>
      </w:r>
    </w:p>
    <w:p w14:paraId="12DD63D0" w14:textId="77777777" w:rsidR="00A9109B" w:rsidRPr="00A9109B" w:rsidRDefault="00A9109B" w:rsidP="00A9109B">
      <w:pPr>
        <w:pStyle w:val="indicador-link"/>
        <w:pBdr>
          <w:left w:val="single" w:sz="48" w:space="0" w:color="F0AD4E"/>
        </w:pBdr>
        <w:shd w:val="clear" w:color="auto" w:fill="FFFFFF"/>
        <w:spacing w:before="150" w:beforeAutospacing="0" w:after="150" w:afterAutospacing="0"/>
        <w:ind w:right="150"/>
        <w:rPr>
          <w:rFonts w:asciiTheme="minorHAnsi" w:hAnsiTheme="minorHAnsi" w:cstheme="minorHAnsi"/>
          <w:color w:val="212529"/>
        </w:rPr>
      </w:pPr>
      <w:r w:rsidRPr="00A9109B">
        <w:rPr>
          <w:rFonts w:ascii="Segoe UI" w:hAnsi="Segoe UI" w:cs="Segoe UI"/>
          <w:color w:val="212529"/>
          <w:highlight w:val="yellow"/>
        </w:rPr>
        <w:t>Inserir *: Refere-se apenas aos sistemas público</w:t>
      </w:r>
      <w:r>
        <w:rPr>
          <w:rFonts w:ascii="Segoe UI" w:hAnsi="Segoe UI" w:cs="Segoe UI"/>
          <w:color w:val="212529"/>
          <w:highlight w:val="yellow"/>
        </w:rPr>
        <w:t>s</w:t>
      </w:r>
      <w:r w:rsidRPr="00A9109B">
        <w:rPr>
          <w:rFonts w:ascii="Segoe UI" w:hAnsi="Segoe UI" w:cs="Segoe UI"/>
          <w:color w:val="212529"/>
          <w:highlight w:val="yellow"/>
        </w:rPr>
        <w:t xml:space="preserve"> coletivos.</w:t>
      </w:r>
    </w:p>
    <w:p w14:paraId="3E5F4C44" w14:textId="77777777" w:rsidR="00A9109B" w:rsidRDefault="00A9109B" w:rsidP="00587976">
      <w:pPr>
        <w:jc w:val="both"/>
        <w:rPr>
          <w:b/>
          <w:bCs/>
          <w:noProof/>
        </w:rPr>
      </w:pPr>
    </w:p>
    <w:p w14:paraId="5E5ED619" w14:textId="524ADF8E" w:rsidR="00587976" w:rsidRDefault="00587976" w:rsidP="00587976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Indicador: </w:t>
      </w:r>
      <w:r w:rsidRPr="00355CC3">
        <w:rPr>
          <w:b/>
          <w:bCs/>
          <w:noProof/>
        </w:rPr>
        <w:t>Perda na distribuição</w:t>
      </w:r>
    </w:p>
    <w:p w14:paraId="3F97236D" w14:textId="77777777" w:rsidR="0024088B" w:rsidRPr="00A9109B" w:rsidRDefault="0024088B" w:rsidP="0024088B">
      <w:pPr>
        <w:jc w:val="center"/>
        <w:rPr>
          <w:rFonts w:ascii="Segoe UI" w:hAnsi="Segoe UI" w:cs="Segoe UI"/>
          <w:color w:val="212529"/>
          <w:sz w:val="28"/>
          <w:szCs w:val="28"/>
        </w:rPr>
      </w:pPr>
      <w:r w:rsidRPr="00A9109B">
        <w:rPr>
          <w:rFonts w:ascii="Segoe UI" w:hAnsi="Segoe UI" w:cs="Segoe UI"/>
          <w:color w:val="212529"/>
          <w:sz w:val="28"/>
          <w:szCs w:val="28"/>
          <w:highlight w:val="yellow"/>
        </w:rPr>
        <w:t>#*</w:t>
      </w:r>
    </w:p>
    <w:p w14:paraId="2436D9DA" w14:textId="77777777" w:rsidR="0024088B" w:rsidRPr="00A9109B" w:rsidRDefault="0024088B" w:rsidP="0024088B">
      <w:pPr>
        <w:pStyle w:val="indicador-link"/>
        <w:pBdr>
          <w:left w:val="single" w:sz="48" w:space="0" w:color="F0AD4E"/>
        </w:pBdr>
        <w:shd w:val="clear" w:color="auto" w:fill="FFFFFF"/>
        <w:spacing w:before="150" w:beforeAutospacing="0" w:after="150" w:afterAutospacing="0"/>
        <w:ind w:right="150"/>
        <w:rPr>
          <w:rFonts w:asciiTheme="minorHAnsi" w:hAnsiTheme="minorHAnsi" w:cstheme="minorHAnsi"/>
          <w:color w:val="212529"/>
        </w:rPr>
      </w:pPr>
      <w:r w:rsidRPr="00A9109B">
        <w:rPr>
          <w:rFonts w:ascii="Segoe UI" w:hAnsi="Segoe UI" w:cs="Segoe UI"/>
          <w:color w:val="212529"/>
          <w:highlight w:val="yellow"/>
        </w:rPr>
        <w:t>Inserir *: Refere-se apenas aos sistemas público</w:t>
      </w:r>
      <w:r>
        <w:rPr>
          <w:rFonts w:ascii="Segoe UI" w:hAnsi="Segoe UI" w:cs="Segoe UI"/>
          <w:color w:val="212529"/>
          <w:highlight w:val="yellow"/>
        </w:rPr>
        <w:t>s</w:t>
      </w:r>
      <w:r w:rsidRPr="00A9109B">
        <w:rPr>
          <w:rFonts w:ascii="Segoe UI" w:hAnsi="Segoe UI" w:cs="Segoe UI"/>
          <w:color w:val="212529"/>
          <w:highlight w:val="yellow"/>
        </w:rPr>
        <w:t xml:space="preserve"> coletivos.</w:t>
      </w:r>
    </w:p>
    <w:p w14:paraId="1D6F1EE2" w14:textId="4B0084D7" w:rsidR="00A9109B" w:rsidRDefault="00A9109B" w:rsidP="00587976">
      <w:pPr>
        <w:jc w:val="both"/>
        <w:rPr>
          <w:b/>
          <w:bCs/>
          <w:noProof/>
        </w:rPr>
      </w:pPr>
    </w:p>
    <w:p w14:paraId="6DF5038B" w14:textId="77777777" w:rsidR="00A9109B" w:rsidRPr="00355CC3" w:rsidRDefault="00A9109B" w:rsidP="00587976">
      <w:pPr>
        <w:jc w:val="both"/>
        <w:rPr>
          <w:b/>
          <w:bCs/>
          <w:noProof/>
        </w:rPr>
      </w:pPr>
    </w:p>
    <w:p w14:paraId="5ADF3AE7" w14:textId="6B95EAB9" w:rsidR="00B665A3" w:rsidRPr="0024088B" w:rsidRDefault="00A9109B" w:rsidP="00587976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</w:pPr>
      <w:r>
        <w:rPr>
          <w:b/>
          <w:bCs/>
          <w:noProof/>
          <w:highlight w:val="yellow"/>
        </w:rPr>
        <w:br w:type="column"/>
      </w:r>
      <w:r w:rsidR="00B665A3" w:rsidRPr="0024088B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lastRenderedPageBreak/>
        <w:t>Outros indicadores  - em construção:</w:t>
      </w:r>
    </w:p>
    <w:p w14:paraId="4EFF94E9" w14:textId="0DC1B23B" w:rsidR="00587976" w:rsidRPr="0024088B" w:rsidRDefault="00587976" w:rsidP="00587976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4088B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>Por bacia hidrográfica:</w:t>
      </w:r>
      <w:r w:rsidRPr="0024088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5573C619" w14:textId="77777777" w:rsidR="00587976" w:rsidRPr="0024088B" w:rsidRDefault="00B6113D" w:rsidP="00587976">
      <w:pPr>
        <w:pStyle w:val="indicador-link"/>
        <w:numPr>
          <w:ilvl w:val="0"/>
          <w:numId w:val="1"/>
        </w:numPr>
        <w:pBdr>
          <w:left w:val="single" w:sz="48" w:space="0" w:color="0D840D"/>
        </w:pBdr>
        <w:shd w:val="clear" w:color="auto" w:fill="FFFFFF"/>
        <w:spacing w:before="150" w:beforeAutospacing="0" w:after="150" w:afterAutospacing="0"/>
        <w:ind w:right="150"/>
        <w:rPr>
          <w:color w:val="212529"/>
          <w:sz w:val="28"/>
          <w:szCs w:val="28"/>
        </w:rPr>
      </w:pPr>
      <w:hyperlink r:id="rId13" w:history="1">
        <w:r w:rsidR="00587976" w:rsidRPr="0024088B">
          <w:rPr>
            <w:rStyle w:val="Hyperlink"/>
            <w:color w:val="478BCA"/>
            <w:sz w:val="28"/>
            <w:szCs w:val="28"/>
          </w:rPr>
          <w:t>6.3.2 - Proporção de corpos hídricos com boa qualidade ambiental</w:t>
        </w:r>
      </w:hyperlink>
    </w:p>
    <w:p w14:paraId="51F4259F" w14:textId="77777777" w:rsidR="00355CC3" w:rsidRPr="0024088B" w:rsidRDefault="00355CC3" w:rsidP="00355CC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408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  </w:t>
      </w:r>
      <w:hyperlink r:id="rId14" w:history="1">
        <w:r w:rsidRPr="0024088B">
          <w:rPr>
            <w:rFonts w:ascii="Times New Roman" w:eastAsia="Times New Roman" w:hAnsi="Times New Roman" w:cs="Times New Roman"/>
            <w:color w:val="478BCA"/>
            <w:sz w:val="28"/>
            <w:szCs w:val="28"/>
            <w:u w:val="single"/>
            <w:lang w:eastAsia="pt-BR"/>
          </w:rPr>
          <w:t>6.4.1 - Alteração da eficiência no uso da água ao longo do tempo</w:t>
        </w:r>
      </w:hyperlink>
    </w:p>
    <w:p w14:paraId="17CDFB17" w14:textId="485858CA" w:rsidR="00355CC3" w:rsidRPr="0024088B" w:rsidRDefault="00355CC3" w:rsidP="00355CC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408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  </w:t>
      </w:r>
      <w:hyperlink r:id="rId15" w:history="1">
        <w:r w:rsidRPr="0024088B">
          <w:rPr>
            <w:rFonts w:ascii="Times New Roman" w:eastAsia="Times New Roman" w:hAnsi="Times New Roman" w:cs="Times New Roman"/>
            <w:color w:val="478BCA"/>
            <w:sz w:val="28"/>
            <w:szCs w:val="28"/>
            <w:u w:val="single"/>
            <w:lang w:eastAsia="pt-BR"/>
          </w:rPr>
          <w:t>6.4.2 - Nível de stress hídrico: proporção das retiradas de água doce em relação ao total dos recursos de água doce disponíveis</w:t>
        </w:r>
      </w:hyperlink>
    </w:p>
    <w:p w14:paraId="00531641" w14:textId="11B210EA" w:rsidR="000F4CEE" w:rsidRDefault="000F4CEE" w:rsidP="000F4CEE">
      <w:pPr>
        <w:jc w:val="both"/>
        <w:rPr>
          <w:noProof/>
        </w:rPr>
      </w:pPr>
    </w:p>
    <w:p w14:paraId="773F9036" w14:textId="585F3B87" w:rsidR="00B665A3" w:rsidRDefault="00B665A3" w:rsidP="000F4CE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87B88C0" wp14:editId="163A1E5F">
            <wp:extent cx="2257425" cy="5905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36F6" w14:textId="6B2EEFAB" w:rsidR="00172532" w:rsidRDefault="00172532" w:rsidP="000F4CE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2AD670A" wp14:editId="3CEAAA72">
            <wp:extent cx="5400040" cy="7270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7BB2" w14:textId="027F530B" w:rsidR="00172532" w:rsidRDefault="00172532" w:rsidP="0024088B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D82C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Dados Suspeitos Nível 1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: </w:t>
      </w:r>
      <w:r w:rsidRPr="00D82C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se referem aos indicadores de perdas totais de água e consumo médio per capita, cujos valores se encontram fora da faixa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considerad</w:t>
      </w:r>
      <w:r w:rsidR="0024088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toleráve</w:t>
      </w:r>
      <w:r w:rsidR="0024088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l com base n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a prática e ou </w:t>
      </w:r>
      <w:r w:rsidR="0024088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na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literatura da área.</w:t>
      </w:r>
    </w:p>
    <w:p w14:paraId="4A6C4923" w14:textId="0B07C806" w:rsidR="000F4CEE" w:rsidRDefault="000F4CEE" w:rsidP="000F4CEE">
      <w:pPr>
        <w:jc w:val="both"/>
        <w:rPr>
          <w:noProof/>
        </w:rPr>
      </w:pPr>
    </w:p>
    <w:p w14:paraId="44914F38" w14:textId="2F303F43" w:rsidR="002860B3" w:rsidRDefault="002860B3" w:rsidP="000F4CE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8F7CCCC" wp14:editId="41A08601">
            <wp:extent cx="5400040" cy="7569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028F" w14:textId="25CF1BBF" w:rsidR="002860B3" w:rsidRDefault="002860B3" w:rsidP="002860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82C9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Dados Suspeitos Nível 2</w:t>
      </w:r>
      <w:r w:rsidR="0024088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D82C9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 w:rsidR="0024088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 referem aos indicadores </w:t>
      </w:r>
      <w:r w:rsidRPr="00D82C9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de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acesso à água e acesso à coleta </w:t>
      </w:r>
      <w:r w:rsidR="0024088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de esgoto que </w:t>
      </w:r>
      <w:r w:rsidRPr="00D82C9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apresent</w:t>
      </w:r>
      <w:r w:rsidR="0024088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</w:t>
      </w:r>
      <w:r w:rsidRPr="00D82C9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 valores superiores ou inferiores a 20% do registrado no ano imediatamente anterior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53C57949" w14:textId="77777777" w:rsidR="001E5D00" w:rsidRDefault="001E5D00" w:rsidP="001E5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94B7245" w14:textId="39C0D4EE" w:rsidR="001E5D00" w:rsidRDefault="001E5D00" w:rsidP="001E5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4088B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pt-BR"/>
        </w:rPr>
        <w:t>Exemplo: Se um municipio X apresentar, no ano de 2012, uma cobertura de população servida de rede de água de 70% e no ano de 2013 veste valor fica acima de 84% (20% superior) ou abaixo de 56%(20% inferior ), os dados de 2013 serão classificados com Suspeitos Nível 2. Esta consideração baseia-se no fato de que não é usual que, em apenas 1 ano, um município consiga evoluir ou regredir tanto a cobertura dos serviços, sendo mais provável que seja resultado de problemas de preenchimento dos dados na base no SNIS.</w:t>
      </w:r>
    </w:p>
    <w:p w14:paraId="6DA85CA2" w14:textId="04D45047" w:rsidR="001E5D00" w:rsidRDefault="001E5D00" w:rsidP="001E5D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60185968" w14:textId="212ACBAA" w:rsidR="00B6113D" w:rsidRDefault="00B6113D" w:rsidP="001E5D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br w:type="column"/>
      </w:r>
    </w:p>
    <w:p w14:paraId="6EF6AAE2" w14:textId="23C9F932" w:rsidR="001E5D00" w:rsidRDefault="00C62E70" w:rsidP="001E5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*Valores dos</w:t>
      </w:r>
      <w:r w:rsidR="001E5D00" w:rsidRPr="001E5D0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indicadores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acesso à água e acesso à coleta de esgoto </w:t>
      </w:r>
      <w:r w:rsidR="001E5D00" w:rsidRPr="001E5D0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acima de 100%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refletem as limitações do método de cálculo</w:t>
      </w:r>
      <w:r w:rsidR="001E5D00" w:rsidRPr="001E5D0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r w:rsidR="001E5D0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Este valor reflete as limitações do método utilizado para o cálculo do indicador (número de ligações residenciais vezes o número médio de habitantes por domicílio). Assim, domicílios não efetivamente ocupados por população residente (domicílios desocupados /utilizados para fins comerciais) podem estar sendo considerados nessa estimativa, superestimando a população atendida por serviços de água, coleta de esgoto.</w:t>
      </w:r>
      <w:r w:rsidR="0024088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Esta superestimativa ocorre mais frequentemente em municípios turísticos.</w:t>
      </w:r>
    </w:p>
    <w:p w14:paraId="2F058A69" w14:textId="77777777" w:rsidR="000210F6" w:rsidRPr="001E5D00" w:rsidRDefault="000210F6" w:rsidP="001E5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C2E22B7" w14:textId="31EE6CB1" w:rsidR="000F4CEE" w:rsidRDefault="00CC11ED" w:rsidP="000F4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2CC9B51" wp14:editId="09C90308">
            <wp:extent cx="5400040" cy="11557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A4F0" w14:textId="71D435A7" w:rsidR="00CC11ED" w:rsidRPr="00CC11ED" w:rsidRDefault="00CC11ED" w:rsidP="00CC11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C11E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 xml:space="preserve">Texto. A </w:t>
      </w:r>
      <w:r w:rsidRPr="00CC11ED">
        <w:rPr>
          <w:rFonts w:ascii="Times New Roman" w:hAnsi="Times New Roman" w:cs="Times New Roman"/>
          <w:noProof/>
        </w:rPr>
        <w:t xml:space="preserve">Organização Mundial da Saúde recomenda que cada pessoa deve ter no mínimo, 110 litros de água por dia para atender suas necessidades de consumo e higiene. </w:t>
      </w:r>
      <w:r w:rsidR="00D82C90">
        <w:rPr>
          <w:rFonts w:ascii="Times New Roman" w:hAnsi="Times New Roman" w:cs="Times New Roman"/>
          <w:noProof/>
        </w:rPr>
        <w:t>O consumo per capita pode</w:t>
      </w:r>
      <w:r w:rsidRPr="000F4CE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sofrer grandes variações dependendo do clima, aspectos culturais, tamanho da cidade, desperdício em vazamentos, falta ou deficiência de micromedição, entre outros fatores.</w:t>
      </w:r>
      <w:r w:rsidRPr="00CC11E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0F4CE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Dificilmente, um município ou localidade</w:t>
      </w:r>
      <w:r w:rsidRPr="0069343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0F4CE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apresenta um valor de consumo médio menor que 100 ou maior que 400 litros/ habitante/dia.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Portanto, valores fora desta faixa </w:t>
      </w:r>
      <w:r w:rsidR="0069343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merecem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atenção.</w:t>
      </w:r>
    </w:p>
    <w:p w14:paraId="168E566A" w14:textId="6D95D315" w:rsidR="0069343C" w:rsidRDefault="0069343C" w:rsidP="000F4C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27CFBDC6" w14:textId="6504E924" w:rsidR="0069343C" w:rsidRDefault="0069343C" w:rsidP="000F4C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noProof/>
        </w:rPr>
        <w:drawing>
          <wp:inline distT="0" distB="0" distL="0" distR="0" wp14:anchorId="0870FBD3" wp14:editId="2D7E4D44">
            <wp:extent cx="5400040" cy="11277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1D41" w14:textId="492AE22F" w:rsidR="000F4CEE" w:rsidRPr="000F4CEE" w:rsidRDefault="0069343C" w:rsidP="006934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9343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Texto: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69343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Considerando a realidade brasileira, é </w:t>
      </w:r>
      <w:r w:rsidR="000F4CEE" w:rsidRPr="000F4CE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muito improvável que um município ou localidade apresente um índice de perdas totais menor do que 10% ou maior do que </w:t>
      </w:r>
      <w:r w:rsidR="00B6113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8</w:t>
      </w:r>
      <w:r w:rsidR="000F4CEE" w:rsidRPr="000F4CE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0%.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Portanto, valores de perdas totais menores que 10% e iguais ou maiores que 80% são considerados sob suspeição </w:t>
      </w:r>
      <w:r w:rsidR="004369E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e devem </w:t>
      </w:r>
      <w:r w:rsidR="00D82C9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</w:t>
      </w:r>
      <w:r w:rsidR="004369E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er considerados com reserva.</w:t>
      </w:r>
    </w:p>
    <w:p w14:paraId="682802C3" w14:textId="1524EA8A" w:rsidR="000F4CEE" w:rsidRDefault="000F4CEE" w:rsidP="000F4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4467105" w14:textId="39D7864E" w:rsidR="000B1112" w:rsidRDefault="000B1112" w:rsidP="000F4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C4832C8" w14:textId="18D0F155" w:rsidR="000B1112" w:rsidRDefault="000B1112" w:rsidP="000F4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2C71915" w14:textId="77777777" w:rsidR="000B1112" w:rsidRDefault="000B1112" w:rsidP="000F4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142F8C9" w14:textId="583124AA" w:rsidR="000B1112" w:rsidRPr="007D15C4" w:rsidRDefault="000B1112" w:rsidP="000F4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7D15C4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Links úteis</w:t>
      </w:r>
    </w:p>
    <w:p w14:paraId="705879A7" w14:textId="0D3FEB17" w:rsidR="000B1112" w:rsidRPr="007D15C4" w:rsidRDefault="000B1112" w:rsidP="000F4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14:paraId="682A88BA" w14:textId="2D809B6E" w:rsidR="000B1112" w:rsidRPr="007D15C4" w:rsidRDefault="000B1112" w:rsidP="000F4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7D15C4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https://openvironment.github.io/ods6/bases-de-dados.html#base-de-indicadores</w:t>
      </w:r>
    </w:p>
    <w:p w14:paraId="2EC9F3FD" w14:textId="4B19EDE1" w:rsidR="00D82C90" w:rsidRPr="007D15C4" w:rsidRDefault="00D82C90" w:rsidP="000F4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14:paraId="3CC7B3DE" w14:textId="544C3166" w:rsidR="000B1112" w:rsidRPr="007D15C4" w:rsidRDefault="000B1112" w:rsidP="000F4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14:paraId="0A100986" w14:textId="5999F86B" w:rsidR="000B1112" w:rsidRPr="007D15C4" w:rsidRDefault="000B1112" w:rsidP="000F4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7D15C4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http://rd.portalods.com.br/relatorios/16/agua-potavel-e-saneamento/BRA004041095/curitiba---pr</w:t>
      </w:r>
    </w:p>
    <w:sectPr w:rsidR="000B1112" w:rsidRPr="007D1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85CE0"/>
    <w:multiLevelType w:val="multilevel"/>
    <w:tmpl w:val="B2D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E6E58"/>
    <w:multiLevelType w:val="multilevel"/>
    <w:tmpl w:val="EA92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BE"/>
    <w:rsid w:val="00017378"/>
    <w:rsid w:val="000210F6"/>
    <w:rsid w:val="000B1112"/>
    <w:rsid w:val="000F4CEE"/>
    <w:rsid w:val="00172532"/>
    <w:rsid w:val="001E5D00"/>
    <w:rsid w:val="002107B9"/>
    <w:rsid w:val="0024088B"/>
    <w:rsid w:val="002860B3"/>
    <w:rsid w:val="00355CC3"/>
    <w:rsid w:val="004369E3"/>
    <w:rsid w:val="00587976"/>
    <w:rsid w:val="0069343C"/>
    <w:rsid w:val="007D15C4"/>
    <w:rsid w:val="007D5721"/>
    <w:rsid w:val="0082768A"/>
    <w:rsid w:val="008327BE"/>
    <w:rsid w:val="00A9109B"/>
    <w:rsid w:val="00B6113D"/>
    <w:rsid w:val="00B665A3"/>
    <w:rsid w:val="00C62E70"/>
    <w:rsid w:val="00CC11ED"/>
    <w:rsid w:val="00D82C90"/>
    <w:rsid w:val="00DA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54E7"/>
  <w15:chartTrackingRefBased/>
  <w15:docId w15:val="{794CDD8B-0845-439F-AF3D-E0A7617D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dicador-link">
    <w:name w:val="indicador-link"/>
    <w:basedOn w:val="Normal"/>
    <w:rsid w:val="0035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55C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55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odsbrasil.gov.br/objetivo6/indicador632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odsbrasil.gov.br/objetivo6/indicador642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dsbrasil.gov.br/objetivo6/indicador64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875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Rielo</dc:creator>
  <cp:keywords/>
  <dc:description/>
  <cp:lastModifiedBy>Gustavo Rielo</cp:lastModifiedBy>
  <cp:revision>9</cp:revision>
  <dcterms:created xsi:type="dcterms:W3CDTF">2021-03-31T13:35:00Z</dcterms:created>
  <dcterms:modified xsi:type="dcterms:W3CDTF">2021-04-01T18:34:00Z</dcterms:modified>
</cp:coreProperties>
</file>