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BE23A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武汉大学2024-2025第二学期</w:t>
      </w:r>
    </w:p>
    <w:p w14:paraId="3CBD8396">
      <w:pPr>
        <w:spacing w:before="240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概率论与数理统计A期终试题（A）</w:t>
      </w:r>
    </w:p>
    <w:p w14:paraId="5413D57C">
      <w:pPr>
        <w:rPr>
          <w:b/>
          <w:bCs/>
        </w:rPr>
      </w:pPr>
      <w:r>
        <w:rPr>
          <w:rFonts w:hint="eastAsia"/>
          <w:b/>
          <w:bCs/>
        </w:rPr>
        <w:t>一、填空题（每空5分，共40分）</w:t>
      </w:r>
    </w:p>
    <w:p w14:paraId="344348BA">
      <w:r>
        <w:rPr>
          <w:rFonts w:hint="eastAsia"/>
        </w:rPr>
        <w:t>1.若事件</w:t>
      </w:r>
      <w:r>
        <w:rPr>
          <w:position w:val="-10"/>
        </w:rPr>
        <w:object>
          <v:shape id="_x0000_i1025" o:spt="75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/>
        </w:rPr>
        <w:t>独立，</w:t>
      </w:r>
      <w:r>
        <w:rPr>
          <w:position w:val="-10"/>
        </w:rPr>
        <w:object>
          <v:shape id="_x0000_i1026" o:spt="75" type="#_x0000_t75" style="height:15.75pt;width:156.7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/>
        </w:rPr>
        <w:t>，则</w:t>
      </w:r>
      <w:r>
        <w:rPr>
          <w:position w:val="-10"/>
        </w:rPr>
        <w:object>
          <v:shape id="_x0000_i1027" o:spt="75" type="#_x0000_t75" style="height:18.75pt;width:54.7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/>
          <w:u w:val="single"/>
        </w:rPr>
        <w:t xml:space="preserve">           </w:t>
      </w:r>
    </w:p>
    <w:p w14:paraId="7691E498">
      <w:pPr>
        <w:rPr>
          <w:u w:val="single"/>
        </w:rPr>
      </w:pPr>
      <w:r>
        <w:rPr>
          <w:rFonts w:hint="eastAsia"/>
        </w:rPr>
        <w:t>2.口袋里有4个白球5个黑球，从中不放回摸球二次，一次一球，都是黑球的概率</w:t>
      </w:r>
      <w:r>
        <w:rPr>
          <w:position w:val="-4"/>
        </w:rPr>
        <w:object>
          <v:shape id="_x0000_i1028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/>
        </w:rPr>
        <w:t>=</w:t>
      </w:r>
      <w:r>
        <w:rPr>
          <w:rFonts w:hint="eastAsia"/>
          <w:u w:val="single"/>
        </w:rPr>
        <w:t xml:space="preserve">        </w:t>
      </w:r>
    </w:p>
    <w:p w14:paraId="44E52AF3">
      <w:r>
        <w:rPr>
          <w:rFonts w:hint="eastAsia"/>
        </w:rPr>
        <w:t>3、若随机变量</w:t>
      </w:r>
      <w:r>
        <w:rPr>
          <w:position w:val="-10"/>
        </w:rPr>
        <w:object>
          <v:shape id="_x0000_i1029" o:spt="75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/>
        </w:rPr>
        <w:t>独立，分别服从二项分布</w:t>
      </w:r>
      <w:r>
        <w:rPr>
          <w:position w:val="-10"/>
        </w:rPr>
        <w:object>
          <v:shape id="_x0000_i1030" o:spt="75" type="#_x0000_t75" style="height:15.75pt;width:86.2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eastAsia"/>
        </w:rPr>
        <w:t>，则</w:t>
      </w:r>
      <w:r>
        <w:rPr>
          <w:position w:val="-10"/>
        </w:rPr>
        <w:object>
          <v:shape id="_x0000_i1031" o:spt="75" type="#_x0000_t75" style="height:15.75pt;width:81.7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position w:val="-10"/>
        </w:rPr>
        <w:object>
          <v:shape id="_x0000_i1032" o:spt="75" type="#_x0000_t75" style="height:5.25pt;width:27.7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hint="eastAsia"/>
        </w:rPr>
        <w:t>。</w:t>
      </w:r>
    </w:p>
    <w:p w14:paraId="0D19E0D3">
      <w:r>
        <w:rPr>
          <w:rFonts w:hint="eastAsia"/>
        </w:rPr>
        <w:t>4、某小区有400家住户，一住户有一辆小车的概率为0.6，有二辆小车的概率为0.3，余下的没有小车。若该小区现有480个车位，由中心极限定理，至少需增加</w:t>
      </w:r>
      <w:r>
        <w:rPr>
          <w:position w:val="-10"/>
        </w:rPr>
        <w:object>
          <v:shape id="_x0000_i1033" o:spt="75" type="#_x0000_t75" style="height:5.25pt;width:27.7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eastAsia"/>
        </w:rPr>
        <w:t>车位，才能使得每辆车有车位的概率在0.977以上（</w:t>
      </w:r>
      <w:r>
        <w:rPr>
          <w:position w:val="-10"/>
        </w:rPr>
        <w:object>
          <v:shape id="_x0000_i1034" o:spt="75" type="#_x0000_t75" style="height:15.75pt;width:69.7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hint="eastAsia"/>
        </w:rPr>
        <w:t>）。</w:t>
      </w:r>
    </w:p>
    <w:p w14:paraId="5A3EE683">
      <w:r>
        <w:rPr>
          <w:rFonts w:hint="eastAsia"/>
        </w:rPr>
        <w:t>5、若</w:t>
      </w:r>
      <w:r>
        <w:rPr>
          <w:position w:val="-12"/>
        </w:rPr>
        <w:object>
          <v:shape id="_x0000_i1035" o:spt="75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hint="eastAsia"/>
        </w:rPr>
        <w:t>是正态总体</w:t>
      </w:r>
      <w:r>
        <w:rPr>
          <w:position w:val="-10"/>
        </w:rPr>
        <w:object>
          <v:shape id="_x0000_i1036" o:spt="75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hint="eastAsia"/>
        </w:rPr>
        <w:t>的样本，</w:t>
      </w:r>
      <w:r>
        <w:t xml:space="preserve"> </w:t>
      </w:r>
      <w:r>
        <w:rPr>
          <w:position w:val="-28"/>
        </w:rPr>
        <w:object>
          <v:shape id="_x0000_i1037" o:spt="75" type="#_x0000_t75" style="height:33.75pt;width:117.7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hint="eastAsia"/>
        </w:rPr>
        <w:t>，则</w:t>
      </w:r>
      <w:r>
        <w:rPr>
          <w:position w:val="-10"/>
        </w:rPr>
        <w:object>
          <v:shape id="_x0000_i1038" o:spt="75" type="#_x0000_t75" style="height:16.5pt;width:41.2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position w:val="-10"/>
        </w:rPr>
        <w:object>
          <v:shape id="_x0000_i1039" o:spt="75" type="#_x0000_t75" style="height:5.25pt;width:39.7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hint="eastAsia"/>
        </w:rPr>
        <w:t>。当</w:t>
      </w:r>
      <w:r>
        <w:rPr>
          <w:position w:val="-10"/>
        </w:rPr>
        <w:object>
          <v:shape id="_x0000_i1040" o:spt="75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hint="eastAsia"/>
        </w:rPr>
        <w:t>时，</w:t>
      </w:r>
      <w:r>
        <w:rPr>
          <w:position w:val="-24"/>
        </w:rPr>
        <w:object>
          <v:shape id="_x0000_i1041" o:spt="75" type="#_x0000_t75" style="height:30.75pt;width:45.7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hint="eastAsia"/>
        </w:rPr>
        <w:t>服从</w:t>
      </w:r>
      <w:r>
        <w:rPr>
          <w:position w:val="-10"/>
        </w:rPr>
        <w:object>
          <v:shape id="_x0000_i1042" o:spt="75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hint="eastAsia"/>
        </w:rPr>
        <w:t>分布。</w:t>
      </w:r>
    </w:p>
    <w:p w14:paraId="256A077C">
      <w:r>
        <w:rPr>
          <w:rFonts w:hint="eastAsia"/>
        </w:rPr>
        <w:t>6、若</w:t>
      </w:r>
      <w:r>
        <w:rPr>
          <w:position w:val="-12"/>
        </w:rPr>
        <w:object>
          <v:shape id="_x0000_i1043" o:spt="75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hint="eastAsia"/>
        </w:rPr>
        <w:t>是正态总体</w:t>
      </w:r>
      <w:r>
        <w:rPr>
          <w:position w:val="-10"/>
        </w:rPr>
        <w:object>
          <v:shape id="_x0000_i1044" o:spt="75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rFonts w:hint="eastAsia"/>
        </w:rPr>
        <w:t xml:space="preserve">的样本，其中  </w:t>
      </w:r>
      <w:r>
        <w:rPr>
          <w:position w:val="-12"/>
        </w:rPr>
        <w:object>
          <v:shape id="_x0000_i1045" o:spt="75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hint="eastAsia"/>
        </w:rPr>
        <w:t xml:space="preserve"> 已知，</w:t>
      </w:r>
      <w:r>
        <w:rPr>
          <w:position w:val="-4"/>
        </w:rPr>
        <w:object>
          <v:shape id="_x0000_i1046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hint="eastAsia"/>
        </w:rPr>
        <w:t>未知，给定显著性水平</w:t>
      </w:r>
      <w:r>
        <w:rPr>
          <w:position w:val="-4"/>
        </w:rPr>
        <w:object>
          <v:shape id="_x0000_i1047" o:spt="75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hint="eastAsia"/>
        </w:rPr>
        <w:t>，为检测</w:t>
      </w:r>
      <w:r>
        <w:rPr>
          <w:position w:val="-4"/>
        </w:rPr>
        <w:object>
          <v:shape id="_x0000_i1048" o:spt="75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hint="eastAsia"/>
        </w:rPr>
        <w:t>是否显著大于</w:t>
      </w:r>
      <w:r>
        <w:rPr>
          <w:position w:val="-12"/>
        </w:rPr>
        <w:object>
          <v:shape id="_x0000_i1049" o:spt="75" type="#_x0000_t75" style="height:18pt;width:13.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hint="eastAsia"/>
        </w:rPr>
        <w:t>，一个合适的检验统计量为</w:t>
      </w:r>
      <w:r>
        <w:rPr>
          <w:position w:val="-10"/>
        </w:rPr>
        <w:object>
          <v:shape id="_x0000_i1050" o:spt="75" type="#_x0000_t75" style="height:5.25pt;width:51.7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hint="eastAsia"/>
        </w:rPr>
        <w:t xml:space="preserve">，拒接域为 </w:t>
      </w:r>
      <w:r>
        <w:rPr>
          <w:position w:val="-10"/>
        </w:rPr>
        <w:object>
          <v:shape id="_x0000_i1051" o:spt="75" type="#_x0000_t75" style="height:5.25pt;width:33.7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rFonts w:hint="eastAsia"/>
        </w:rPr>
        <w:t>。</w:t>
      </w:r>
    </w:p>
    <w:p w14:paraId="19C649E3">
      <w:pPr>
        <w:rPr>
          <w:b/>
        </w:rPr>
      </w:pPr>
      <w:r>
        <w:rPr>
          <w:rFonts w:hint="eastAsia"/>
          <w:b/>
        </w:rPr>
        <w:t>二、计算题（12分/题，共60分）</w:t>
      </w:r>
    </w:p>
    <w:p w14:paraId="615B57A2">
      <w:pPr>
        <w:tabs>
          <w:tab w:val="left" w:pos="2925"/>
        </w:tabs>
      </w:pPr>
      <w:r>
        <w:rPr>
          <w:rFonts w:hint="eastAsia"/>
          <w:b/>
          <w:bCs/>
        </w:rPr>
        <w:t>1、</w:t>
      </w:r>
      <w:r>
        <w:rPr>
          <w:rFonts w:hint="eastAsia"/>
        </w:rPr>
        <w:t>一台仪器，需要独立使用甲、乙二个关键元件，已知甲元件优品率为60%、良品率40%，乙元件优品率良品率都是50%，若甲乙都是优品，则仪器优品，若甲乙有一个良品，则仪器优品率为40%，若甲乙都是良品，则仪器就是良品，某单位购买一台此仪器；（1）求它是优品的概率；（2）若它是优品，元件甲是良品的概率。</w:t>
      </w:r>
    </w:p>
    <w:p w14:paraId="3E162403">
      <w:pPr>
        <w:tabs>
          <w:tab w:val="left" w:pos="2925"/>
        </w:tabs>
      </w:pPr>
    </w:p>
    <w:p w14:paraId="76A63D74">
      <w:pPr>
        <w:tabs>
          <w:tab w:val="left" w:pos="2925"/>
        </w:tabs>
      </w:pPr>
      <w:r>
        <w:rPr>
          <w:rFonts w:hint="eastAsia"/>
          <w:b/>
          <w:bCs/>
        </w:rPr>
        <w:t>2、若</w:t>
      </w:r>
      <w:r>
        <w:rPr>
          <w:rFonts w:hint="eastAsia"/>
        </w:rPr>
        <w:t>r.v.X在区间</w:t>
      </w:r>
      <w:r>
        <w:rPr>
          <w:position w:val="-10"/>
        </w:rPr>
        <w:object>
          <v:shape id="_x0000_i1052" o:spt="75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hint="eastAsia"/>
        </w:rPr>
        <w:t>服从均匀分布，考虑关于</w:t>
      </w:r>
      <w:r>
        <w:rPr>
          <w:position w:val="-10"/>
        </w:rPr>
        <w:object>
          <v:shape id="_x0000_i1053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hint="eastAsia"/>
        </w:rPr>
        <w:t>的方程</w:t>
      </w:r>
      <w:r>
        <w:rPr>
          <w:position w:val="-10"/>
        </w:rPr>
        <w:object>
          <v:shape id="_x0000_i1054" o:spt="75" type="#_x0000_t75" style="height:18pt;width:84.7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</w:p>
    <w:p w14:paraId="4D81A20C">
      <w:pPr>
        <w:tabs>
          <w:tab w:val="left" w:pos="2925"/>
        </w:tabs>
        <w:ind w:firstLine="420"/>
      </w:pPr>
      <w:r>
        <w:rPr>
          <w:rFonts w:hint="eastAsia"/>
        </w:rPr>
        <w:t>（1）此方程有实根的概率？</w:t>
      </w:r>
    </w:p>
    <w:p w14:paraId="11D40334">
      <w:pPr>
        <w:tabs>
          <w:tab w:val="left" w:pos="2925"/>
        </w:tabs>
        <w:ind w:firstLine="420"/>
      </w:pPr>
      <w:r>
        <w:rPr>
          <w:rFonts w:hint="eastAsia"/>
        </w:rPr>
        <w:t>（2）若对随机变量</w:t>
      </w:r>
      <w:r>
        <w:rPr>
          <w:position w:val="-4"/>
        </w:rPr>
        <w:object>
          <v:shape id="_x0000_i1055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hint="eastAsia"/>
        </w:rPr>
        <w:t>重复观测20次，求</w:t>
      </w:r>
      <w:r>
        <w:rPr>
          <w:position w:val="-10"/>
        </w:rPr>
        <w:object>
          <v:shape id="_x0000_i1056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hint="eastAsia"/>
        </w:rPr>
        <w:t>有实根的平均次数和方差。</w:t>
      </w:r>
    </w:p>
    <w:p w14:paraId="56772703">
      <w:pPr>
        <w:tabs>
          <w:tab w:val="left" w:pos="2925"/>
        </w:tabs>
        <w:rPr>
          <w:rFonts w:hint="eastAsia"/>
        </w:rPr>
      </w:pPr>
      <w:r>
        <w:rPr>
          <w:rFonts w:hint="eastAsia"/>
          <w:b/>
          <w:bCs/>
        </w:rPr>
        <w:t>3</w:t>
      </w:r>
      <w:r>
        <w:rPr>
          <w:rFonts w:hint="eastAsia"/>
        </w:rPr>
        <w:t xml:space="preserve">、已知r.v. </w:t>
      </w:r>
      <w:r>
        <w:rPr>
          <w:position w:val="-10"/>
        </w:rPr>
        <w:object>
          <v:shape id="_x0000_i1057" o:spt="75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rFonts w:hint="eastAsia"/>
        </w:rPr>
        <w:t xml:space="preserve"> 的联合密度为</w:t>
      </w:r>
      <w:r>
        <w:rPr>
          <w:position w:val="-24"/>
        </w:rPr>
        <w:object>
          <v:shape id="_x0000_i1058" o:spt="75" type="#_x0000_t75" style="height:33pt;width:108.7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</w:p>
    <w:p w14:paraId="047E853C">
      <w:pPr>
        <w:tabs>
          <w:tab w:val="left" w:pos="2925"/>
        </w:tabs>
      </w:pPr>
      <w:r>
        <w:rPr>
          <w:rFonts w:hint="eastAsia"/>
        </w:rPr>
        <w:t>（1）求</w:t>
      </w:r>
      <w:r>
        <w:rPr>
          <w:position w:val="-12"/>
        </w:rPr>
        <w:object>
          <v:shape id="_x0000_i1059" o:spt="75" type="#_x0000_t75" style="height:18pt;width:162.7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rFonts w:hint="eastAsia"/>
        </w:rPr>
        <w:t>？（2）求</w:t>
      </w:r>
      <w:r>
        <w:rPr>
          <w:position w:val="-8"/>
        </w:rPr>
        <w:object>
          <v:shape id="_x0000_i1060" o:spt="75" type="#_x0000_t75" style="height:19.5pt;width:74.2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rFonts w:hint="eastAsia"/>
        </w:rPr>
        <w:t>的概率密度。</w:t>
      </w:r>
    </w:p>
    <w:p w14:paraId="21388C35">
      <w:r>
        <w:rPr>
          <w:rFonts w:hint="eastAsia"/>
        </w:rPr>
        <w:t>4、若随机变量</w:t>
      </w:r>
      <w:r>
        <w:rPr>
          <w:position w:val="-10"/>
        </w:rPr>
        <w:object>
          <v:shape id="_x0000_i1061" o:spt="75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rFonts w:hint="eastAsia"/>
        </w:rPr>
        <w:t>在区域</w:t>
      </w:r>
      <w:r>
        <w:rPr>
          <w:position w:val="-10"/>
        </w:rPr>
        <w:object>
          <v:shape id="_x0000_i1062" o:spt="75" type="#_x0000_t75" style="height:18pt;width:112.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rFonts w:hint="eastAsia"/>
        </w:rPr>
        <w:t>服从均匀分布；求随机变量</w:t>
      </w:r>
      <w:r>
        <w:rPr>
          <w:position w:val="-10"/>
        </w:rPr>
        <w:object>
          <v:shape id="_x0000_i1063" o:spt="75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rPr>
          <w:rFonts w:hint="eastAsia"/>
        </w:rPr>
        <w:t>的相关系数。</w:t>
      </w:r>
    </w:p>
    <w:p w14:paraId="0D6F5A08">
      <w:r>
        <w:rPr>
          <w:rFonts w:hint="eastAsia"/>
        </w:rPr>
        <w:t>5、已知</w:t>
      </w:r>
      <w:r>
        <w:rPr>
          <w:position w:val="-4"/>
        </w:rPr>
        <w:object>
          <v:shape id="_x0000_i1064" o:spt="75" type="#_x0000_t75" style="height:12pt;width:12.7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rFonts w:hint="eastAsia"/>
        </w:rPr>
        <w:t>的概率密度为</w:t>
      </w:r>
      <w:r>
        <w:rPr>
          <w:position w:val="-48"/>
        </w:rPr>
        <w:object>
          <v:shape id="_x0000_i1065" o:spt="75" type="#_x0000_t75" style="height:54pt;width:123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rFonts w:hint="eastAsia"/>
        </w:rPr>
        <w:t xml:space="preserve"> ，</w:t>
      </w:r>
      <w:r>
        <w:rPr>
          <w:position w:val="-12"/>
        </w:rPr>
        <w:object>
          <v:shape id="_x0000_i1066" o:spt="75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  <w:r>
        <w:rPr>
          <w:rFonts w:hint="eastAsia"/>
        </w:rPr>
        <w:t xml:space="preserve">是样本， </w:t>
      </w:r>
    </w:p>
    <w:p w14:paraId="07AEC2E1">
      <w:r>
        <w:rPr>
          <w:rFonts w:hint="eastAsia"/>
        </w:rPr>
        <w:t>试求参数</w:t>
      </w:r>
      <w:r>
        <w:rPr>
          <w:position w:val="-6"/>
        </w:rPr>
        <w:object>
          <v:shape id="_x0000_i1067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  <w:r>
        <w:rPr>
          <w:rFonts w:hint="eastAsia"/>
        </w:rPr>
        <w:t>的矩估计和最大似然估计。判别</w:t>
      </w:r>
      <w:r>
        <w:rPr>
          <w:position w:val="-6"/>
        </w:rPr>
        <w:object>
          <v:shape id="_x0000_i1068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9">
            <o:LockedField>false</o:LockedField>
          </o:OLEObject>
        </w:object>
      </w:r>
      <w:r>
        <w:rPr>
          <w:rFonts w:hint="eastAsia"/>
        </w:rPr>
        <w:t>的最大似然估计是否无偏？</w:t>
      </w:r>
    </w:p>
    <w:p w14:paraId="3A628977"/>
    <w:p w14:paraId="182FB6CD">
      <w:pPr>
        <w:rPr>
          <w:szCs w:val="21"/>
        </w:rPr>
      </w:pPr>
    </w:p>
    <w:p w14:paraId="1E804B21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70B3CE29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29C466C7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73684BE7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6DC51621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1F9C41AC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3F72EDA9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5845F94E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428A5ED0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32A2496B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0DA7823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628F7250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17292919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4E7219C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0D16952A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2B7EDA9D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5529F47F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69052647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0F8BCEB6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7D1C15C4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3BBD8540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06ADEB9A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55981EA3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35026E9C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308DE935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70CA664E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66E09158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350F1D83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0F6E9EC0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24CA340E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66EBBEFF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7F9310FC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</w:p>
    <w:p w14:paraId="22E237E8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                    参考答案</w:t>
      </w:r>
    </w:p>
    <w:p w14:paraId="5D8576C0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  <w:szCs w:val="21"/>
        </w:rPr>
        <w:t>一、填空</w:t>
      </w:r>
    </w:p>
    <w:p w14:paraId="24EFBC2F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  <w:szCs w:val="21"/>
        </w:rPr>
        <w:t>1、</w:t>
      </w:r>
      <w:r>
        <w:rPr>
          <w:position w:val="-24"/>
        </w:rPr>
        <w:object>
          <v:shape id="_x0000_i1069" o:spt="75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rPr>
          <w:rFonts w:hint="eastAsia"/>
          <w:position w:val="-10"/>
        </w:rPr>
        <w:t>，</w:t>
      </w:r>
      <w:r>
        <w:rPr>
          <w:rFonts w:hint="eastAsia"/>
          <w:szCs w:val="21"/>
        </w:rPr>
        <w:t>2、</w:t>
      </w:r>
      <w:r>
        <w:rPr>
          <w:position w:val="-24"/>
        </w:rPr>
        <w:object>
          <v:shape id="_x0000_i1070" o:spt="75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3">
            <o:LockedField>false</o:LockedField>
          </o:OLEObject>
        </w:object>
      </w:r>
      <w:r>
        <w:rPr>
          <w:rFonts w:hint="eastAsia"/>
          <w:position w:val="-10"/>
        </w:rPr>
        <w:t>，</w:t>
      </w:r>
      <w:r>
        <w:rPr>
          <w:rFonts w:hint="eastAsia"/>
          <w:szCs w:val="21"/>
        </w:rPr>
        <w:t>3、</w:t>
      </w:r>
      <m:oMath>
        <m:f>
          <m:fPr>
            <m:ctrlPr>
              <w:rPr>
                <w:rFonts w:ascii="Cambria Math"/>
                <w:i/>
              </w:rPr>
            </m:ctrlPr>
          </m:fPr>
          <m:num>
            <m:r>
              <m:rPr/>
              <w:rPr>
                <w:rFonts w:ascii="Cambria Math"/>
              </w:rPr>
              <m:t>45</m:t>
            </m:r>
            <m:ctrlPr>
              <w:rPr>
                <w:rFonts w:ascii="Cambria Math"/>
                <w:i/>
              </w:rPr>
            </m:ctrlPr>
          </m:num>
          <m:den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m:rPr/>
                  <w:rPr>
                    <w:rFonts w:ascii="Cambria Math"/>
                  </w:rPr>
                  <m:t>2</m:t>
                </m:r>
                <m:ctrlPr>
                  <w:rPr>
                    <w:rFonts w:ascii="Cambria Math"/>
                    <w:i/>
                  </w:rPr>
                </m:ctrlPr>
              </m:e>
              <m:sup>
                <m:r>
                  <m:rPr/>
                  <w:rPr>
                    <w:rFonts w:ascii="Cambria Math"/>
                  </w:rPr>
                  <m:t>10</m:t>
                </m:r>
                <m:ctrlPr>
                  <w:rPr>
                    <w:rFonts w:ascii="Cambria Math"/>
                    <w:i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/>
          </w:rPr>
          <m:t>=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m:rPr/>
              <w:rPr>
                <w:rFonts w:ascii="Cambria Math"/>
              </w:rPr>
              <m:t>45</m:t>
            </m:r>
            <m:ctrlPr>
              <w:rPr>
                <w:rFonts w:ascii="Cambria Math"/>
                <w:i/>
              </w:rPr>
            </m:ctrlPr>
          </m:num>
          <m:den>
            <m:r>
              <m:rPr/>
              <w:rPr>
                <w:rFonts w:ascii="Cambria Math"/>
              </w:rPr>
              <m:t>1024</m:t>
            </m:r>
            <m:ctrlPr>
              <w:rPr>
                <w:rFonts w:ascii="Cambria Math"/>
                <w:i/>
              </w:rPr>
            </m:ctrlPr>
          </m:den>
        </m:f>
      </m:oMath>
      <w:r>
        <w:rPr>
          <w:rFonts w:hint="eastAsia"/>
          <w:szCs w:val="21"/>
        </w:rPr>
        <w:t>，4、</w:t>
      </w:r>
      <w:r>
        <w:rPr>
          <w:position w:val="-4"/>
        </w:rPr>
        <w:object>
          <v:shape id="_x0000_i1072" o:spt="75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2" DrawAspect="Content" ObjectID="_1468075771" r:id="rId95">
            <o:LockedField>false</o:LockedField>
          </o:OLEObject>
        </w:object>
      </w:r>
      <w:r>
        <w:rPr>
          <w:rFonts w:hint="eastAsia"/>
          <w:szCs w:val="21"/>
        </w:rPr>
        <w:t>，5、</w:t>
      </w:r>
      <w:r>
        <w:rPr>
          <w:position w:val="-24"/>
        </w:rPr>
        <w:object>
          <v:shape id="_x0000_i1073" o:spt="75" type="#_x0000_t75" style="height:30.75pt;width:38.2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3" DrawAspect="Content" ObjectID="_1468075772" r:id="rId97">
            <o:LockedField>false</o:LockedField>
          </o:OLEObject>
        </w:object>
      </w:r>
      <w:r>
        <w:rPr>
          <w:rFonts w:hint="eastAsia"/>
          <w:szCs w:val="21"/>
        </w:rPr>
        <w:t>，6、</w:t>
      </w:r>
      <w:r>
        <w:rPr>
          <w:position w:val="-30"/>
        </w:rPr>
        <w:object>
          <v:shape id="_x0000_i1074" o:spt="75" type="#_x0000_t75" style="height:34.5pt;width:190.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4" DrawAspect="Content" ObjectID="_1468075773" r:id="rId99">
            <o:LockedField>false</o:LockedField>
          </o:OLEObject>
        </w:object>
      </w:r>
    </w:p>
    <w:p w14:paraId="56E372DF">
      <w:pPr>
        <w:autoSpaceDE w:val="0"/>
        <w:autoSpaceDN w:val="0"/>
        <w:adjustRightInd w:val="0"/>
        <w:snapToGrid w:val="0"/>
        <w:spacing w:line="360" w:lineRule="auto"/>
      </w:pPr>
      <w:r>
        <w:rPr>
          <w:rFonts w:hint="eastAsia"/>
        </w:rPr>
        <w:t>二、</w:t>
      </w:r>
    </w:p>
    <w:p w14:paraId="547C7AD5">
      <w:pPr>
        <w:tabs>
          <w:tab w:val="left" w:pos="2925"/>
        </w:tabs>
      </w:pPr>
      <w:r>
        <w:rPr>
          <w:rFonts w:hint="eastAsia"/>
        </w:rPr>
        <w:t xml:space="preserve">1、设A：“仪器优等”，   </w:t>
      </w:r>
      <w:r>
        <w:rPr>
          <w:position w:val="-12"/>
        </w:rPr>
        <w:object>
          <v:shape id="_x0000_i1075" o:spt="75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5" DrawAspect="Content" ObjectID="_1468075774" r:id="rId101">
            <o:LockedField>false</o:LockedField>
          </o:OLEObject>
        </w:object>
      </w:r>
      <w:r>
        <w:rPr>
          <w:rFonts w:hint="eastAsia"/>
        </w:rPr>
        <w:t xml:space="preserve"> “甲乙元件优等” </w:t>
      </w:r>
    </w:p>
    <w:p w14:paraId="3295331C">
      <w:pPr>
        <w:tabs>
          <w:tab w:val="left" w:pos="2925"/>
        </w:tabs>
        <w:rPr>
          <w:position w:val="-10"/>
        </w:rPr>
      </w:pPr>
      <w:r>
        <w:rPr>
          <w:rFonts w:hint="eastAsia"/>
        </w:rPr>
        <w:t xml:space="preserve">    则</w:t>
      </w:r>
      <w:r>
        <w:rPr>
          <w:position w:val="-12"/>
        </w:rPr>
        <w:object>
          <v:shape id="_x0000_i1076" o:spt="75" type="#_x0000_t75" style="height:19.5pt;width:171.7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6" DrawAspect="Content" ObjectID="_1468075775" r:id="rId103">
            <o:LockedField>false</o:LockedField>
          </o:OLEObject>
        </w:object>
      </w:r>
    </w:p>
    <w:p w14:paraId="3C4A6D7F">
      <w:pPr>
        <w:tabs>
          <w:tab w:val="left" w:pos="2925"/>
        </w:tabs>
        <w:ind w:firstLine="420"/>
      </w:pPr>
      <w:r>
        <w:rPr>
          <w:rFonts w:hint="eastAsia"/>
          <w:position w:val="-10"/>
        </w:rPr>
        <w:t xml:space="preserve">（1）由全概公式    </w:t>
      </w:r>
      <w:r>
        <w:rPr>
          <w:position w:val="-10"/>
        </w:rPr>
        <w:object>
          <v:shape id="_x0000_i1077" o:spt="75" type="#_x0000_t75" style="height:15.75pt;width:57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7" DrawAspect="Content" ObjectID="_1468075776" r:id="rId105">
            <o:LockedField>false</o:LockedField>
          </o:OLEObject>
        </w:object>
      </w:r>
      <w:r>
        <w:rPr>
          <w:rFonts w:hint="eastAsia"/>
        </w:rPr>
        <w:t xml:space="preserve"> </w:t>
      </w:r>
      <w:bookmarkStart w:id="0" w:name="_GoBack"/>
      <w:bookmarkEnd w:id="0"/>
    </w:p>
    <w:p w14:paraId="141AB704">
      <w:pPr>
        <w:tabs>
          <w:tab w:val="left" w:pos="2925"/>
        </w:tabs>
        <w:ind w:firstLine="420"/>
      </w:pPr>
      <w:r>
        <w:rPr>
          <w:rFonts w:hint="eastAsia"/>
        </w:rPr>
        <w:t xml:space="preserve"> （2）</w:t>
      </w:r>
      <w:r>
        <w:rPr>
          <w:position w:val="-12"/>
        </w:rPr>
        <w:object>
          <v:shape id="_x0000_i1078" o:spt="75" type="#_x0000_t75" style="height:19.5pt;width:75.7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8" DrawAspect="Content" ObjectID="_1468075777" r:id="rId107">
            <o:LockedField>false</o:LockedField>
          </o:OLEObject>
        </w:object>
      </w:r>
    </w:p>
    <w:p w14:paraId="4895FC96">
      <w:pPr>
        <w:tabs>
          <w:tab w:val="left" w:pos="2925"/>
        </w:tabs>
      </w:pPr>
      <w:r>
        <w:rPr>
          <w:rFonts w:hint="eastAsia"/>
        </w:rPr>
        <w:t>2、（1）</w:t>
      </w:r>
      <w:r>
        <w:rPr>
          <w:position w:val="-10"/>
        </w:rPr>
        <w:object>
          <v:shape id="_x0000_i1079" o:spt="75" type="#_x0000_t75" style="height:17.25pt;width:120.7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9" DrawAspect="Content" ObjectID="_1468075778" r:id="rId109">
            <o:LockedField>false</o:LockedField>
          </o:OLEObject>
        </w:object>
      </w:r>
    </w:p>
    <w:p w14:paraId="0777F333">
      <w:pPr>
        <w:tabs>
          <w:tab w:val="left" w:pos="2925"/>
        </w:tabs>
      </w:pPr>
      <w:r>
        <w:rPr>
          <w:rFonts w:hint="eastAsia"/>
        </w:rPr>
        <w:t>3、（1）</w:t>
      </w:r>
    </w:p>
    <w:p w14:paraId="6CCD21B1">
      <w:pPr>
        <w:tabs>
          <w:tab w:val="left" w:pos="2925"/>
        </w:tabs>
      </w:pPr>
      <w:r>
        <w:rPr>
          <w:position w:val="-28"/>
        </w:rPr>
        <w:object>
          <v:shape id="_x0000_i1080" o:spt="75" type="#_x0000_t75" style="height:35.25pt;width:201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80" DrawAspect="Content" ObjectID="_1468075779" r:id="rId111">
            <o:LockedField>false</o:LockedField>
          </o:OLEObject>
        </w:object>
      </w:r>
    </w:p>
    <w:p w14:paraId="26C0DEC4">
      <w:pPr>
        <w:tabs>
          <w:tab w:val="left" w:pos="2925"/>
        </w:tabs>
      </w:pPr>
      <w:r>
        <w:rPr>
          <w:rFonts w:hint="eastAsia"/>
        </w:rPr>
        <w:t xml:space="preserve">∵ </w:t>
      </w:r>
      <w:r>
        <w:rPr>
          <w:position w:val="-14"/>
        </w:rPr>
        <w:object>
          <v:shape id="_x0000_i1081" o:spt="75" type="#_x0000_t75" style="height:18.75pt;width:10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81" DrawAspect="Content" ObjectID="_1468075780" r:id="rId113">
            <o:LockedField>false</o:LockedField>
          </o:OLEObject>
        </w:object>
      </w:r>
    </w:p>
    <w:p w14:paraId="64E3D8B7">
      <w:pPr>
        <w:tabs>
          <w:tab w:val="left" w:pos="2925"/>
        </w:tabs>
      </w:pPr>
      <w:r>
        <w:rPr>
          <w:rFonts w:hint="eastAsia"/>
        </w:rPr>
        <w:t>∴x与y独立。</w:t>
      </w:r>
    </w:p>
    <w:p w14:paraId="4FEEE6DD">
      <w:pPr>
        <w:tabs>
          <w:tab w:val="left" w:pos="2925"/>
        </w:tabs>
      </w:pPr>
      <w:r>
        <w:rPr>
          <w:rFonts w:hint="eastAsia"/>
        </w:rPr>
        <w:t>（2）2、</w:t>
      </w:r>
      <w:r>
        <w:rPr>
          <w:position w:val="-46"/>
        </w:rPr>
        <w:object>
          <v:shape id="_x0000_i1082" o:spt="75" type="#_x0000_t75" style="height:52.5pt;width:123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2" DrawAspect="Content" ObjectID="_1468075781" r:id="rId115">
            <o:LockedField>false</o:LockedField>
          </o:OLEObject>
        </w:object>
      </w:r>
    </w:p>
    <w:p w14:paraId="0C06E710">
      <w:pPr>
        <w:tabs>
          <w:tab w:val="left" w:pos="2925"/>
        </w:tabs>
        <w:rPr>
          <w:position w:val="-96"/>
        </w:rPr>
      </w:pPr>
      <w:r>
        <w:rPr>
          <w:rFonts w:hint="eastAsia"/>
        </w:rPr>
        <w:t>4、</w:t>
      </w:r>
      <w:r>
        <w:rPr>
          <w:position w:val="-96"/>
        </w:rPr>
        <w:object>
          <v:shape id="_x0000_i1083" o:spt="75" type="#_x0000_t75" style="height:105.75pt;width:275.25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3" DrawAspect="Content" ObjectID="_1468075782" r:id="rId117">
            <o:LockedField>false</o:LockedField>
          </o:OLEObject>
        </w:object>
      </w:r>
    </w:p>
    <w:p w14:paraId="308B0ED1">
      <w:pPr>
        <w:tabs>
          <w:tab w:val="left" w:pos="2925"/>
        </w:tabs>
        <w:rPr>
          <w:position w:val="-88"/>
        </w:rPr>
      </w:pPr>
      <w:r>
        <w:rPr>
          <w:rFonts w:hint="eastAsia"/>
          <w:position w:val="-88"/>
        </w:rPr>
        <w:t>5、</w:t>
      </w:r>
      <w:r>
        <w:rPr>
          <w:position w:val="-88"/>
        </w:rPr>
        <w:t xml:space="preserve"> </w:t>
      </w:r>
    </w:p>
    <w:p w14:paraId="19CD2C88">
      <w:pPr>
        <w:tabs>
          <w:tab w:val="left" w:pos="2925"/>
        </w:tabs>
        <w:ind w:firstLine="420"/>
        <w:rPr>
          <w:position w:val="-12"/>
        </w:rPr>
      </w:pPr>
      <w:r>
        <w:rPr>
          <w:rFonts w:hint="eastAsia"/>
        </w:rPr>
        <w:t>最大似然估计：</w:t>
      </w:r>
      <w:r>
        <w:rPr>
          <w:position w:val="-28"/>
        </w:rPr>
        <w:object>
          <v:shape id="_x0000_i1084" o:spt="75" type="#_x0000_t75" style="height:33.75pt;width:78.7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4" DrawAspect="Content" ObjectID="_1468075783" r:id="rId119">
            <o:LockedField>false</o:LockedField>
          </o:OLEObject>
        </w:object>
      </w:r>
      <w:r>
        <w:rPr>
          <w:rFonts w:hint="eastAsia"/>
          <w:position w:val="-12"/>
        </w:rPr>
        <w:t>，无偏。</w:t>
      </w:r>
    </w:p>
    <w:p w14:paraId="256EF515">
      <w:pPr>
        <w:tabs>
          <w:tab w:val="left" w:pos="2925"/>
        </w:tabs>
        <w:ind w:firstLine="420"/>
        <w:rPr>
          <w:szCs w:val="21"/>
        </w:rPr>
      </w:pPr>
      <w:r>
        <w:rPr>
          <w:rFonts w:hint="eastAsia"/>
          <w:position w:val="-12"/>
        </w:rPr>
        <w:t>矩估计：</w:t>
      </w:r>
      <w:r>
        <w:rPr>
          <w:position w:val="-24"/>
        </w:rPr>
        <w:object>
          <v:shape id="_x0000_i1085" o:spt="75" type="#_x0000_t75" style="height:31.5pt;width:49.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5" DrawAspect="Content" ObjectID="_1468075784" r:id="rId121">
            <o:LockedField>false</o:LockedField>
          </o:OLEObject>
        </w:object>
      </w:r>
      <w:r>
        <w:rPr>
          <w:rFonts w:hint="eastAsia"/>
        </w:rPr>
        <w:t>，</w:t>
      </w:r>
      <w:r>
        <w:rPr>
          <w:szCs w:val="21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F0825"/>
    <w:rsid w:val="00002549"/>
    <w:rsid w:val="00031062"/>
    <w:rsid w:val="0003593D"/>
    <w:rsid w:val="00051FFA"/>
    <w:rsid w:val="000B1A8F"/>
    <w:rsid w:val="000C2457"/>
    <w:rsid w:val="000F3357"/>
    <w:rsid w:val="00121704"/>
    <w:rsid w:val="001948A1"/>
    <w:rsid w:val="001D62B5"/>
    <w:rsid w:val="001D6F34"/>
    <w:rsid w:val="001F1556"/>
    <w:rsid w:val="001F35F6"/>
    <w:rsid w:val="002A2902"/>
    <w:rsid w:val="002C1A64"/>
    <w:rsid w:val="002C1D9A"/>
    <w:rsid w:val="002D2FEA"/>
    <w:rsid w:val="002E0876"/>
    <w:rsid w:val="002F60DC"/>
    <w:rsid w:val="002F753C"/>
    <w:rsid w:val="003717EA"/>
    <w:rsid w:val="0038140C"/>
    <w:rsid w:val="00386958"/>
    <w:rsid w:val="003A1D73"/>
    <w:rsid w:val="003A30E6"/>
    <w:rsid w:val="003B7E9B"/>
    <w:rsid w:val="003C370F"/>
    <w:rsid w:val="003E23BA"/>
    <w:rsid w:val="00403DE4"/>
    <w:rsid w:val="00431CDD"/>
    <w:rsid w:val="00441185"/>
    <w:rsid w:val="004461BE"/>
    <w:rsid w:val="0045136A"/>
    <w:rsid w:val="00486E84"/>
    <w:rsid w:val="00495352"/>
    <w:rsid w:val="004A5E5A"/>
    <w:rsid w:val="004F6525"/>
    <w:rsid w:val="005003BE"/>
    <w:rsid w:val="0052682C"/>
    <w:rsid w:val="00533A84"/>
    <w:rsid w:val="00556253"/>
    <w:rsid w:val="00590247"/>
    <w:rsid w:val="005B70BF"/>
    <w:rsid w:val="005F0EBC"/>
    <w:rsid w:val="006133A6"/>
    <w:rsid w:val="00627B7E"/>
    <w:rsid w:val="006556E1"/>
    <w:rsid w:val="00655D03"/>
    <w:rsid w:val="0065696C"/>
    <w:rsid w:val="00657852"/>
    <w:rsid w:val="00690246"/>
    <w:rsid w:val="006E3D58"/>
    <w:rsid w:val="00706588"/>
    <w:rsid w:val="007204BD"/>
    <w:rsid w:val="00720E18"/>
    <w:rsid w:val="007318A8"/>
    <w:rsid w:val="00773D7E"/>
    <w:rsid w:val="007B36E2"/>
    <w:rsid w:val="007B5B58"/>
    <w:rsid w:val="007F28F8"/>
    <w:rsid w:val="00804958"/>
    <w:rsid w:val="00806218"/>
    <w:rsid w:val="00836EEC"/>
    <w:rsid w:val="00855E4B"/>
    <w:rsid w:val="0087021D"/>
    <w:rsid w:val="00871ADD"/>
    <w:rsid w:val="008945D1"/>
    <w:rsid w:val="008B74DD"/>
    <w:rsid w:val="008D7987"/>
    <w:rsid w:val="008F0825"/>
    <w:rsid w:val="00930270"/>
    <w:rsid w:val="009563DD"/>
    <w:rsid w:val="00982612"/>
    <w:rsid w:val="009855D4"/>
    <w:rsid w:val="009C0EE0"/>
    <w:rsid w:val="009C1C6E"/>
    <w:rsid w:val="009C507A"/>
    <w:rsid w:val="009C5839"/>
    <w:rsid w:val="009C68FC"/>
    <w:rsid w:val="009E01EE"/>
    <w:rsid w:val="009F0139"/>
    <w:rsid w:val="009F0C37"/>
    <w:rsid w:val="009F1A1A"/>
    <w:rsid w:val="009F1CAE"/>
    <w:rsid w:val="00A03242"/>
    <w:rsid w:val="00A1248E"/>
    <w:rsid w:val="00A515F4"/>
    <w:rsid w:val="00A67F9F"/>
    <w:rsid w:val="00A70AA1"/>
    <w:rsid w:val="00A724FD"/>
    <w:rsid w:val="00AA51CC"/>
    <w:rsid w:val="00AC06A4"/>
    <w:rsid w:val="00AD5BE0"/>
    <w:rsid w:val="00B0164A"/>
    <w:rsid w:val="00B100BE"/>
    <w:rsid w:val="00B34391"/>
    <w:rsid w:val="00B36D39"/>
    <w:rsid w:val="00B555FC"/>
    <w:rsid w:val="00B80BD4"/>
    <w:rsid w:val="00B8216D"/>
    <w:rsid w:val="00B926F0"/>
    <w:rsid w:val="00BD75CE"/>
    <w:rsid w:val="00BF714B"/>
    <w:rsid w:val="00C03FCF"/>
    <w:rsid w:val="00C37013"/>
    <w:rsid w:val="00C41721"/>
    <w:rsid w:val="00C56E30"/>
    <w:rsid w:val="00CD71CC"/>
    <w:rsid w:val="00CE758B"/>
    <w:rsid w:val="00D028F2"/>
    <w:rsid w:val="00D11C2C"/>
    <w:rsid w:val="00D400F8"/>
    <w:rsid w:val="00D5796C"/>
    <w:rsid w:val="00D63DF9"/>
    <w:rsid w:val="00D83E3A"/>
    <w:rsid w:val="00DD1EFC"/>
    <w:rsid w:val="00DD45F5"/>
    <w:rsid w:val="00E034AF"/>
    <w:rsid w:val="00E1033B"/>
    <w:rsid w:val="00E1495E"/>
    <w:rsid w:val="00E2214A"/>
    <w:rsid w:val="00E32FD1"/>
    <w:rsid w:val="00E9522D"/>
    <w:rsid w:val="00ED6F47"/>
    <w:rsid w:val="00F061E3"/>
    <w:rsid w:val="00F22DFF"/>
    <w:rsid w:val="00F43D8B"/>
    <w:rsid w:val="00F47074"/>
    <w:rsid w:val="00F5027C"/>
    <w:rsid w:val="00F84AA2"/>
    <w:rsid w:val="00FD2416"/>
    <w:rsid w:val="568E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Char"/>
    <w:basedOn w:val="5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8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7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6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5.bin"/><Relationship Id="rId90" Type="http://schemas.openxmlformats.org/officeDocument/2006/relationships/image" Target="media/image43.wmf"/><Relationship Id="rId9" Type="http://schemas.openxmlformats.org/officeDocument/2006/relationships/image" Target="media/image3.wmf"/><Relationship Id="rId89" Type="http://schemas.openxmlformats.org/officeDocument/2006/relationships/oleObject" Target="embeddings/oleObject44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3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2.bin"/><Relationship Id="rId84" Type="http://schemas.openxmlformats.org/officeDocument/2006/relationships/image" Target="media/image40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9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8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39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3.wmf"/><Relationship Id="rId7" Type="http://schemas.openxmlformats.org/officeDocument/2006/relationships/image" Target="media/image2.wmf"/><Relationship Id="rId69" Type="http://schemas.openxmlformats.org/officeDocument/2006/relationships/oleObject" Target="embeddings/oleObject34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3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2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9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8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29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8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3.wmf"/><Relationship Id="rId5" Type="http://schemas.openxmlformats.org/officeDocument/2006/relationships/image" Target="media/image1.wmf"/><Relationship Id="rId49" Type="http://schemas.openxmlformats.org/officeDocument/2006/relationships/oleObject" Target="embeddings/oleObject24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3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2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1.bin"/><Relationship Id="rId42" Type="http://schemas.openxmlformats.org/officeDocument/2006/relationships/image" Target="media/image19.wmf"/><Relationship Id="rId41" Type="http://schemas.openxmlformats.org/officeDocument/2006/relationships/oleObject" Target="embeddings/oleObject20.bin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3" Type="http://schemas.openxmlformats.org/officeDocument/2006/relationships/fontTable" Target="fontTable.xml"/><Relationship Id="rId122" Type="http://schemas.openxmlformats.org/officeDocument/2006/relationships/image" Target="media/image59.wmf"/><Relationship Id="rId121" Type="http://schemas.openxmlformats.org/officeDocument/2006/relationships/oleObject" Target="embeddings/oleObject60.bin"/><Relationship Id="rId120" Type="http://schemas.openxmlformats.org/officeDocument/2006/relationships/image" Target="media/image58.wmf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59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6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5.bin"/><Relationship Id="rId110" Type="http://schemas.openxmlformats.org/officeDocument/2006/relationships/image" Target="media/image53.wmf"/><Relationship Id="rId11" Type="http://schemas.openxmlformats.org/officeDocument/2006/relationships/image" Target="media/image4.wmf"/><Relationship Id="rId109" Type="http://schemas.openxmlformats.org/officeDocument/2006/relationships/oleObject" Target="embeddings/oleObject54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3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2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51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50.bin"/><Relationship Id="rId100" Type="http://schemas.openxmlformats.org/officeDocument/2006/relationships/image" Target="media/image48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3</Pages>
  <Words>697</Words>
  <Characters>738</Characters>
  <Lines>17</Lines>
  <Paragraphs>4</Paragraphs>
  <TotalTime>0</TotalTime>
  <ScaleCrop>false</ScaleCrop>
  <LinksUpToDate>false</LinksUpToDate>
  <CharactersWithSpaces>804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2025-06-03T04:54:00Z</dcterms:created>
  <dc:creator>User</dc:creator>
  <cp:lastModifiedBy>杨宁</cp:lastModifiedBy>
  <dcterms:modified xsi:type="dcterms:W3CDTF">2025-06-26T01:44:45Z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eyJoZGlkIjoiMGJmMTVhOGYxZmY1YzZiMjliODhlZmY3ZTdmMWI0NmYiLCJ1c2VySWQiOiIxNjcxNDk3NDI2In0=</vt:lpwstr>
  </property>
  <property fmtid="{D5CDD505-2E9C-101B-9397-08002B2CF9AE}" pid="3" name="KSOProductBuildVer">
    <vt:lpwstr>2052-12.1.0.19770</vt:lpwstr>
  </property>
  <property fmtid="{D5CDD505-2E9C-101B-9397-08002B2CF9AE}" pid="4" name="ICV">
    <vt:lpwstr>B7E96D4252D2441D8E34FD56DA095C8C_12</vt:lpwstr>
  </property>
</Properties>
</file>