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{{ENDERECAMENTO_JUIZO}}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{{NUMERO_PROCESSO}}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{{NOME_CESSIONARIO}}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Em cumprimento à decisão proferida, requer a juntada, aos autos, do(s) contrato(s) de cessão de crédito, devidamente registrado(s) no cartório competente, em conformidade com o disposto no art. 129, 10º, da Lei nº 6.015/1973 (Lei de Registros Públicos).</w:t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Na oportunidade, solicita-se, ainda, que os pedidos da petição de homologação e substituição processual sejam analisados.</w:t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0A">
      <w:pPr>
        <w:spacing w:after="200" w:line="360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</Properties>
</file>