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>
        <w:fldChar w:fldCharType="begin"/>
        <w:instrText xml:space="preserve"> DOCPROPERTY "[ENDEREÇAMENTO DO JUÍZO]"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[ENDEREÇAMENTO DO JUÍZO]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>
        <w:fldChar w:fldCharType="begin"/>
        <w:instrText xml:space="preserve"> DOCPROPERTY "[NÚMERO DO PROCESSO]"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[NÚMERO DO PROCESSO]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fldChar w:fldCharType="begin"/>
        <w:instrText xml:space="preserve"> DOCPROPERTY "[NOME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[NOME DO CESSIONÁRIO]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fldChar w:fldCharType="begin"/>
        <w:instrText xml:space="preserve"> DOCPROPERTY "[qualificação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[qualificação do cessionário]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 - DISPENSA DE ANUÊNCIA DA PARTE EXECUTADA PARA HOMOLOGAÇÃO DA CESSÃO DE CRÉDITO - ART. 290 DO CC/02 </w:t>
      </w:r>
    </w:p>
    <w:p w:rsidR="00000000" w:rsidDel="00000000" w:rsidP="00000000" w:rsidRDefault="00000000" w:rsidRPr="00000000" w14:paraId="00000008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Em verdade, a homologação da cessão de crédito visa unicamente à produção de efeitos jurídicos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inter partes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 perante o devedor cedido,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sendo suficiente, para a eficácia em relação a este, a mera cientificação acerca da cessão operada, nos termos do art. 290 do Código Civil de 2002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Em outras palavras,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a notificação do devedor em casos de cessão de crédito tem finalidade meramente informativa, servindo apenas para cientificá-lo acerca do novo titular da obrigação.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anuência da parte executada não constitui requisito para a validade da cessão, tampouco para a substituição do credor nos autos. O Código de Processo Civil de 2015, em seu art. 778, §1º, inciso III, e §2º, reforça essa diretriz ao admitir expressamente a substituição do exequente pelo cessionário independentemente de concordância do devedor, sendo suficiente a comprovação da cessão e a sua ciência quanto ao novo beneficiário do crédito.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Dessa forma,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solicita-se, desde já,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dispensa da intimação da parte executada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tanto em relação a sua anuência à homologação da(s) cessão(ões) do(s) crédito(s) judicial(is)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quanto ao pedido de regularização do polo ativo com a substituição do(s) credor(es) primitivo(s) pelo novo titular do(s) crédito(s) nos autos.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Subsidiariamente,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em hipótese de eventual intimação da parte executada sobre a(s) cessão(ões) de crédito, sendo a anuência do devedor juridicamente dispensável para fins de homologação,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requer-se, cordialmente, que seja realizada com prazo de 05 (cinco) dias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considerando tratar-se de ato de baixa complexidade, cujo único objetivo é dar ciência formal da(s) cessão(ões) de crédito celebrada(s).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II - COMPROVAÇÃO DO ACORDO CELEBRADO E DA SUBSTITUIÇÃO DO POLO ATIVO</w:t>
      </w:r>
    </w:p>
    <w:p w:rsidR="00000000" w:rsidDel="00000000" w:rsidP="00000000" w:rsidRDefault="00000000" w:rsidRPr="00000000" w14:paraId="0000000E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Conforme se extrai dos documentos ora acostados, o(a) peticionário(a) celebrou, em </w:t>
      </w:r>
      <w:r w:rsidDel="00000000" w:rsidR="00000000" w:rsidRPr="00000000">
        <w:fldChar w:fldCharType="begin"/>
        <w:instrText xml:space="preserve"> DOCPROPERTY "[data do contrato]"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[data do contrato]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contrato(s) oneroso(s) de cessão de crédito judicial referente ao presente feito, por meio do qual assumiu a titularidade plena do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fldChar w:fldCharType="begin"/>
        <w:instrText xml:space="preserve"> DOCPROPERTY "[crédito principal, honorários contratuais, honorários sucumbenciais]"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fff2cc" w:val="clear"/>
          <w:rtl w:val="0"/>
        </w:rPr>
        <w:t xml:space="preserve">[crédito principal, honorários contratuais, honorários sucumbenciais]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decorrente do provimento jurisdicional exarado nestes autos, passando a figurar, assim, como legítimo(a) titular da integralidade do(s) crédito(s) objeto da presente demanda.</w:t>
      </w:r>
    </w:p>
    <w:p w:rsidR="00000000" w:rsidDel="00000000" w:rsidP="00000000" w:rsidRDefault="00000000" w:rsidRPr="00000000" w14:paraId="0000000F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Referido(s) instrumento(s) contratual(is), ademais, estabeleceu(eram) obrigação expressa no sentido de que, após a assinatura do(s) contrato(s) por ambas as partes, deve-se peticionar nos autos do processo de referência,  requerendo o deferimento da(s) cessão(ões) de crédito, com a juntada da íntegra do(s) contrato(s) devidamente subscrito(s) pelas partes.</w:t>
      </w:r>
    </w:p>
    <w:p w:rsidR="00000000" w:rsidDel="00000000" w:rsidP="00000000" w:rsidRDefault="00000000" w:rsidRPr="00000000" w14:paraId="00000010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Dessa forma, em atenção ao art. 778, §1º, III, do CPC/2015, e aos arts. 42 a 44 da Resolução CNJ nº 303/2019, aplicáveis ao caso por força de seu art. 50, III, requer-se 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deferimento da(s) cessão(ões) de crédito celebrada(s) e, via de consequência, da substituição processual no polo ativo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bem como a cientificação da entidade devedora acerca da realização da(s) cessão(ões), nos termos do art. 44, §1º, da Resolução CNJ nº 303/2019.</w:t>
      </w:r>
    </w:p>
    <w:p w:rsidR="00000000" w:rsidDel="00000000" w:rsidP="00000000" w:rsidRDefault="00000000" w:rsidRPr="00000000" w14:paraId="00000011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Portanto, diante do exposto, requer-se a regularização do polo ativo, com a devida substituição da(s) parte(s) cedente(s) pelo novo titular do(s) crédito(s) judicial(is).</w:t>
      </w:r>
    </w:p>
    <w:p w:rsidR="00000000" w:rsidDel="00000000" w:rsidP="00000000" w:rsidRDefault="00000000" w:rsidRPr="00000000" w14:paraId="00000012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III - NOVOS DADOS BANCÁRIOS EM RAZÃO DA CESSÃO DE CRÉDITO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Homologada(s) a(s) cessão(ões) de crédito judicial nos presentes autos, cumpre esclarecer que, caso haja algum dado bancário anteriormente informado, este se encontra superado, uma vez que o(s) cedente(s) deixou(aram) de ostentar a titularidade do(s) crédito(s) ora executado(s). </w:t>
      </w:r>
    </w:p>
    <w:p w:rsidR="00000000" w:rsidDel="00000000" w:rsidP="00000000" w:rsidRDefault="00000000" w:rsidRPr="00000000" w14:paraId="00000015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Assim, eventual pagamento deverá observar exclusivamente os dados vinculados ao novo titular. Vide:</w:t>
      </w:r>
    </w:p>
    <w:p w:rsidR="00000000" w:rsidDel="00000000" w:rsidP="00000000" w:rsidRDefault="00000000" w:rsidRPr="00000000" w14:paraId="00000016">
      <w:pPr>
        <w:spacing w:after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fldChar w:fldCharType="begin"/>
        <w:instrText xml:space="preserve"> DOCPROPERTY "[DADOS BANCÁRIOS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[DADOS BANCÁRIOS DO CESSIONÁRIO]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Portanto, em atenção à regularidade da execução do(s) crédito(s), requer-se que sejam considerados os dados bancários do(a) cessionário(a) para fins de efetivação do pagamento.</w:t>
      </w:r>
    </w:p>
    <w:p w:rsidR="00000000" w:rsidDel="00000000" w:rsidP="00000000" w:rsidRDefault="00000000" w:rsidRPr="00000000" w14:paraId="00000018">
      <w:pPr>
        <w:spacing w:after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IV – DA TROCA DE TITULARIDADE DO CRÉDITO NO ALVARÁ DE LEVANTAMENTO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Em caso de Requisição(ões) de Pequeno Valor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já devidamente expedida(s) nos autos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requer o(a) peticionário(a) que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ffe599" w:val="clear"/>
          <w:rtl w:val="0"/>
        </w:rPr>
        <w:t xml:space="preserve">alteração da titularidade do(s) crédito(s) seja refletida exclusivamente no(s) alvará(s) de levantamento</w:t>
      </w:r>
      <w:r w:rsidDel="00000000" w:rsidR="00000000" w:rsidRPr="00000000">
        <w:rPr>
          <w:rFonts w:ascii="Poppins" w:cs="Poppins" w:eastAsia="Poppins" w:hAnsi="Poppins"/>
          <w:sz w:val="24"/>
          <w:szCs w:val="24"/>
          <w:shd w:fill="ffe599" w:val="clear"/>
          <w:rtl w:val="0"/>
        </w:rPr>
        <w:t xml:space="preserve">,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ser(em) expedido(s) em favor do(a) cessionário(a), atual e legítima(o) titular do(s) crédito(s) judicial(is) reconhecido(s).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ab/>
        <w:t xml:space="preserve">Tal providência revela-se juridicamente adequada e plenamente compatível com a fase procedimental em que se encontra o feito, não havendo qualquer necessidade de reemissão ou retificação da(s) RPV(s) já expedida(s), medida que apenas acarretaria atraso desnecessário na satisfação do(s) crédito(s).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Dessa forma, a limitação da alteração de titularidade ao(s) próprio(s) alvará(s) de levantamento prestigia os princípios da economia, da celeridade e da efetividade processual, assegurando que o pagamento seja direcionado ao(à) legítimo(a) titular do crédito, em estrita consonância com a realidade jurídica atualmente configurada nos autos,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sem qualquer prejuízo à regularidade do(s) requisitório(s) já expedido(s)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 - REQUERIMENTOS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Diante de todo expostos e pelas razões consignadas, requer-se, cordialmente: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before="24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Homologação da(s) cessão(ões) de crédito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celebrada(s) nestes autos, dispensada a anuência do executado, que deverá ser apenas intimado para ciência do(a) novo(a) credor(a) no prazo 05 (cinco) dias;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Retificação do polo ativo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com a substituição do(s) credor(es) originário(s) pelo(a) cessionário(a);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Expedição de ofícios às unidades judiciárias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responsáveis pela expedição e pagamento da(s) RPV(s), a fim de que anotem a(s) cessão(ões) homologada(s) em seus sistemas internos e adotem as providências correlatas;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before="240" w:line="360" w:lineRule="auto"/>
        <w:ind w:left="720" w:hanging="36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Em caso de RPV(s) já expedida(s),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 substituição da titularidade exclusivamente no(s) alvará(s) de levantamento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 ser emitido em favor do(a) cessionário(a), contendo seus dados bancários, medida que assegura a economia e a celeridade processuais, dispensando-se qualquer retificação ou reemissão da(s) Requisição(ões) de Pequeno Valor já expedida(s) nos autos, uma vez que a alteração pretendida restringe-se à fase de levantamento do(s) numerário(s).</w:t>
      </w:r>
    </w:p>
    <w:p w:rsidR="00000000" w:rsidDel="00000000" w:rsidP="00000000" w:rsidRDefault="00000000" w:rsidRPr="00000000" w14:paraId="00000024">
      <w:pPr>
        <w:spacing w:after="200" w:before="24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360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 termos, pede deferimento. </w:t>
        <w:br w:type="textWrapping"/>
        <w:t xml:space="preserve">Belo Horizonte/MG, data da assinatura eletrônica.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n° 76.236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data do contrato]">
    <vt:lpwstr>[data do contrato]</vt:lpwstr>
  </property>
  <property fmtid="{D5CDD505-2E9C-101B-9397-08002B2CF9AE}" pid="7" name="[crédito principal, honorários contratuais, honorários sucumbenciais]">
    <vt:lpwstr>[crédito principal, honorários contratuais, honorários sucumbenciais]</vt:lpwstr>
  </property>
  <property fmtid="{D5CDD505-2E9C-101B-9397-08002B2CF9AE}" pid="8" name="[DADOS BANCÁRIOS DO CESSIONÁRIO]">
    <vt:lpwstr>[DADOS BANCÁRIOS DO CESSIONÁRIO]</vt:lpwstr>
  </property>
</Properties>
</file>