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{{ENDERECAMENTO_JUIZO}}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{{NUMERO_PROCESSO}}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{{NOME_CESSIONARIO}}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{{QUALIFICACAO_CESSIONARIO}}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 - DISPENSA DE ANUÊNCIA DA PARTE EXECUTADA PARA HOMOLOGAÇÃO DA CESSÃO DE CRÉDITO - ART. 290 DO CC/02 </w:t>
      </w:r>
    </w:p>
    <w:p w:rsidR="00000000" w:rsidDel="00000000" w:rsidP="00000000" w:rsidRDefault="00000000" w:rsidRPr="00000000" w14:paraId="00000008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Em verdade, a homologação da cessão de crédito visa unicamente à produção de efeitos jurídicos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inter partes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 perante o devedor cedido,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sendo suficiente, para a eficácia em relação a este, a mera cientificação acerca da cessão operada, nos termos do art. 290 do Código Civil de 2002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Em outras palavras,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a notificação do devedor em casos de cessão de crédito tem finalidade meramente informativa, servindo apenas para cientificá-lo acerca do novo titular da obrigação.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anuência da parte executada não constitui requisito para a validade da cessão, tampouco para a substituição do credor nos autos. O Código de Processo Civil de 2015, em seu art. 778, §1º, inciso III, e §2º, reforça essa diretriz ao admitir expressamente a substituição do exequente pelo cessionário independentemente de concordância do devedor, sendo suficiente a comprovação da cessão e a sua ciência quanto ao novo beneficiário do crédito.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Dessa forma,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solicita-se, desde já,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dispensa da intimação da parte executada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tanto em relação a sua anuência à homologação da(s) cessão(ões) do(s) crédito(s) judicial(is)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quanto ao pedido de regularização do polo ativo com a substituição do(s) credor(es) primitivo(s) pelo novo titular do(s) crédito(s) nos autos.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Subsidiariamente,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em hipótese de eventual intimação da parte executada sobre a(s) cessão(ões) de crédito, sendo a anuência do devedor juridicamente dispensável para fins de homologação,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requer-se, cordialmente, que seja realizada com prazo de 05 (cinco) dias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considerando tratar-se de ato de baixa complexidade, cujo único objetivo é dar ciência formal da(s) cessão(ões) de crédito celebrada(s).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II - COMPROVAÇÃO DO ACORDO CELEBRADO E DA SUBSTITUIÇÃO DO POLO ATIVO</w:t>
      </w:r>
    </w:p>
    <w:p w:rsidR="00000000" w:rsidDel="00000000" w:rsidP="00000000" w:rsidRDefault="00000000" w:rsidRPr="00000000" w14:paraId="0000000E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Conforme se extrai dos documentos ora acostados, o(a) peticionário(a) celebrou, em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{{DATA_CONTRATO}}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contrato(s) oneroso(s) de cessão de crédito judicial referente ao presente feito, por meio do qual assumiu a titularidade plena do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fff2cc" w:val="clear"/>
          <w:rtl w:val="0"/>
        </w:rPr>
        <w:t xml:space="preserve">{{CREDITOS_CEDIDOS}}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decorrente do provimento jurisdicional exarado nestes autos, passando a figurar, assim, como legítimo(a) titular da integralidade do(s) crédito(s) objeto da presente demanda.</w:t>
      </w:r>
    </w:p>
    <w:p w:rsidR="00000000" w:rsidDel="00000000" w:rsidP="00000000" w:rsidRDefault="00000000" w:rsidRPr="00000000" w14:paraId="0000000F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Referido(s) instrumento(s) contratual(is), ademais, estabeleceu(eram) obrigação expressa no sentido de que, após a assinatura do(s) contrato(s) por ambas as partes, deve-se peticionar nos autos do processo de referência,  requerendo o deferimento da(s) cessão(ões) de crédito, com a juntada da íntegra do(s) contrato(s) devidamente subscrito(s) pelas partes.</w:t>
      </w:r>
    </w:p>
    <w:p w:rsidR="00000000" w:rsidDel="00000000" w:rsidP="00000000" w:rsidRDefault="00000000" w:rsidRPr="00000000" w14:paraId="00000010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Dessa forma, em atenção ao art. 778, §1º, III, do CPC/2015, e aos arts. 42 a 44 da Resolução CNJ nº 303/2019, aplicáveis ao caso por força de seu art. 50, III, requer-se 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deferimento da(s) cessão(ões) de crédito celebrada(s) e, via de consequência, da substituição processual no polo ativo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bem como a cientificação da entidade devedora acerca da realização da(s) cessão(ões), nos termos do art. 44, §1º, da Resolução CNJ nº 303/2019.</w:t>
      </w:r>
    </w:p>
    <w:p w:rsidR="00000000" w:rsidDel="00000000" w:rsidP="00000000" w:rsidRDefault="00000000" w:rsidRPr="00000000" w14:paraId="00000011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Portanto, diante do exposto, requer-se a regularização do polo ativo, com a devida substituição da(s) parte(s) cedente(s) pelo novo titular do(s) crédito(s) judicial(is).</w:t>
      </w:r>
    </w:p>
    <w:p w:rsidR="00000000" w:rsidDel="00000000" w:rsidP="00000000" w:rsidRDefault="00000000" w:rsidRPr="00000000" w14:paraId="00000012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III - NOVOS DADOS BANCÁRIOS EM RAZÃO DA CESSÃO DE CRÉDITO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Homologada(s) a(s) cessão(ões) de crédito judicial nos presentes autos, cumpre esclarecer que, caso haja algum dado bancário anteriormente informado, este se encontra superado, uma vez que o(s) cedente(s) deixou(aram) de ostentar a titularidade do(s) crédito(s) ora executado(s). </w:t>
      </w:r>
    </w:p>
    <w:p w:rsidR="00000000" w:rsidDel="00000000" w:rsidP="00000000" w:rsidRDefault="00000000" w:rsidRPr="00000000" w14:paraId="00000015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Assim, eventual pagamento deverá observar exclusivamente os dados vinculados ao novo titular. Vide:</w:t>
      </w:r>
    </w:p>
    <w:p w:rsidR="00000000" w:rsidDel="00000000" w:rsidP="00000000" w:rsidRDefault="00000000" w:rsidRPr="00000000" w14:paraId="00000016">
      <w:pPr>
        <w:spacing w:after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{{DADOS_BANCARIOS}}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Portanto, em atenção à regularidade da execução do(s) crédito(s), requer-se que sejam considerados os dados bancários do(a) cessionário(a) para fins de efetivação do pagamento.</w:t>
      </w:r>
    </w:p>
    <w:p w:rsidR="00000000" w:rsidDel="00000000" w:rsidP="00000000" w:rsidRDefault="00000000" w:rsidRPr="00000000" w14:paraId="00000018">
      <w:pPr>
        <w:spacing w:after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IV – DA TROCA DE TITULARIDADE DO CRÉDITO NO ALVARÁ DE LEVANTAMENTO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Em caso de Requisição(ões) de Pequeno Valor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já devidamente expedida(s) nos autos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requer o(a) peticionário(a) que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ffe599" w:val="clear"/>
          <w:rtl w:val="0"/>
        </w:rPr>
        <w:t xml:space="preserve">alteração da titularidade do(s) crédito(s) seja refletida exclusivamente no(s) alvará(s) de levantamento</w:t>
      </w:r>
      <w:r w:rsidDel="00000000" w:rsidR="00000000" w:rsidRPr="00000000">
        <w:rPr>
          <w:rFonts w:ascii="Poppins" w:cs="Poppins" w:eastAsia="Poppins" w:hAnsi="Poppins"/>
          <w:sz w:val="24"/>
          <w:szCs w:val="24"/>
          <w:shd w:fill="ffe599" w:val="clear"/>
          <w:rtl w:val="0"/>
        </w:rPr>
        <w:t xml:space="preserve">,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ser(em) expedido(s) em favor do(a) cessionário(a), atual e legítima(o) titular do(s) crédito(s) judicial(is) reconhecido(s).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Tal providência revela-se juridicamente adequada e plenamente compatível com a fase procedimental em que se encontra o feito, não havendo qualquer necessidade de reemissão ou retificação da(s) RPV(s) já expedida(s), medida que apenas acarretaria atraso desnecessário na satisfação do(s) crédito(s).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Dessa forma, a limitação da alteração de titularidade ao(s) próprio(s) alvará(s) de levantamento prestigia os princípios da economia, da celeridade e da efetividade processual, assegurando que o pagamento seja direcionado ao(à) legítimo(a) titular do crédito, em estrita consonância com a realidade jurídica atualmente configurada nos autos,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sem qualquer prejuízo à regularidade do(s) requisitório(s) já expedido(s)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 - REQUERIMENTOS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Diante de todo expostos e pelas razões consignadas, requer-se, cordialmente: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before="24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Homologação da(s) cessão(ões) de crédito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celebrada(s) nestes autos, dispensada a anuência do executado, que deverá ser apenas intimado para ciência do(a) novo(a) credor(a) no prazo 05 (cinco) dias;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Retificação do polo ativo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com a substituição do(s) credor(es) originário(s) pelo(a) cessionário(a);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Expedição de ofícios às unidades judiciárias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responsáveis pela expedição e pagamento da(s) RPV(s), a fim de que anotem a(s) cessão(ões) homologada(s) em seus sistemas internos e adotem as providências correlatas;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before="24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Em caso de RPV(s) já expedida(s),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 substituição da titularidade exclusivamente no(s) alvará(s) de levantamento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 ser emitido em favor do(a) cessionário(a), contendo seus dados bancários, medida que assegura a economia e a celeridade processuais, dispensando-se qualquer retificação ou reemissão da(s) Requisição(ões) de Pequeno Valor já expedida(s) nos autos, uma vez que a alteração pretendida restringe-se à fase de levantamento do(s) numerário(s).</w:t>
      </w:r>
    </w:p>
    <w:p w:rsidR="00000000" w:rsidDel="00000000" w:rsidP="00000000" w:rsidRDefault="00000000" w:rsidRPr="00000000" w14:paraId="00000024">
      <w:pPr>
        <w:spacing w:after="200" w:before="24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360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 termos, pede deferimento. </w:t>
        <w:br w:type="textWrapping"/>
        <w:t xml:space="preserve">Belo Horizonte/MG, data da assinatura eletrônica.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n° 76.236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data do contrato]">
    <vt:lpwstr>[data do contrato]</vt:lpwstr>
  </property>
  <property fmtid="{D5CDD505-2E9C-101B-9397-08002B2CF9AE}" pid="7" name="[crédito principal, honorários contratuais, honorários sucumbenciais]">
    <vt:lpwstr>[crédito principal, honorários contratuais, honorários sucumbenciais]</vt:lpwstr>
  </property>
  <property fmtid="{D5CDD505-2E9C-101B-9397-08002B2CF9AE}" pid="8" name="[DADOS BANCÁRIOS DO CESSIONÁRIO]">
    <vt:lpwstr>[DADOS BANCÁRIOS DO CESSIONÁRIO]</vt:lpwstr>
  </property>
</Properties>
</file>