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>
        <w:fldChar w:fldCharType="begin"/>
        <w:instrText xml:space="preserve"> DOCPROPERTY "[ENDEREÇAMENTO DO JUÍZO]"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[ENDEREÇAMENTO DO JUÍZO]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>
        <w:fldChar w:fldCharType="begin"/>
        <w:instrText xml:space="preserve"> DOCPROPERTY "[NÚMERO DO PROCESSO]"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[NÚMERO DO PROCESSO]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fldChar w:fldCharType="begin"/>
        <w:instrText xml:space="preserve"> DOCPROPERTY "[NOME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[NOME DO CESSIONÁRIO]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</w:t>
      </w:r>
      <w:r w:rsidDel="00000000" w:rsidR="00000000" w:rsidRPr="00000000">
        <w:fldChar w:fldCharType="begin"/>
        <w:instrText xml:space="preserve"> DOCPROPERTY "[qualificação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[qualificação do cessionário]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DISPENSA DE ANUÊNCIA DA PARTE EXECUTADA PARA HOMOLOGAÇÃO DA CESSÃO DE CRÉDITO - ART. 290 DO CC/02 </w:t>
      </w:r>
    </w:p>
    <w:p w:rsidR="00000000" w:rsidDel="00000000" w:rsidP="00000000" w:rsidRDefault="00000000" w:rsidRPr="00000000" w14:paraId="00000008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verdade, a homologação da cessão de crédito visa unicamente à produção de efeitos jurídicos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inter partes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perante o devedor cedido,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sendo suficiente, para a eficácia em relação a este, a mera cientificação acerca da cessão operada, nos termos do art. 290 do Código Civil de 2002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outras palavras,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a notificação do devedor em casos de cessão de crédito tem finalidade meramente informativa, servindo apenas para cientificá-lo acerca do novo titular da obrigação.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anuência da parte executada não constitui requisito para a validade da cessão, tampouco para a substituição do credor nos autos. O Código de Processo Civil de 2015, em seu art. 778, §1º, inciso III, e §2º, reforça essa diretriz ao admitir expressamente a substituição do exequente pelo cessionário independentemente de concordância do devedor, sendo suficiente a comprovação da cessão e a sua ciência quanto ao novo beneficiário do crédito.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solicita-se, desde já,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dispensa da intimação da parte executada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tanto em relação a sua anuência à homologação da(s) cessão(ões) do(s) crédito(s) judicial(is)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quanto ao pedido de regularização do polo ativo com a substituição do(s) credor(es) primitivo(s) pelo novo titular do(s) crédito(s) nos autos.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Subsidiariamente,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em hipótese de eventual intimação da parte executada sobre a(s) cessão(ões) de crédito, sendo a anuência do devedor juridicamente dispensável para fins de homologação,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cordialmente, que seja realizada com prazo de 05 (cinco) dias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considerando tratar-se de ato de baixa complexidade, cujo único objetivo é dar ciência formal da(s) cessão(ões) de crédito celebrada(s).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COMPROVAÇÃO DO ACORDO CELEBRADO E DA SUBSTITUIÇÃO DO POLO ATIVO</w:t>
      </w:r>
    </w:p>
    <w:p w:rsidR="00000000" w:rsidDel="00000000" w:rsidP="00000000" w:rsidRDefault="00000000" w:rsidRPr="00000000" w14:paraId="0000000E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Conforme se extrai dos documentos ora acostados, o(a) peticionário(a) celebrou contrato(s) oneroso(s) de cessão de crédito judicial referente ao presente feito, por meio do qual assumiu a titularidade plena do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fldChar w:fldCharType="begin"/>
        <w:instrText xml:space="preserve"> DOCPROPERTY "[crédito principal, honorários contratuais, honorários sucumbenciais]"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[crédito principal, honorários contratuais, honorários sucumbenciais]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decorrente do provimento jurisdicional exarado nestes autos, passando a figurar, assim, como legítimo(a) titular da integralidade do(s) crédito(s) objeto da presente demanda.</w:t>
      </w:r>
    </w:p>
    <w:p w:rsidR="00000000" w:rsidDel="00000000" w:rsidP="00000000" w:rsidRDefault="00000000" w:rsidRPr="00000000" w14:paraId="0000000F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Referido(s) instrumento(s) contratual(is), ademais, estabeleceu(eram) obrigação expressa no sentido de que, após a assinatura do(s) contrato(s) por ambas as partes, deve-se peticionar nos autos do processo de referência,  requerendo o deferimento da(s) cessão(ões) de crédito, com a juntada da íntegra do(s) contrato(s) devidamente subscrito(s) pelas partes.</w:t>
      </w:r>
    </w:p>
    <w:p w:rsidR="00000000" w:rsidDel="00000000" w:rsidP="00000000" w:rsidRDefault="00000000" w:rsidRPr="00000000" w14:paraId="00000010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Dessa forma, em atenção ao art. 778, §1º, III, do CPC/2015, e aos arts. 42 a 44 da Resolução CNJ nº 303/2019, aplicáveis ao caso por força de seu art. 50, III, requer-se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deferimento da(s) cessão(ões) de crédito celebrada(s) e, via de consequência, da substituição processual no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bem como a cientificação da entidade devedora acerca da realização da(s) cessão(ões), nos termos do art. 44, §1º, da Resolução CNJ nº 303/2019.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diante do exposto, requer-se a regularização do polo ativo, com a devida substituição da(s) parte(s) cedente(s) pelo novo titular do(s) crédito(s) judicial(is).</w:t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III – DO REGISTRO DO(S) INSTRUMENTO(S) DE CESSÃO DE CRÉDITO PERANTE O REGISTRO DE TÍTULOS E DOCUMENTOS</w:t>
      </w:r>
    </w:p>
    <w:p w:rsidR="00000000" w:rsidDel="00000000" w:rsidP="00000000" w:rsidRDefault="00000000" w:rsidRPr="00000000" w14:paraId="00000014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Visando conferir publicidade e oponibilidade a terceiros ao(s) negócio(s) jurídico(s) ora noticiado(s), o(a) peticionário(a) já promoveu a abertura do protocolo de registro do(s) instrumento(s) de cessão de crédito perante o competente Cartório de Registro de Títulos e Documentos, nos termos do art. 129, item 10º, da Lei nº 6.015/1973 (redação dada pela Lei nº 14.382/2022), 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cujo comprovante de protocolo segue anexo à presente manifestação.</w:t>
      </w:r>
    </w:p>
    <w:p w:rsidR="00000000" w:rsidDel="00000000" w:rsidP="00000000" w:rsidRDefault="00000000" w:rsidRPr="00000000" w14:paraId="00000015">
      <w:pPr>
        <w:spacing w:after="200" w:line="360" w:lineRule="auto"/>
        <w:ind w:firstLine="720"/>
        <w:jc w:val="both"/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O registro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encontra-se em regular tramitação perante a serventia extrajudicial, pendente tão somente da conclusão do procedimento. Dessa forma, 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compromete-se o(a) peticionário(a) a carrear aos autos a respectiva certidão/instrumento devidamente registrado tão logo haja o retorno por parte do cartório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independentemente de nova intimação,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restando, desde já, demonstrada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e599" w:val="clear"/>
          <w:rtl w:val="0"/>
        </w:rPr>
        <w:t xml:space="preserve"> —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 por meio do protocolo anexo — a adoção das medidas tendentes à formalização e à publicidade da(s) cessão(ões) de crédito celebrada(s).</w:t>
      </w:r>
    </w:p>
    <w:p w:rsidR="00000000" w:rsidDel="00000000" w:rsidP="00000000" w:rsidRDefault="00000000" w:rsidRPr="00000000" w14:paraId="0000001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IV - NOVOS DADOS BANCÁRIOS EM RAZÃO DA CESSÃO DE CRÉDITO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Homologada(s) a(s) cessão(ões) de crédito judicial nos presentes autos, cumpre esclarecer que, caso haja algum dado bancário anteriormente informado, este se encontra superado, uma vez que o(s) cedente(s) deixou(aram) de ostentar a titularidade do(s) crédito(s) ora executado(s). </w:t>
      </w:r>
    </w:p>
    <w:p w:rsidR="00000000" w:rsidDel="00000000" w:rsidP="00000000" w:rsidRDefault="00000000" w:rsidRPr="00000000" w14:paraId="00000019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eventual pagamento deverá observar exclusivamente os dados vinculados ao novo titular. Vide:</w:t>
      </w:r>
    </w:p>
    <w:p w:rsidR="00000000" w:rsidDel="00000000" w:rsidP="00000000" w:rsidRDefault="00000000" w:rsidRPr="00000000" w14:paraId="0000001A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fldChar w:fldCharType="begin"/>
        <w:instrText xml:space="preserve"> DOCPROPERTY "[DADOS BANCÁRIOS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[DADOS BANCÁRIOS DO CESSIONÁRIO]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em atenção à regularidade da execução do(s) crédito(s), requer-se que sejam considerados os dados bancários do(a) cessionário(a) para fins de efetivação do pagamento.</w:t>
      </w:r>
    </w:p>
    <w:p w:rsidR="00000000" w:rsidDel="00000000" w:rsidP="00000000" w:rsidRDefault="00000000" w:rsidRPr="00000000" w14:paraId="0000001C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 – DA TROCA DE TITULARIDADE DO CRÉDITO NO ALVARÁ DE LEVANTAMENTO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Em caso de Requisição(ões) de Pequeno Valor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já devidamente expedida(s) nos autos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requer o(a) peticionário(a) que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alteração da titularidade do(s) crédito(s) seja refletida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e599" w:val="clear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ser(em) expedido(s) em favor do(a) cessionário(a), atual e legítima(o) titular do(s) crédito(s) judicial(is) reconhecido(s).</w:t>
      </w:r>
    </w:p>
    <w:p w:rsidR="00000000" w:rsidDel="00000000" w:rsidP="00000000" w:rsidRDefault="00000000" w:rsidRPr="00000000" w14:paraId="0000001F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Tal providência revela-se juridicamente adequada e plenamente compatível com a fase procedimental em que se encontra o feito, não havendo qualquer necessidade de reemissão ou retificação da(s) RPV(s) já expedida(s), medida que apenas acarretaria atraso desnecessário na satisfação do(s) crédito(s).</w:t>
      </w:r>
    </w:p>
    <w:p w:rsidR="00000000" w:rsidDel="00000000" w:rsidP="00000000" w:rsidRDefault="00000000" w:rsidRPr="00000000" w14:paraId="00000020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a limitação da alteração de titularidade ao(s) próprio(s) alvará(s) de levantamento prestigia os princípios da economia, da celeridade e da efetividade processual, assegurando que o pagamento seja direcionado ao(à) legítimo(a) titular do crédito, em estrita consonância com a realidade jurídica atualmente configurada nos autos,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sem qualquer prejuízo à regularidade do(s) requisitório(s) já expedido(s)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1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VI - REQUERIMENTOS</w:t>
      </w:r>
    </w:p>
    <w:p w:rsidR="00000000" w:rsidDel="00000000" w:rsidP="00000000" w:rsidRDefault="00000000" w:rsidRPr="00000000" w14:paraId="00000023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expostos e pelas razões consignadas, requer-se, cordialmente: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Homologação da(s) cessão(ões) de crédito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celebrada(s) nestes autos, dispensada a anuência do executado, que deverá ser apenas intimado para ciência do(a) novo(a) credor(a) no prazo 05 (cinco) dias;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Retificação do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substituição do(s) credor(es) originário(s) pelo(a) cessionário(a);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Expedição de ofícios às unidades judiciárias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responsáveis pela expedição e pagamento da(s) RPV(s), a fim de que anotem a(s) cessão(ões) homologada(s) em seus sistemas internos e adotem as providências correlatas;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caso de RPV(s) já expedida(s),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 substituição da titularidade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 ser emitido em favor do(a) cessionário(a), contendo seus dados bancários, medida que assegura a economia e a celeridade processuais, dispensando-se qualquer retificação ou reemissão da(s) Requisição(ões) de Pequeno Valor já expedida(s) nos autos, uma vez que a alteração pretendida restringe-se à fase de levantamento do(s) numerário(s).</w:t>
      </w:r>
    </w:p>
    <w:p w:rsidR="00000000" w:rsidDel="00000000" w:rsidP="00000000" w:rsidRDefault="00000000" w:rsidRPr="00000000" w14:paraId="00000028">
      <w:pPr>
        <w:spacing w:after="20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Horizonte/MG, data da assinatura eletrônica.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n°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data do contrato]">
    <vt:lpwstr>[data do contrato]</vt:lpwstr>
  </property>
  <property fmtid="{D5CDD505-2E9C-101B-9397-08002B2CF9AE}" pid="7" name="[crédito principal, honorários contratuais, honorários sucumbenciais]">
    <vt:lpwstr>[crédito principal, honorários contratuais, honorários sucumbenciais]</vt:lpwstr>
  </property>
  <property fmtid="{D5CDD505-2E9C-101B-9397-08002B2CF9AE}" pid="8" name="[DADOS BANCÁRIOS DO CESSIONÁRIO]">
    <vt:lpwstr>[DADOS BANCÁRIOS DO CESSIONÁRIO]</vt:lpwstr>
  </property>
</Properties>
</file>