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{{QUALIFICACAO_CESSIONARIO}}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 - DISPENSA DE ANUÊNCIA DA PARTE EXECUTADA PARA HOMOLOGAÇÃO DA CESSÃO DE CRÉDITO - ART. 290 DO CC/02 </w:t>
      </w:r>
    </w:p>
    <w:p w:rsidR="00000000" w:rsidDel="00000000" w:rsidP="00000000" w:rsidRDefault="00000000" w:rsidRPr="00000000" w14:paraId="00000008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verdade, a homologação da cessão de crédito visa unicamente à produção de efeitos jurídicos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inter partes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 perante o devedor cedido,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sendo suficiente, para a eficácia em relação a este, a mera cientificação acerca da cessão operada, nos termos do art. 290 do Código Civil de 2002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outras palavras,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a notificação do devedor em casos de cessão de crédito tem finalidade meramente informativa, servindo apenas para cientificá-lo acerca do novo titular da obrigação.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anuência da parte executada não constitui requisito para a validade da cessão, tampouco para a substituição do credor nos autos. O Código de Processo Civil de 2015, em seu art. 778, §1º, inciso III, e §2º, reforça essa diretriz ao admitir expressamente a substituição do exequente pelo cessionário independentemente de concordância do devedor, sendo suficiente a comprovação da cessão e a sua ciência quanto ao novo beneficiário do crédito.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Dessa forma,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solicita-se, desde já,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dispensa da intimação da parte executada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tanto em relação a sua anuência à homologação da(s) cessão(ões) do(s) crédito(s) judicial(is)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quanto ao pedido de regularização do polo ativo com a substituição do(s) credor(es) primitivo(s) pelo novo titular do(s) crédito(s) nos autos.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Subsidiariamente,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em hipótese de eventual intimação da parte executada sobre a(s) cessão(ões) de crédito, sendo a anuência do devedor juridicamente dispensável para fins de homologação,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requer-se, cordialmente, que seja realizada com prazo de 05 (cinco) dias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considerando tratar-se de ato de baixa complexidade, cujo único objetivo é dar ciência formal da(s) cessão(ões) de crédito celebrada(s).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COMPROVAÇÃO DO ACORDO CELEBRADO E DA SUBSTITUIÇÃO DO POLO ATIVO</w:t>
      </w:r>
    </w:p>
    <w:p w:rsidR="00000000" w:rsidDel="00000000" w:rsidP="00000000" w:rsidRDefault="00000000" w:rsidRPr="00000000" w14:paraId="0000000E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Conforme se extrai dos documentos ora acostados, o(a) peticionário(a) celebrou contrato(s) oneroso(s) de cessão de crédito judicial referente ao presente feito, por meio do qual assumiu a titularidade plena do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f2cc" w:val="clear"/>
          <w:rtl w:val="0"/>
        </w:rPr>
        <w:t xml:space="preserve">{{CREDITOS_CEDIDOS}}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decorrente do provimento jurisdicional exarado nestes autos, passando a figurar, assim, como legítimo(a) titular da integralidade do(s) crédito(s) objeto da presente demanda.</w:t>
      </w:r>
    </w:p>
    <w:p w:rsidR="00000000" w:rsidDel="00000000" w:rsidP="00000000" w:rsidRDefault="00000000" w:rsidRPr="00000000" w14:paraId="0000000F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Referido(s) instrumento(s) contratual(is), ademais, estabeleceu(eram) obrigação expressa no sentido de que, após a assinatura do(s) contrato(s) por ambas as partes, deve-se peticionar nos autos do processo de referência,  requerendo o deferimento da(s) cessão(ões) de crédito, com a juntada da íntegra do(s) contrato(s) devidamente subscrito(s) pelas partes.</w:t>
      </w:r>
    </w:p>
    <w:p w:rsidR="00000000" w:rsidDel="00000000" w:rsidP="00000000" w:rsidRDefault="00000000" w:rsidRPr="00000000" w14:paraId="00000010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Dessa forma, em atenção ao art. 778, §1º, III, do CPC/2015, e aos arts. 42 a 44 da Resolução CNJ nº 303/2019, aplicáveis ao caso por força de seu art. 50, III, requer-se 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deferimento da(s) cessão(ões) de crédito celebrada(s) e, via de consequência, da substituição processual no polo ativo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bem como a cientificação da entidade devedora acerca da realização da(s) cessão(ões), nos termos do art. 44, §1º, da Resolução CNJ nº 303/2019.</w:t>
      </w:r>
    </w:p>
    <w:p w:rsidR="00000000" w:rsidDel="00000000" w:rsidP="00000000" w:rsidRDefault="00000000" w:rsidRPr="00000000" w14:paraId="00000011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Portanto, diante do exposto, requer-se a regularização do polo ativo, com a devida substituição da(s) parte(s) cedente(s) pelo novo titular do(s) crédito(s) judicial(is).</w:t>
      </w:r>
    </w:p>
    <w:p w:rsidR="00000000" w:rsidDel="00000000" w:rsidP="00000000" w:rsidRDefault="00000000" w:rsidRPr="00000000" w14:paraId="00000012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III – DO REGISTRO DO(S) INSTRUMENTO(S) DE CESSÃO DE CRÉDITO PERANTE O REGISTRO DE TÍTULOS E DOCUMENTOS</w:t>
      </w:r>
    </w:p>
    <w:p w:rsidR="00000000" w:rsidDel="00000000" w:rsidP="00000000" w:rsidRDefault="00000000" w:rsidRPr="00000000" w14:paraId="00000014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  <w:u w:val="singl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Visando conferir publicidade e oponibilidade a terceiros ao(s) negócio(s) jurídico(s) ora noticiado(s), o(a) peticionário(a) já promoveu a abertura do protocolo de registro do(s) instrumento(s) de cessão de crédito perante o competente Cartório de Registro de Títulos e Documentos, nos termos do art. 129, item 10º, da Lei nº 6.015/1973 (redação dada pela Lei nº 14.382/2022), 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cujo comprovante de protocolo segue anexo à presente manifestação.</w:t>
      </w:r>
    </w:p>
    <w:p w:rsidR="00000000" w:rsidDel="00000000" w:rsidP="00000000" w:rsidRDefault="00000000" w:rsidRPr="00000000" w14:paraId="00000015">
      <w:pPr>
        <w:spacing w:after="200" w:line="360" w:lineRule="auto"/>
        <w:ind w:firstLine="720"/>
        <w:jc w:val="both"/>
        <w:rPr>
          <w:rFonts w:ascii="Poppins" w:cs="Poppins" w:eastAsia="Poppins" w:hAnsi="Poppins"/>
          <w:b w:val="1"/>
          <w:bCs w:val="1"/>
          <w:sz w:val="24"/>
          <w:szCs w:val="24"/>
          <w:shd w:fill="ffe599" w:val="clear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O registro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encontra-se em regular tramitação perante a serventia extrajudicial, pendente tão somente da conclusão do procedimento. Dessa forma, 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compromete-se o(a) peticionário(a) a carrear aos autos a respectiva certidão/instrumento devidamente registrado tão logo haja o retorno por parte do cartório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independentemente de nova intimação,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e599" w:val="clear"/>
          <w:rtl w:val="0"/>
        </w:rPr>
        <w:t xml:space="preserve">restando, desde já, demonstrada</w:t>
      </w:r>
      <w:r w:rsidDel="00000000" w:rsidR="00000000" w:rsidRPr="00000000">
        <w:rPr>
          <w:rFonts w:ascii="Poppins" w:cs="Poppins" w:eastAsia="Poppins" w:hAnsi="Poppins"/>
          <w:sz w:val="24"/>
          <w:szCs w:val="24"/>
          <w:shd w:fill="ffe599" w:val="clear"/>
          <w:rtl w:val="0"/>
        </w:rPr>
        <w:t xml:space="preserve"> —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e599" w:val="clear"/>
          <w:rtl w:val="0"/>
        </w:rPr>
        <w:t xml:space="preserve"> por meio do protocolo anexo — a adoção das medidas tendentes à formalização e à publicidade da(s) cessão(ões) de crédito celebrada(s).</w:t>
      </w:r>
    </w:p>
    <w:p w:rsidR="00000000" w:rsidDel="00000000" w:rsidP="00000000" w:rsidRDefault="00000000" w:rsidRPr="00000000" w14:paraId="0000001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IV - NOVOS DADOS BANCÁRIOS EM RAZÃO DA CESSÃO DE CRÉDITO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Homologada(s) a(s) cessão(ões) de crédito judicial nos presentes autos, cumpre esclarecer que, caso haja algum dado bancário anteriormente informado, este se encontra superado, uma vez que o(s) cedente(s) deixou(aram) de ostentar a titularidade do(s) crédito(s) ora executado(s). </w:t>
      </w:r>
    </w:p>
    <w:p w:rsidR="00000000" w:rsidDel="00000000" w:rsidP="00000000" w:rsidRDefault="00000000" w:rsidRPr="00000000" w14:paraId="00000019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Assim, eventual pagamento deverá observar exclusivamente os dados vinculados ao novo titular. Vide:</w:t>
      </w:r>
    </w:p>
    <w:p w:rsidR="00000000" w:rsidDel="00000000" w:rsidP="00000000" w:rsidRDefault="00000000" w:rsidRPr="00000000" w14:paraId="0000001A">
      <w:pPr>
        <w:spacing w:after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Portanto, em atenção à regularidade da execução do(s) crédito(s), requer-se que sejam considerados os dados bancários do(a) cessionário(a) para fins de efetivação do pagamento.</w:t>
      </w:r>
    </w:p>
    <w:p w:rsidR="00000000" w:rsidDel="00000000" w:rsidP="00000000" w:rsidRDefault="00000000" w:rsidRPr="00000000" w14:paraId="0000001C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V – DA TROCA DE TITULARIDADE DO CRÉDITO NO ALVARÁ DE LEVANTAMENTO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Em caso de Requisição(ões) de Pequeno Valor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já devidamente expedida(s) nos autos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requer o(a) peticionário(a) que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e599" w:val="clear"/>
          <w:rtl w:val="0"/>
        </w:rPr>
        <w:t xml:space="preserve">alteração da titularidade do(s) crédito(s) seja refletida exclusivamente no(s) alvará(s) de levantamento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shd w:fill="ffe599" w:val="clear"/>
          <w:rtl w:val="0"/>
        </w:rPr>
        <w:t xml:space="preserve">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ser(em) expedido(s) em favor do(a) cessionário(a), atual e legítima(o) titular do(s) crédito(s) judicial(is) reconhecido(s).</w:t>
      </w:r>
    </w:p>
    <w:p w:rsidR="00000000" w:rsidDel="00000000" w:rsidP="00000000" w:rsidRDefault="00000000" w:rsidRPr="00000000" w14:paraId="0000001F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Tal providência revela-se juridicamente adequada e plenamente compatível com a fase procedimental em que se encontra o feito, não havendo qualquer necessidade de reemissão ou retificação da(s) RPV(s) já expedida(s), medida que apenas acarretaria atraso desnecessário na satisfação do(s) crédito(s).</w:t>
      </w:r>
    </w:p>
    <w:p w:rsidR="00000000" w:rsidDel="00000000" w:rsidP="00000000" w:rsidRDefault="00000000" w:rsidRPr="00000000" w14:paraId="00000020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Dessa forma, a limitação da alteração de titularidade ao(s) próprio(s) alvará(s) de levantamento prestigia os princípios da economia, da celeridade e da efetividade processual, assegurando que o pagamento seja direcionado ao(à) legítimo(a) titular do crédito, em estrita consonância com a realidade jurídica atualmente configurada nos autos,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sem qualquer prejuízo à regularidade do(s) requisitório(s) já expedido(s)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1">
      <w:pPr>
        <w:spacing w:after="24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VI - REQUERIMENTOS</w:t>
      </w:r>
    </w:p>
    <w:p w:rsidR="00000000" w:rsidDel="00000000" w:rsidP="00000000" w:rsidRDefault="00000000" w:rsidRPr="00000000" w14:paraId="00000023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Diante de todo expostos e pelas razões consignadas, requer-se, cordialmente: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200" w:before="24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Homologação da(s) cessão(ões) de crédito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celebrada(s) nestes autos, dispensada a anuência do executado, que deverá ser apenas intimado para ciência do(a) novo(a) credor(a) no prazo 05 (cinco) dias;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Retificação do polo ativo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substituição do(s) credor(es) originário(s) pelo(a) cessionário(a);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Expedição de ofícios às unidades judiciárias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responsáveis pela expedição e pagamento da(s) RPV(s), a fim de que anotem a(s) cessão(ões) homologada(s) em seus sistemas internos e adotem as providências correlatas;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200" w:before="24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caso de RPV(s) já expedida(s),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 substituição da titularidade exclusivamente no(s) alvará(s) de levantamento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 ser emitido em favor do(a) cessionário(a), contendo seus dados bancários, medida que assegura a economia e a celeridade processuais, dispensando-se qualquer retificação ou reemissão da(s) Requisição(ões) de Pequeno Valor já expedida(s) nos autos, uma vez que a alteração pretendida restringe-se à fase de levantamento do(s) numerário(s).</w:t>
      </w:r>
    </w:p>
    <w:p w:rsidR="00000000" w:rsidDel="00000000" w:rsidP="00000000" w:rsidRDefault="00000000" w:rsidRPr="00000000" w14:paraId="00000028">
      <w:pPr>
        <w:spacing w:after="20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 </w:t>
        <w:br w:type="textWrapping"/>
        <w:t xml:space="preserve">Belo Horizonte/MG, data da assinatura eletrônica.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n° 76.236</w:t>
      </w: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data do contrato]">
    <vt:lpwstr>[data do contrato]</vt:lpwstr>
  </property>
  <property fmtid="{D5CDD505-2E9C-101B-9397-08002B2CF9AE}" pid="7" name="[crédito principal, honorários contratuais, honorários sucumbenciais]">
    <vt:lpwstr>[crédito principal, honorários contratuais, honorários sucumbenciais]</vt:lpwstr>
  </property>
  <property fmtid="{D5CDD505-2E9C-101B-9397-08002B2CF9AE}" pid="8" name="[DADOS BANCÁRIOS DO CESSIONÁRIO]">
    <vt:lpwstr>[DADOS BANCÁRIOS DO CESSIONÁRIO]</vt:lpwstr>
  </property>
</Properties>
</file>