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AO JUÍZO DE DIREITO DO(A)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{{ENDERECAMENTO_JUIZO}} 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Processo n°: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{{NUMERO_PROCESSO}}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{{NOME_CESSIONARIO}}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{{QUALIFICACAO_CESSIONARIO}}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vem respeitosamente, por intermédio de seu procurador </w:t>
      </w:r>
      <w:r w:rsidDel="00000000" w:rsidR="00000000" w:rsidRPr="00000000">
        <w:rPr>
          <w:rFonts w:ascii="Poppins" w:cs="Poppins" w:eastAsia="Poppins" w:hAnsi="Poppins"/>
          <w:i w:val="1"/>
          <w:iCs w:val="1"/>
          <w:sz w:val="24"/>
          <w:szCs w:val="24"/>
          <w:rtl w:val="0"/>
        </w:rPr>
        <w:t xml:space="preserve">in fine 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assinado, manifestar nos seguintes termos.</w:t>
      </w:r>
    </w:p>
    <w:p w:rsidR="00000000" w:rsidDel="00000000" w:rsidP="00000000" w:rsidRDefault="00000000" w:rsidRPr="00000000" w14:paraId="00000006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I - DISPENSA DE ANUÊNCIA DA PARTE EXECUTADA PARA HOMOLOGAÇÃO DA CESSÃO DE CRÉDITO - ART. 290 DO CC/02 </w:t>
      </w:r>
    </w:p>
    <w:p w:rsidR="00000000" w:rsidDel="00000000" w:rsidP="00000000" w:rsidRDefault="00000000" w:rsidRPr="00000000" w14:paraId="00000008">
      <w:pPr>
        <w:spacing w:after="20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Em verdade, a homologação da cessão de crédito visa unicamente à produção de efeitos jurídicos </w:t>
      </w:r>
      <w:r w:rsidDel="00000000" w:rsidR="00000000" w:rsidRPr="00000000">
        <w:rPr>
          <w:rFonts w:ascii="Poppins" w:cs="Poppins" w:eastAsia="Poppins" w:hAnsi="Poppins"/>
          <w:i w:val="1"/>
          <w:iCs w:val="1"/>
          <w:sz w:val="24"/>
          <w:szCs w:val="24"/>
          <w:rtl w:val="0"/>
        </w:rPr>
        <w:t xml:space="preserve">inter partes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e perante o devedor cedido,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sendo suficiente, para a eficácia em relação a este, a mera cientificação acerca da cessão operada, nos termos do art. 290 do Código Civil de 2002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9">
      <w:pPr>
        <w:spacing w:after="240" w:before="24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Em outras palavras,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u w:val="single"/>
          <w:rtl w:val="0"/>
        </w:rPr>
        <w:t xml:space="preserve">a notificação do devedor em casos de cessão de crédito tem finalidade meramente informativa, servindo apenas para cientificá-lo acerca do novo titular da obrigação.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A anuência da parte executada não constitui requisito para a validade da cessão, tampouco para a substituição do credor nos autos. O Código de Processo Civil de 2015, em seu art. 778, §1º, inciso III, e §2º, reforça essa diretriz ao admitir expressamente a substituição do exequente pelo cessionário independentemente de concordância do devedor, sendo suficiente a comprovação da cessão e a sua ciência quanto ao novo beneficiário do crédito.</w:t>
      </w:r>
    </w:p>
    <w:p w:rsidR="00000000" w:rsidDel="00000000" w:rsidP="00000000" w:rsidRDefault="00000000" w:rsidRPr="00000000" w14:paraId="0000000A">
      <w:pPr>
        <w:spacing w:after="240" w:before="24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Dessa forma, 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solicita-se, desde já, a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u w:val="single"/>
          <w:rtl w:val="0"/>
        </w:rPr>
        <w:t xml:space="preserve">dispensa da intimação da parte executada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tanto em relação a sua anuência à homologação da(s) cessão(ões) do(s) crédito(s) judicial(is)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quanto ao pedido de regularização do polo ativo com a substituição do(s) credor(es) primitivo(s) pelo novo titular do(s) crédito(s) nos autos.</w:t>
      </w:r>
    </w:p>
    <w:p w:rsidR="00000000" w:rsidDel="00000000" w:rsidP="00000000" w:rsidRDefault="00000000" w:rsidRPr="00000000" w14:paraId="0000000B">
      <w:pPr>
        <w:spacing w:after="240" w:before="24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u w:val="single"/>
          <w:rtl w:val="0"/>
        </w:rPr>
        <w:t xml:space="preserve">Subsidiariamente,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em hipótese de eventual intimação da parte executada sobre a(s) cessão(ões) de crédito, sendo a anuência do devedor juridicamente dispensável para fins de homologação,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requer-se, cordialmente, que seja realizada com prazo de 05 (cinco) dias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considerando tratar-se de ato de baixa complexidade, cujo único objetivo é dar ciência formal da(s) cessão(ões) de crédito celebrada(s).</w:t>
      </w:r>
    </w:p>
    <w:p w:rsidR="00000000" w:rsidDel="00000000" w:rsidP="00000000" w:rsidRDefault="00000000" w:rsidRPr="00000000" w14:paraId="0000000C">
      <w:pPr>
        <w:spacing w:after="240" w:before="24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II - COMPROVAÇÃO DO ACORDO CELEBRADO E DA SUBSTITUIÇÃO DO POLO ATIVO</w:t>
      </w:r>
    </w:p>
    <w:p w:rsidR="00000000" w:rsidDel="00000000" w:rsidP="00000000" w:rsidRDefault="00000000" w:rsidRPr="00000000" w14:paraId="0000000E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ab/>
        <w:t xml:space="preserve">Conforme se extrai dos documentos ora acostados, o(a) peticionário(a) celebrou, em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{{DATA_CONTRATO}}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contrato(s) oneroso(s) de cessão de crédito judicial referente ao presente feito, por meio do qual assumiu a titularidade plena do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shd w:fill="fff2cc" w:val="clear"/>
          <w:rtl w:val="0"/>
        </w:rPr>
        <w:t xml:space="preserve">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shd w:fill="fff2cc" w:val="clear"/>
          <w:rtl w:val="0"/>
        </w:rPr>
        <w:t xml:space="preserve">{{CREDITOS_CEDIDOS}}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decorrente do provimento jurisdicional exarado nestes autos, passando a figurar, assim, como legítimo(a) titular da integralidade do(s) crédito(s) objeto da presente demanda.</w:t>
      </w:r>
    </w:p>
    <w:p w:rsidR="00000000" w:rsidDel="00000000" w:rsidP="00000000" w:rsidRDefault="00000000" w:rsidRPr="00000000" w14:paraId="0000000F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ab/>
        <w:t xml:space="preserve">Referido(s) instrumento(s) contratual(is), ademais, estabeleceu(eram) obrigação expressa no sentido de que, após a assinatura do(s) contrato(s) por ambas as partes, deve-se peticionar nos autos do processo de referência,  requerendo o deferimento da(s) cessão(ões) de crédito, com a juntada da íntegra do(s) contrato(s) devidamente subscrito(s) pelas partes.</w:t>
      </w:r>
    </w:p>
    <w:p w:rsidR="00000000" w:rsidDel="00000000" w:rsidP="00000000" w:rsidRDefault="00000000" w:rsidRPr="00000000" w14:paraId="00000010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ab/>
        <w:t xml:space="preserve">Dessa forma, em atenção ao art. 778, §1º, III, do CPC/2015, e aos arts. 42 a 44 da Resolução CNJ nº 303/2019, aplicáveis ao caso por força de seu art. 50, III, requer-se o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deferimento da(s) cessão(ões) de crédito celebrada(s) e, via de consequência, da substituição processual no polo ativo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bem como a cientificação da entidade devedora acerca da realização da(s) cessão(ões), nos termos do art. 44, §1º, da Resolução CNJ nº 303/2019.</w:t>
      </w:r>
    </w:p>
    <w:p w:rsidR="00000000" w:rsidDel="00000000" w:rsidP="00000000" w:rsidRDefault="00000000" w:rsidRPr="00000000" w14:paraId="00000011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ab/>
        <w:t xml:space="preserve">Portanto, diante do exposto, requer-se a regularização do polo ativo, com a devida substituição da(s) parte(s) cedente(s) pelo novo titular do(s) crédito(s) judicial(is).</w:t>
      </w:r>
    </w:p>
    <w:p w:rsidR="00000000" w:rsidDel="00000000" w:rsidP="00000000" w:rsidRDefault="00000000" w:rsidRPr="00000000" w14:paraId="00000012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III - NOVOS DADOS BANCÁRIOS EM RAZÃO DA CESSÃO DE CRÉDITO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0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Homologada(s) a(s) cessão(ões) de crédito judicial nos presentes autos, cumpre esclarecer que, caso haja algum dado bancário anteriormente informado, este se encontra superado, uma vez que o(s) cedente(s) deixou(aram) de ostentar a titularidade do(s) crédito(s) ora executado(s). </w:t>
      </w:r>
    </w:p>
    <w:p w:rsidR="00000000" w:rsidDel="00000000" w:rsidP="00000000" w:rsidRDefault="00000000" w:rsidRPr="00000000" w14:paraId="00000015">
      <w:pPr>
        <w:spacing w:after="20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Assim, eventual pagamento deverá observar exclusivamente os dados vinculados ao novo titular. Vide:</w:t>
      </w:r>
    </w:p>
    <w:p w:rsidR="00000000" w:rsidDel="00000000" w:rsidP="00000000" w:rsidRDefault="00000000" w:rsidRPr="00000000" w14:paraId="00000016">
      <w:pPr>
        <w:spacing w:after="200" w:line="360" w:lineRule="auto"/>
        <w:ind w:left="0" w:firstLine="0"/>
        <w:jc w:val="center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{{DADOS_BANCARIOS}} 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00" w:line="360" w:lineRule="auto"/>
        <w:ind w:left="0" w:firstLine="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ab/>
        <w:t xml:space="preserve">Portanto, em atenção à regularidade da execução do(s) crédito(s), requer-se que sejam considerados os dados bancários do(a) cessionário(a) para fins de efetivação do pagamento.</w:t>
      </w:r>
    </w:p>
    <w:p w:rsidR="00000000" w:rsidDel="00000000" w:rsidP="00000000" w:rsidRDefault="00000000" w:rsidRPr="00000000" w14:paraId="00000018">
      <w:pPr>
        <w:spacing w:after="200" w:line="360" w:lineRule="auto"/>
        <w:ind w:left="0" w:firstLine="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40" w:before="24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IV – DA TROCA DE TITULARIDADE DO CRÉDITO NO ALVARÁ DE LEVANTAMENTO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40" w:before="24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ab/>
        <w:t xml:space="preserve">Em caso de Requisição(ões) de Pequeno Valor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já devidamente expedida(s) nos autos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requer o(a) peticionário(a) que a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shd w:fill="ffe599" w:val="clear"/>
          <w:rtl w:val="0"/>
        </w:rPr>
        <w:t xml:space="preserve">alteração da titularidade do(s) crédito(s) seja refletida exclusivamente no(s) alvará(s) de levantamento</w:t>
      </w:r>
      <w:r w:rsidDel="00000000" w:rsidR="00000000" w:rsidRPr="00000000">
        <w:rPr>
          <w:rFonts w:ascii="Poppins" w:cs="Poppins" w:eastAsia="Poppins" w:hAnsi="Poppins"/>
          <w:sz w:val="24"/>
          <w:szCs w:val="24"/>
          <w:shd w:fill="ffe599" w:val="clear"/>
          <w:rtl w:val="0"/>
        </w:rPr>
        <w:t xml:space="preserve">,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a ser(em) expedido(s) em favor do(a) cessionário(a), atual e legítima(o) titular do(s) crédito(s) judicial(is) reconhecido(s).</w:t>
      </w:r>
    </w:p>
    <w:p w:rsidR="00000000" w:rsidDel="00000000" w:rsidP="00000000" w:rsidRDefault="00000000" w:rsidRPr="00000000" w14:paraId="0000001B">
      <w:pPr>
        <w:spacing w:after="240" w:before="24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ab/>
        <w:t xml:space="preserve">Tal providência revela-se juridicamente adequada e plenamente compatível com a fase procedimental em que se encontra o feito, não havendo qualquer necessidade de reemissão ou retificação da(s) RPV(s) já expedida(s), medida que apenas acarretaria atraso desnecessário na satisfação do(s) crédito(s).</w:t>
      </w:r>
    </w:p>
    <w:p w:rsidR="00000000" w:rsidDel="00000000" w:rsidP="00000000" w:rsidRDefault="00000000" w:rsidRPr="00000000" w14:paraId="0000001C">
      <w:pPr>
        <w:spacing w:after="240" w:before="24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Dessa forma, a limitação da alteração de titularidade ao(s) próprio(s) alvará(s) de levantamento prestigia os princípios da economia, da celeridade e da efetividade processual, assegurando que o pagamento seja direcionado ao(à) legítimo(a) titular do crédito, em estrita consonância com a realidade jurídica atualmente configurada nos autos,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sem qualquer prejuízo à regularidade do(s) requisitório(s) já expedido(s)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D">
      <w:pPr>
        <w:spacing w:after="240" w:before="240" w:line="360" w:lineRule="auto"/>
        <w:ind w:left="0" w:firstLine="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40" w:before="24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V - REQUERIMENTOS</w:t>
      </w:r>
    </w:p>
    <w:p w:rsidR="00000000" w:rsidDel="00000000" w:rsidP="00000000" w:rsidRDefault="00000000" w:rsidRPr="00000000" w14:paraId="0000001F">
      <w:pPr>
        <w:spacing w:after="240" w:before="24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Diante de todo expostos e pelas razões consignadas, requer-se, cordialmente: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200" w:before="240" w:line="360" w:lineRule="auto"/>
        <w:ind w:left="720" w:hanging="360"/>
        <w:jc w:val="both"/>
        <w:rPr>
          <w:rFonts w:ascii="Poppins" w:cs="Poppins" w:eastAsia="Poppins" w:hAnsi="Poppins"/>
          <w:sz w:val="24"/>
          <w:szCs w:val="24"/>
          <w:u w:val="none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Homologação da(s) cessão(ões) de crédito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celebrada(s) nestes autos, dispensada a anuência do executado, que deverá ser apenas intimado para ciência do(a) novo(a) credor(a) no prazo 05 (cinco) dias;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200" w:before="0" w:line="360" w:lineRule="auto"/>
        <w:ind w:left="720" w:hanging="360"/>
        <w:jc w:val="both"/>
        <w:rPr>
          <w:rFonts w:ascii="Poppins" w:cs="Poppins" w:eastAsia="Poppins" w:hAnsi="Poppins"/>
          <w:sz w:val="24"/>
          <w:szCs w:val="24"/>
          <w:u w:val="none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Retificação do polo ativo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com a substituição do(s) credor(es) originário(s) pelo(a) cessionário(a);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200" w:before="0" w:line="360" w:lineRule="auto"/>
        <w:ind w:left="720" w:hanging="360"/>
        <w:jc w:val="both"/>
        <w:rPr>
          <w:rFonts w:ascii="Poppins" w:cs="Poppins" w:eastAsia="Poppins" w:hAnsi="Poppins"/>
          <w:sz w:val="24"/>
          <w:szCs w:val="24"/>
          <w:u w:val="none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Expedição de ofícios às unidades judiciárias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responsáveis pela expedição e pagamento da(s) RPV(s), a fim de que anotem a(s) cessão(ões) homologada(s) em seus sistemas internos e adotem as providências correlatas;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200" w:before="240" w:line="360" w:lineRule="auto"/>
        <w:ind w:left="720" w:hanging="36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Em caso de RPV(s) já expedida(s),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a substituição da titularidade exclusivamente no(s) alvará(s) de levantamento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a ser emitido em favor do(a) cessionário(a), contendo seus dados bancários, medida que assegura a economia e a celeridade processuais, dispensando-se qualquer retificação ou reemissão da(s) Requisição(ões) de Pequeno Valor já expedida(s) nos autos, uma vez que a alteração pretendida restringe-se à fase de levantamento do(s) numerário(s).</w:t>
      </w:r>
    </w:p>
    <w:p w:rsidR="00000000" w:rsidDel="00000000" w:rsidP="00000000" w:rsidRDefault="00000000" w:rsidRPr="00000000" w14:paraId="00000024">
      <w:pPr>
        <w:spacing w:after="200" w:before="240" w:line="360" w:lineRule="auto"/>
        <w:ind w:left="0" w:firstLine="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200" w:line="360" w:lineRule="auto"/>
        <w:jc w:val="center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Neste termos, pede deferimento. </w:t>
        <w:br w:type="textWrapping"/>
        <w:t xml:space="preserve">Belo Horizonte/MG, data da assinatura eletrônica.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00" w:line="360" w:lineRule="auto"/>
        <w:jc w:val="center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Pedro Carrara Avilés</w:t>
        <w:br w:type="textWrapping"/>
        <w:t xml:space="preserve">OAB/GO n° 76.236</w:t>
      </w:r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1984.2519685039372" w:top="2267.716535433071" w:left="1133.8582677165355" w:right="1133.8582677165355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Poppi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rPr/>
    </w:pPr>
    <w:r w:rsidDel="00000000" w:rsidR="00000000" w:rsidRPr="00000000">
      <w:rPr/>
      <w:pict>
        <v:shape id="WordPictureWatermark1" style="position:absolute;width:595.125pt;height:842.8313492063493pt;rotation:0;z-index:-503316481;mso-position-horizontal-relative:margin;mso-position-horizontal:absolute;margin-left:-56.69291338582678pt;mso-position-vertical-relative:margin;mso-position-vertical:absolute;margin-top:-113.38582677165356pt;" alt="" type="#_x0000_t75">
          <v:imagedata cropbottom="0f" cropleft="0f" cropright="0f" croptop="0f" r:id="rId1" o:title="image1.jpg"/>
        </v:shape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oppins-regular.ttf"/><Relationship Id="rId2" Type="http://schemas.openxmlformats.org/officeDocument/2006/relationships/font" Target="fonts/Poppins-bold.ttf"/><Relationship Id="rId3" Type="http://schemas.openxmlformats.org/officeDocument/2006/relationships/font" Target="fonts/Poppins-italic.ttf"/><Relationship Id="rId4" Type="http://schemas.openxmlformats.org/officeDocument/2006/relationships/font" Target="fonts/Poppins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[ENDEREÇAMENTO DO JUÍZO]">
    <vt:lpwstr>[ENDEREÇAMENTO DO JUÍZO]</vt:lpwstr>
  </property>
  <property fmtid="{D5CDD505-2E9C-101B-9397-08002B2CF9AE}" pid="3" name="[NÚMERO DO PROCESSO]">
    <vt:lpwstr>[NÚMERO DO PROCESSO]</vt:lpwstr>
  </property>
  <property fmtid="{D5CDD505-2E9C-101B-9397-08002B2CF9AE}" pid="4" name="[NOME DO CESSIONÁRIO]">
    <vt:lpwstr>[NOME DO CESSIONÁRIO]</vt:lpwstr>
  </property>
  <property fmtid="{D5CDD505-2E9C-101B-9397-08002B2CF9AE}" pid="5" name="[qualificação do cessionário]">
    <vt:lpwstr>[qualificação do cessionário]</vt:lpwstr>
  </property>
  <property fmtid="{D5CDD505-2E9C-101B-9397-08002B2CF9AE}" pid="6" name="[data do contrato]">
    <vt:lpwstr>[data do contrato]</vt:lpwstr>
  </property>
  <property fmtid="{D5CDD505-2E9C-101B-9397-08002B2CF9AE}" pid="7" name="[crédito principal, honorários contratuais, honorários sucumbenciais]">
    <vt:lpwstr>[crédito principal, honorários contratuais, honorários sucumbenciais]</vt:lpwstr>
  </property>
  <property fmtid="{D5CDD505-2E9C-101B-9397-08002B2CF9AE}" pid="8" name="[DADOS BANCÁRIOS DO CESSIONÁRIO]">
    <vt:lpwstr>[DADOS BANCÁRIOS DO CESSIONÁRIO]</vt:lpwstr>
  </property>
</Properties>
</file>