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{{ENDERECAMENTO_JUIZO}}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{{NUMERO_PROCESSO}}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{{NOME_CESSIONARIO}}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 - DO PAGAMENTO INSUFICIENTE DA RPV EM AFRONTA À ATUALIZAÇÃO MONETÁRIA PREVISTA NAS EC’s Nº 113/2021 E Nº 136/2025 E NOS TEMAS 96, 450, 810 E 1037 DO STF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Verifica-se, da análise dos autos, que o(s) crédito(s) judicial(is) exequendo(os) têm como fundamento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{{TIPO_DECISAO}}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{{TIPO_RESULTADO}}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devidamente transitada em julgado na data de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{{DATA_TRANSITO_JULGADO}}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Posteriormente, no evento n°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{{EVENTO_CALCULO}}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foram apresentados os cálculos nos autos pelo(a)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{{AUTOR_CALCULO}}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homologados pela decisão de evento n°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{{EVENTO_HOMOLOGACAO_CALCULOS}}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motivo pelo qual esse cálculo passou a constituir o último valor atualizado do(s) crédito(s) judicial(is) constante dos autos.</w:t>
      </w:r>
    </w:p>
    <w:p w:rsidR="00000000" w:rsidDel="00000000" w:rsidP="00000000" w:rsidRDefault="00000000" w:rsidRPr="00000000" w14:paraId="0000000A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Todavia, observa-se dos comprovantes de transferência da(s) Requisição(ões) de Pequeno Valor que o montante efetivamente depositado não observou a metodologia constitucional e jurisprudencial aplicável à atualização monetária no período posterior à homologação dos cálculos.</w:t>
      </w:r>
    </w:p>
    <w:p w:rsidR="00000000" w:rsidDel="00000000" w:rsidP="00000000" w:rsidRDefault="00000000" w:rsidRPr="00000000" w14:paraId="0000000B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No caso concreto, a linha do tempo dos autos acompanha os seguintes marcos temporais:</w:t>
      </w:r>
    </w:p>
    <w:p w:rsidR="00000000" w:rsidDel="00000000" w:rsidP="00000000" w:rsidRDefault="00000000" w:rsidRPr="00000000" w14:paraId="0000000C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Até 31 de julho de 2025 (EC 113 de 2021):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Entre a data dos cálculos homologados e a da expedição da(s) RPV(s): incidência da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Taxa Selic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base nos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Temas 96 e 450 do STF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Durante o período de graça: incidência do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IPCA-E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apenas, com base na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Súmula Vinculante 17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 no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Tema 1037 do STF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Entre o fim do período de graça e o efetivo pagamento: incidência da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Taxa Selic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base no no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Tema 1037 do STF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Após 01 de agosto de 2025 (EC 136 de 2025):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Correção pelo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IPCA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 juros de mora simples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2% ao ano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nos termos do art. 3° da EC 136 de 2025.</w:t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Observa-se que a atualização correta exige um encadeamento lógico de índices, de forma a evitar tanto a supressão indevida das orientações pacificadas pelo STF quanto à incidência de juros em período juridicamente protegido contra a mora e à correção monetária devida ao longo de todo o lapso temporal observado.</w:t>
      </w:r>
    </w:p>
    <w:p w:rsidR="00000000" w:rsidDel="00000000" w:rsidP="00000000" w:rsidRDefault="00000000" w:rsidRPr="00000000" w14:paraId="0000001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Aplicada essa metodologia cronologicamente segmentada aos autos, evidencia-se a insuficiência objetiva do pagamento, pois, observados de modo rigorosamente encadeado os marcos temporais delineados e os índices devidos em cada intervalo,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verifica-se que, na data do adimplemento, o valor atualizado do(s) crédito(s) correspondia a R$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{{VALOR_ATUALIZADO}}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ao passo que 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montante efetivamente depositado limitou-se a R$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{{VALOR_PAGO}}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resultando em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diferença de R$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{{DIFERENCA}}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conforme demonstra a memória de cálculo anexa, razão pela qual o referido depósito não configura adimplemento integral do(s) requisitório(s), mas pagamento parcial, impondo-se a complementação do saldo remanescente.</w:t>
      </w:r>
    </w:p>
    <w:p w:rsidR="00000000" w:rsidDel="00000000" w:rsidP="00000000" w:rsidRDefault="00000000" w:rsidRPr="00000000" w14:paraId="00000017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  <w:shd w:fill="f1c232" w:val="clear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 -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1c232" w:val="clear"/>
          <w:rtl w:val="0"/>
        </w:rPr>
        <w:t xml:space="preserve">CONSTRIÇÃO DO VALOR REMANESCENTE SEM NECESSIDADE DE EMISSÃO DE RPV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À luz da necessidade de complementação da(s) RPV(s), cumpre destacar que o Supremo Tribunal Federal possui entendimento consolidado no sentido de ser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desnecessária a expedição de novo(s) precatório(s) ou RPV(s)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quando a divergência constatada decorre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erro material ou inexatidão aritmética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dos cálculos apresentados.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 caso concreto, a inobservância dos consectários legais caracteriza a hipótese ora sustentada, em que o complemento deve ser realizado mediante bloqueio do erário imediato, sem qualquer necessidade de emissão de novo(s) requisitório(s).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sentido: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AGRAVO REGIMENTAL NO RECURSO EXTRAORDINÁRIO COM AGRAVO. CONSTITUCIONAL E PROCESSUAL CIVIL. EXECUÇÃO CONTRA A FAZENDA PÚBLICA.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shd w:fill="ffd966" w:val="clear"/>
          <w:rtl w:val="0"/>
        </w:rPr>
        <w:t xml:space="preserve">EXPEDIÇÃO DE NOVO PRECATÓRIO: DESNECESSIDADE NAS HIPÓTESES DE ERRO MATERIAL, INEXATIDÕES ARITMÉTICAS OU SUBSTITUIÇÃO DE ÍNDICES DE ATUALIZAÇÃO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IMPOSSIBILIDADE DE REEXAME DO CONJUNTO FÁTICO-PROBATÓRIO: SÚMULA N. 279 DO SUPREMO TRIBUNAL FEDERAL. AGRAVO REGIMENTAL AO QUAL SE NEGA PROVIMENTO.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(STF - AgR ARE: 1239688 SP - SÃO PAULO 0025231-15.2012.8.26.0000, Relator: Min. CÁRMEN LÚCIA, Data de Julgamento: 14/02/2020, Segunda Turma, Data de Publicação: Dje-041 28-02-2020)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Agravo regimental em recurso extraordinário com agravo. Precatório. Crédito complementar. </w:t>
      </w:r>
      <w:r w:rsidDel="00000000" w:rsidR="00000000" w:rsidRPr="00000000">
        <w:rPr>
          <w:rFonts w:ascii="Poppins" w:cs="Poppins" w:eastAsia="Poppins" w:hAnsi="Poppins"/>
          <w:sz w:val="20"/>
          <w:szCs w:val="20"/>
          <w:shd w:fill="ffd966" w:val="clear"/>
          <w:rtl w:val="0"/>
        </w:rPr>
        <w:t xml:space="preserve">Depósitos insuficientes. Valores residuais. Dispensa da expedição de novo precatório. Precedentes.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u w:val="single"/>
          <w:rtl w:val="0"/>
        </w:rPr>
        <w:t xml:space="preserve">1. Segundo a pacífica jurisprudência da Suprema Corte, o objetivo da vedação de expedição complementar do precatório é impedir a quebra da ordem cronológica dos pagamentos, situação diversa da postergação do pagamento por meio de depósito aquém do efetivamente devido.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2. Agravo regimental não provido, com imposição de multa de 1% (um por cento) do valor atualizado da causa (art. 1.021, § 4º, do CPC). 3. Inaplicável o art. 85, § 11, do CPC, pois não houve prévia fixação de honorários advocatícios na causa.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(STF - ARE: 1325270 SP 3002946-93.2020.8.26.0000, Relator: DIAS TOFFOLI, Data de Julgamento: 29/11/2021, Primeira Turma, Data de Publicação: 15/03/2022)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2267.716535433071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DIREITO PROCESSUAL CIVIL. AGRAVO REGIMENTAL EM RECURSO EXTRAORDINÁRIO. EXECUÇÃO CONTRA A FAZENDA PÚBLICA. ERRO DE CÁLCULO. EXPEDIÇÃO DE REQUISIÇÃO DE PEQUENO VALOR COMPLEMENTAR. POSSIBILIDADE. PRECEDENTES. 1. </w:t>
      </w:r>
      <w:r w:rsidDel="00000000" w:rsidR="00000000" w:rsidRPr="00000000">
        <w:rPr>
          <w:rFonts w:ascii="Poppins" w:cs="Poppins" w:eastAsia="Poppins" w:hAnsi="Poppins"/>
          <w:sz w:val="20"/>
          <w:szCs w:val="20"/>
          <w:shd w:fill="ffd966" w:val="clear"/>
          <w:rtl w:val="0"/>
        </w:rPr>
        <w:t xml:space="preserve">A jurisprudência do Supremo Tribunal Federal é firme no sentido da desnecessidade de expedição de novo precatório ou RPV para correção de erro ou inexatidão aritmética dos cálculos. Precedentes.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2. Ausência de argumentos capazes de infirmar a decisão agravada. 3. Agravo regimental a que se nega provimento.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(STF - AgR RE: 420827 PR - PARANÁ, Relator: Min. ROBERTO BARROSO, Data de Julgamento: 26/05/2015, Primeira Turma, Data de Publicação: Dje-123 25-06-2015)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Como se vê, a complementação decorre de depósito insuficiente da(s) RPV(s) em razão da aplicação incorreta dos índices de correção monetária e dos juros de mora, os quais constituem consectários legais indispensáveis e intrínsecos ao(s) crédito(s), não representando acréscimo novo, mas parcela indissociável da(s) condenação(ões), de modo que a diferença deve ser satisfeita por mera retificação/adimplemento complementar do saldo, sem expedição de RPV(s) acessória(s), a fim de evitar o artificial deslocamento do credor na ordem cronológica.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Portanto, diante do exposto,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requer-se, respeitosamente, a imediata determinação de bloqueio do valor a complementar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nas contas da parte executada, a fim de suplementar o montante devido e assegurar a satisfação integral do(s) crédito(s) reconhecido(s) nos presentes autos. Ato contínuo ao bloqueio e à transferência dos valores penhorados à conta judicial, solicita-se que o(s) alvará(s) de levantamento seja(m) expedido(s) em nome do(a) cessionário(a), ora beneficiário(a) do(s) presente(s) crédito(s), cujos dados bancários seguem desde já informados: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{{DADOS_BANCARIOS}}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 - PEDIDOS</w:t>
      </w:r>
    </w:p>
    <w:p w:rsidR="00000000" w:rsidDel="00000000" w:rsidP="00000000" w:rsidRDefault="00000000" w:rsidRPr="00000000" w14:paraId="00000027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Diante de todo o exposto, solicita-se, respeitosamente, que: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Haja a imediata determinação de bloqueio do valor de R$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{{DIFERENCA}} </w:t>
      </w:r>
      <w:r w:rsidDel="00000000" w:rsidR="00000000" w:rsidRPr="00000000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acrescida da devida atualização monetária até a data da efetiva liquidação, em todas as contas bancárias da parte executada, de modo a assegurar a satisfação integral do(s) crédito(s) e superar o depósito realizado a menor;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 o(s) alvará(s) de levantamento, e, se necessário, a(s) RPV(s) complementar(es) seja(m) expedida(as) em nome do(a) cessionário(a), ora beneficiário(a) do(s) crédito(s), nos seguintes termos:</w:t>
      </w:r>
    </w:p>
    <w:p w:rsidR="00000000" w:rsidDel="00000000" w:rsidP="00000000" w:rsidRDefault="00000000" w:rsidRPr="00000000" w14:paraId="0000002A">
      <w:pPr>
        <w:spacing w:after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{{DADOS_BANCARIOS}} 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Subsidiariamente, apenas na hipótese de se entender pela necessidade de expedição de RPV(s) complementar(es), que esta siga exclusivamente o regime do CPC, com disponibilização do valor no prazo máximo de 60 (sessenta) dias, sob pena de constrição e adoção das medidas executivas cabíveis.</w:t>
      </w:r>
    </w:p>
    <w:p w:rsidR="00000000" w:rsidDel="00000000" w:rsidP="00000000" w:rsidRDefault="00000000" w:rsidRPr="00000000" w14:paraId="0000002C">
      <w:pPr>
        <w:spacing w:after="200" w:line="360" w:lineRule="auto"/>
        <w:ind w:left="72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E, ato contínuo, que a expedição dos documentos seja realizada nos mesmos termos dos dados já informados no item supra.</w:t>
      </w:r>
    </w:p>
    <w:p w:rsidR="00000000" w:rsidDel="00000000" w:rsidP="00000000" w:rsidRDefault="00000000" w:rsidRPr="00000000" w14:paraId="0000002D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termos, pede deferimento. 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2F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n.º 76.236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sentença, decisão]">
    <vt:lpwstr>[sentença, decisão]</vt:lpwstr>
  </property>
  <property fmtid="{D5CDD505-2E9C-101B-9397-08002B2CF9AE}" pid="7" name="[de procedência, de parcial procedência, homologatória]">
    <vt:lpwstr>[de procedência, de parcial procedência, homologatória]</vt:lpwstr>
  </property>
  <property fmtid="{D5CDD505-2E9C-101B-9397-08002B2CF9AE}" pid="8" name="[data do trânsito em julgado]">
    <vt:lpwstr>[data do trânsito em julgado]</vt:lpwstr>
  </property>
  <property fmtid="{D5CDD505-2E9C-101B-9397-08002B2CF9AE}" pid="9" name="[evento, ID etc. do cálculo homologado]">
    <vt:lpwstr>[evento, ID etc. do cálculo homologado]</vt:lpwstr>
  </property>
  <property fmtid="{D5CDD505-2E9C-101B-9397-08002B2CF9AE}" pid="10" name="[exequente, executado ou Contadoria Judicial]">
    <vt:lpwstr>[exequente, executado ou Contadoria Judicial]</vt:lpwstr>
  </property>
  <property fmtid="{D5CDD505-2E9C-101B-9397-08002B2CF9AE}" pid="11" name="[ID, evento da decisão homologatória de cálculos]">
    <vt:lpwstr>[ID, evento da decisão homologatória de cálculos]</vt:lpwstr>
  </property>
  <property fmtid="{D5CDD505-2E9C-101B-9397-08002B2CF9AE}" pid="12" name="[data-base do cálculo homologado]">
    <vt:lpwstr>[data-base do cálculo homologado]</vt:lpwstr>
  </property>
  <property fmtid="{D5CDD505-2E9C-101B-9397-08002B2CF9AE}" pid="13" name="[data de expedição da RPV]">
    <vt:lpwstr>[data de expedição da RPV]</vt:lpwstr>
  </property>
  <property fmtid="{D5CDD505-2E9C-101B-9397-08002B2CF9AE}" pid="14" name="[valor atualizado]">
    <vt:lpwstr>[valor atualizado]</vt:lpwstr>
  </property>
  <property fmtid="{D5CDD505-2E9C-101B-9397-08002B2CF9AE}" pid="15" name="[valor pago]">
    <vt:lpwstr>[valor pago]</vt:lpwstr>
  </property>
  <property fmtid="{D5CDD505-2E9C-101B-9397-08002B2CF9AE}" pid="16" name="[diferença]">
    <vt:lpwstr>[diferença]</vt:lpwstr>
  </property>
  <property fmtid="{D5CDD505-2E9C-101B-9397-08002B2CF9AE}" pid="17" name="[DADOS BANCÁRIOS DO CESSIONÁRIO]">
    <vt:lpwstr>[DADOS BANCÁRIOS DO CESSIONÁRIO]</vt:lpwstr>
  </property>
</Properties>
</file>