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AO JUÍZO DE DIREITO DA </w:t>
      </w:r>
      <w:r w:rsidDel="00000000" w:rsidR="00000000" w:rsidRPr="00000000">
        <w:fldChar w:fldCharType="begin"/>
        <w:instrText xml:space="preserve"> DOCPROPERTY "[ENDEREÇAMENTO DO JUÍZO]"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[ENDEREÇAMENTO DO JUÍZO]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Processo n°: </w:t>
      </w:r>
      <w:r w:rsidDel="00000000" w:rsidR="00000000" w:rsidRPr="00000000">
        <w:fldChar w:fldCharType="begin"/>
        <w:instrText xml:space="preserve"> DOCPROPERTY "[NÚMERO DO PROCESSO]"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[NÚMERO DO PROCESSO]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jc w:val="both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fldChar w:fldCharType="begin"/>
        <w:instrText xml:space="preserve"> DOCPROPERTY "[NOME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[NOME DO CESSIONÁRIO]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já qualificado(a) nos autos em epígrafe, vem respeitosamente, por intermédio de seu procurador 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in fine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assinado, manifestar nos seguintes termos.</w:t>
      </w:r>
    </w:p>
    <w:p w:rsidR="00000000" w:rsidDel="00000000" w:rsidP="00000000" w:rsidRDefault="00000000" w:rsidRPr="00000000" w14:paraId="00000006">
      <w:pPr>
        <w:spacing w:after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 cumprimento de sentença, operou-se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cessão integral do crédito principal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ea9999" w:val="clear"/>
          <w:rtl w:val="0"/>
        </w:rPr>
        <w:t xml:space="preserve">e honorários advocatícios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 qual foi regularmente homologada por este Juízo em </w:t>
      </w:r>
      <w:r w:rsidDel="00000000" w:rsidR="00000000" w:rsidRPr="00000000">
        <w:fldChar w:fldCharType="begin"/>
        <w:instrText xml:space="preserve"> DOCPROPERTY "[data da homologação]"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[data da homologação]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com a consequente substituição da titularidade de todo o objeto da lide. Nesse sentido, o antigo patrono da parte não mais integra a relação jurídica processual.</w:t>
      </w:r>
    </w:p>
    <w:p w:rsidR="00000000" w:rsidDel="00000000" w:rsidP="00000000" w:rsidRDefault="00000000" w:rsidRPr="00000000" w14:paraId="00000008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Todavia, verifica-se que, mesmo ciente de sua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shd w:fill="ffd966" w:val="clear"/>
          <w:rtl w:val="0"/>
        </w:rPr>
        <w:t xml:space="preserve">ilegitimidade para atuar nos autos</w:t>
      </w:r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, o ex-patrono protocolou petição no nº </w:t>
      </w:r>
      <w:r w:rsidDel="00000000" w:rsidR="00000000" w:rsidRPr="00000000">
        <w:fldChar w:fldCharType="begin"/>
        <w:instrText xml:space="preserve"> DOCPROPERTY "[nº do evento]"</w:instrText>
        <w:fldChar w:fldCharType="separate"/>
      </w:r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[nº do evento]</w:t>
      </w:r>
      <w:r w:rsidDel="00000000" w:rsidR="00000000" w:rsidRPr="00000000">
        <w:fldChar w:fldCharType="end"/>
      </w:r>
      <w:r w:rsidDel="00000000" w:rsidR="00000000" w:rsidRPr="00000000">
        <w:rPr>
          <w:rFonts w:ascii="Poppins" w:cs="Poppins" w:eastAsia="Poppins" w:hAnsi="Poppins"/>
          <w:sz w:val="24"/>
          <w:szCs w:val="24"/>
          <w:shd w:fill="ffd966" w:val="clear"/>
          <w:rtl w:val="0"/>
        </w:rPr>
        <w:t xml:space="preserve"> requerendo a transferência dos valores bloqueados para conta bancária de sua titularidade, conduta que ocasiona grave tumulto processual e contribui significativamente para o retardamento da satisfação do crédito exequendo.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  <w:u w:val="singl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Diante disso, requer-se, desde já, a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u w:val="single"/>
          <w:rtl w:val="0"/>
        </w:rPr>
        <w:t xml:space="preserve">desconsideração de qualquer manifestação ou requerimento</w:t>
      </w:r>
      <w:r w:rsidDel="00000000" w:rsidR="00000000" w:rsidRPr="00000000">
        <w:rPr>
          <w:rFonts w:ascii="Poppins" w:cs="Poppins" w:eastAsia="Poppins" w:hAnsi="Poppins"/>
          <w:sz w:val="24"/>
          <w:szCs w:val="24"/>
          <w:u w:val="single"/>
          <w:rtl w:val="0"/>
        </w:rPr>
        <w:t xml:space="preserve"> protocolado pela referida parte, em razão da manifesta ausência de legitimidade e capacidade postulatória no presente feito.</w:t>
      </w:r>
    </w:p>
    <w:p w:rsidR="00000000" w:rsidDel="00000000" w:rsidP="00000000" w:rsidRDefault="00000000" w:rsidRPr="00000000" w14:paraId="0000000A">
      <w:pPr>
        <w:spacing w:after="240" w:before="240" w:line="360" w:lineRule="auto"/>
        <w:ind w:firstLine="72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Por fim, para evitar qualquer equívoco operacional, reitera-se que eventual levantamento dos valores constritos deverá observar exclusivamente os dados bancários do cessionário, quais sejam: </w:t>
      </w:r>
    </w:p>
    <w:p w:rsidR="00000000" w:rsidDel="00000000" w:rsidP="00000000" w:rsidRDefault="00000000" w:rsidRPr="00000000" w14:paraId="0000000B">
      <w:pPr>
        <w:spacing w:after="200" w:before="200" w:line="360" w:lineRule="auto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fldChar w:fldCharType="begin"/>
        <w:instrText xml:space="preserve"> DOCPROPERTY "[DADOS BANCÁRIOS DO CESSIONÁRIO]"</w:instrText>
        <w:fldChar w:fldCharType="separate"/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[DADOS BANCÁRIOS DO CESSIONÁRIO]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00" w:line="360" w:lineRule="auto"/>
        <w:ind w:left="0" w:firstLine="0"/>
        <w:jc w:val="both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Nestes termos, pede deferimento.</w:t>
        <w:br w:type="textWrapping"/>
        <w:t xml:space="preserve">Belo Horizonte, data da assinatura eletrônica.</w:t>
      </w:r>
    </w:p>
    <w:p w:rsidR="00000000" w:rsidDel="00000000" w:rsidP="00000000" w:rsidRDefault="00000000" w:rsidRPr="00000000" w14:paraId="0000000E">
      <w:pPr>
        <w:spacing w:after="200" w:before="200" w:line="360" w:lineRule="auto"/>
        <w:ind w:left="0" w:firstLine="0"/>
        <w:jc w:val="center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Pedro Carrara Avilés</w:t>
        <w:br w:type="textWrapping"/>
        <w:t xml:space="preserve">OAB/GO nº 76.236</w:t>
      </w:r>
    </w:p>
    <w:sectPr>
      <w:headerReference r:id="rId6" w:type="default"/>
      <w:pgSz w:h="16838" w:w="11906" w:orient="portrait"/>
      <w:pgMar w:bottom="1984.2519685039372" w:top="2267.716535433071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/>
      <w:pict>
        <v:shape id="WordPictureWatermark1" style="position:absolute;width:595.125pt;height:842.8313492063493pt;rotation:0;z-index:-503316481;mso-position-horizontal-relative:margin;mso-position-horizontal:absolute;margin-left:-56.69291338582678pt;mso-position-vertical-relative:margin;mso-position-vertical:absolute;margin-top:-113.38582677165356pt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[ENDEREÇAMENTO DO JUÍZO]">
    <vt:lpwstr>JUIZADO DAS FAZENDAS PÚBLICAS DA COMARCA DE ITUMBIARA/GO  </vt:lpwstr>
  </property>
  <property fmtid="{D5CDD505-2E9C-101B-9397-08002B2CF9AE}" pid="3" name="[NÚMERO DO PROCESSO]">
    <vt:lpwstr>5229448-16.2024.8.09.0087</vt:lpwstr>
  </property>
  <property fmtid="{D5CDD505-2E9C-101B-9397-08002B2CF9AE}" pid="4" name="[NOME DO CESSIONÁRIO]">
    <vt:lpwstr>[NOME DO CESSIONÁRIO]</vt:lpwstr>
  </property>
  <property fmtid="{D5CDD505-2E9C-101B-9397-08002B2CF9AE}" pid="5" name="[qualificação do cessionário]">
    <vt:lpwstr>[qualificação do cessionário]</vt:lpwstr>
  </property>
  <property fmtid="{D5CDD505-2E9C-101B-9397-08002B2CF9AE}" pid="6" name="[crédito principal, honorários contratuais, honorários sucumbenciais]">
    <vt:lpwstr>principal e honorários contratuais</vt:lpwstr>
  </property>
  <property fmtid="{D5CDD505-2E9C-101B-9397-08002B2CF9AE}" pid="7" name="[data da homologação]">
    <vt:lpwstr>[data da homologação]</vt:lpwstr>
  </property>
  <property fmtid="{D5CDD505-2E9C-101B-9397-08002B2CF9AE}" pid="8" name="[data da expedição]">
    <vt:lpwstr>[data da expedição]</vt:lpwstr>
  </property>
  <property fmtid="{D5CDD505-2E9C-101B-9397-08002B2CF9AE}" pid="9" name="[DADOS BANCÁRIOS DO CESSIONÁRIO]">
    <vt:lpwstr>TITULAR: MATHEUS PRADO DE PAULA; CPF: 112.723.076-03; BANCO: BANCO SANTANDER; AGÊNCIA: 3471; CONTA CORRENTE: 01095465-1  </vt:lpwstr>
  </property>
  <property fmtid="{D5CDD505-2E9C-101B-9397-08002B2CF9AE}" pid="10" name="[nº do evento]">
    <vt:lpwstr>[nº do evento]</vt:lpwstr>
  </property>
</Properties>
</file>