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Conforme se verifica no evento de nº </w:t>
      </w:r>
      <w:r w:rsidDel="00000000" w:rsidR="00000000" w:rsidRPr="00000000">
        <w:fldChar w:fldCharType="begin"/>
        <w:instrText xml:space="preserve"> DOCPROPERTY "[nº do evento]"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[nº do evento]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 retorno dos autos com o resultado da penhora, a ordem judicial determinando o sequestro do numerário constante da RPV nas contas bancárias do Estado de Goiás, foi devidamente cumprida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tendo sido efetivado o bloqueio do montante indicado no processo.</w:t>
      </w:r>
    </w:p>
    <w:p w:rsidR="00000000" w:rsidDel="00000000" w:rsidP="00000000" w:rsidRDefault="00000000" w:rsidRPr="00000000" w14:paraId="00000007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Ressalte-se que, no presente cumprimento de sentença, houve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do(s)  crédito(s) judicial(is) </w:t>
      </w:r>
      <w:r w:rsidDel="00000000" w:rsidR="00000000" w:rsidRPr="00000000">
        <w:fldChar w:fldCharType="begin"/>
        <w:instrText xml:space="preserve"> DOCPROPERTY "[crédito principal, honorários contratuais, honorários sucumbenciais]"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[crédito principal, honorários contratuais, honorários sucumbenciais]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regularmente homologada(s) por este Juízo em </w:t>
      </w:r>
      <w:r w:rsidDel="00000000" w:rsidR="00000000" w:rsidRPr="00000000">
        <w:fldChar w:fldCharType="begin"/>
        <w:instrText xml:space="preserve"> DOCPROPERTY "[data da homologação]"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da homologação]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do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do exposto, considerando que a constrição judicial foi regularmente realizada, bem como que o(s) crédito(s) objeto da presente demanda foi(oram) cedido(s) ao cessionário(a), com a devida homologação por este Juízo, requer-se, cordialmente, o levantamento do(s) valore(s) bloqueado(s), com a respectiva transferência diretamente em favor do cessionário(a), cujos dados bancários são reiterados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C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[DADOS BANCÁRIOS DO CESSIONÁRIO]</vt:lpwstr>
  </property>
  <property fmtid="{D5CDD505-2E9C-101B-9397-08002B2CF9AE}" pid="10" name="[nº do evento]">
    <vt:lpwstr>[nº do evento]</vt:lpwstr>
  </property>
</Properties>
</file>