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>
        <w:fldChar w:fldCharType="begin"/>
        <w:instrText xml:space="preserve"> DOCPROPERTY "[ENDEREÇAMENTO DO JUÍZO]"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[ENDEREÇAMENTO DO JUÍZO]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 </w:t>
      </w:r>
      <w:r w:rsidDel="00000000" w:rsidR="00000000" w:rsidRPr="00000000">
        <w:fldChar w:fldCharType="begin"/>
        <w:instrText xml:space="preserve"> DOCPROPERTY "[NÚMERO DO PROCESSO]"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[NÚMERO DO PROCESSO]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fldChar w:fldCharType="begin"/>
        <w:instrText xml:space="preserve"> DOCPROPERTY "[NOME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[NOME DO CESSIONÁRIO]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Em cumprimento à decisão proferida, requer a juntada, aos autos, do(s) contrato(s) de cessão de crédito, devidamente registrado(s) no cartório competente, em conformidade com o disposto no art. 129, 10º, da Lei nº 6.015/1973 (Lei de Registros Públicos).</w:t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Na oportunidade, solicita-se, ainda, que os pedidos da petição de homologação e substituição processual sejam analisados.</w:t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0A">
      <w:pPr>
        <w:spacing w:after="200" w:line="360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</Properties>
</file>