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3" w:name="content"/>
    <w:bookmarkStart w:id="102" w:name="X576f94de9442c6b21119ad95a4234d04177507c"/>
    <w:p>
      <w:pPr>
        <w:pStyle w:val="Heading1"/>
      </w:pPr>
      <w:r>
        <w:t xml:space="preserve">Client-Side Hardware‑Token Signing for Egypt ETA Submission</w:t>
      </w:r>
    </w:p>
    <w:p>
      <w:pPr>
        <w:pStyle w:val="FirstParagraph"/>
      </w:pPr>
      <w:r>
        <w:t xml:space="preserve">Date: 2026-03-02 (Africa/Cairo)</w:t>
      </w:r>
    </w:p>
    <w:bookmarkStart w:id="28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 cloud web application can submit documents to Egypt’s eInvoicing/eReceipt systems only if each document contains a</w:t>
      </w:r>
      <w:r>
        <w:t xml:space="preserve"> </w:t>
      </w:r>
      <w:r>
        <w:rPr>
          <w:b/>
          <w:bCs/>
        </w:rPr>
        <w:t xml:space="preserve">Base64‑encoded CAdES‑BES signature</w:t>
      </w:r>
      <w:r>
        <w:t xml:space="preserve"> </w:t>
      </w:r>
      <w:r>
        <w:t xml:space="preserve">produced from the ETA-defined canonical serialization + SHA‑256 hashing process and signed with an</w:t>
      </w:r>
      <w:r>
        <w:t xml:space="preserve"> </w:t>
      </w:r>
      <w:r>
        <w:rPr>
          <w:b/>
          <w:bCs/>
        </w:rPr>
        <w:t xml:space="preserve">Egypt‑trusted eSeal (X.509) certificate</w:t>
      </w:r>
      <w:r>
        <w:t xml:space="preserve"> </w:t>
      </w:r>
      <w:r>
        <w:t xml:space="preserve">(issuer signature required; service-provider signature optional).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Egypt’s validation profile is unusually strict. ITIDA’s signature creation guide for ETA requires a CMS SignedData structure with</w:t>
      </w:r>
      <w:r>
        <w:t xml:space="preserve"> </w:t>
      </w:r>
      <w:r>
        <w:rPr>
          <w:b/>
          <w:bCs/>
        </w:rPr>
        <w:t xml:space="preserve">eContentType = DigestData (OID 1.2.840.113549.1.7.5)</w:t>
      </w:r>
      <w:r>
        <w:t xml:space="preserve">,</w:t>
      </w:r>
      <w:r>
        <w:t xml:space="preserve"> </w:t>
      </w:r>
      <w:r>
        <w:rPr>
          <w:b/>
          <w:bCs/>
        </w:rPr>
        <w:t xml:space="preserve">no encapsulated content</w:t>
      </w:r>
      <w:r>
        <w:t xml:space="preserve">,</w:t>
      </w:r>
      <w:r>
        <w:t xml:space="preserve"> </w:t>
      </w:r>
      <w:r>
        <w:rPr>
          <w:b/>
          <w:bCs/>
        </w:rPr>
        <w:t xml:space="preserve">no unsigned attributes</w:t>
      </w:r>
      <w:r>
        <w:t xml:space="preserve">, exactly</w:t>
      </w:r>
      <w:r>
        <w:t xml:space="preserve"> </w:t>
      </w:r>
      <w:r>
        <w:rPr>
          <w:b/>
          <w:bCs/>
        </w:rPr>
        <w:t xml:space="preserve">four mandatory signed attributes</w:t>
      </w:r>
      <w:r>
        <w:t xml:space="preserve"> </w:t>
      </w:r>
      <w:r>
        <w:t xml:space="preserve">(ContentType, MessageDigest, SigningTime, SigningCertificateV2/ESSCertIDv2),</w:t>
      </w:r>
      <w:r>
        <w:t xml:space="preserve"> </w:t>
      </w:r>
      <w:r>
        <w:rPr>
          <w:b/>
          <w:bCs/>
        </w:rPr>
        <w:t xml:space="preserve">SHA‑256</w:t>
      </w:r>
      <w:r>
        <w:t xml:space="preserve"> </w:t>
      </w:r>
      <w:r>
        <w:t xml:space="preserve">as the only digest, and</w:t>
      </w:r>
      <w:r>
        <w:t xml:space="preserve"> </w:t>
      </w:r>
      <w:r>
        <w:rPr>
          <w:b/>
          <w:bCs/>
        </w:rPr>
        <w:t xml:space="preserve">sha256WithRSAEncryption</w:t>
      </w:r>
      <w:r>
        <w:t xml:space="preserve"> </w:t>
      </w:r>
      <w:r>
        <w:t xml:space="preserve">as the signature algorithm.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Because the private key resides in a user hardware token/smartcard, a browser-only approach is generally insufficient: common browser APIs (WebCrypto/WebAuthn/WebUSB/WebHID) do not provide a standardized way to invoke an existing PKCS#11/CNG/CryptoTokenKit key and then assemble the ETA-specific CAdES‑BES container.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The pattern used by official Egyptian flows is “web triggers local signer”: ETA self-registration explicitly launches the ITIDA Web Sign Client from the browser and performs token signing on the user machine (and notes Windows-only constraints for that flow).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Best-practice architecture:</w:t>
      </w:r>
      <w:r>
        <w:br/>
      </w:r>
      <w:r>
        <w:t xml:space="preserve">- Cloud backend performs ETA canonicalization and document assembly, manages OAuth2 access tokens, and calls ETA APIs (submission, status, retrieval).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br/>
      </w:r>
      <w:r>
        <w:t xml:space="preserve">- On the user device, a</w:t>
      </w:r>
      <w:r>
        <w:t xml:space="preserve"> </w:t>
      </w:r>
      <w:r>
        <w:rPr>
          <w:b/>
          <w:bCs/>
        </w:rPr>
        <w:t xml:space="preserve">local signing component</w:t>
      </w:r>
      <w:r>
        <w:t xml:space="preserve"> </w:t>
      </w:r>
      <w:r>
        <w:t xml:space="preserve">(native app/agent) accesses the token via</w:t>
      </w:r>
      <w:r>
        <w:t xml:space="preserve"> </w:t>
      </w:r>
      <w:r>
        <w:rPr>
          <w:b/>
          <w:bCs/>
        </w:rPr>
        <w:t xml:space="preserve">PKCS#11</w:t>
      </w:r>
      <w:r>
        <w:t xml:space="preserve"> </w:t>
      </w:r>
      <w:r>
        <w:t xml:space="preserve">(with OS fallbacks such as Windows CNG or macOS CryptoTokenKit) and returns</w:t>
      </w:r>
      <w:r>
        <w:t xml:space="preserve"> </w:t>
      </w:r>
      <w:r>
        <w:rPr>
          <w:b/>
          <w:bCs/>
        </w:rPr>
        <w:t xml:space="preserve">Base64 CAdES‑BES</w:t>
      </w:r>
      <w:r>
        <w:t xml:space="preserve"> </w:t>
      </w:r>
      <w:r>
        <w:t xml:space="preserve">to the browser.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br/>
      </w:r>
      <w:r>
        <w:t xml:space="preserve">- The browser communicates with the signer using either: (a)</w:t>
      </w:r>
      <w:r>
        <w:t xml:space="preserve"> </w:t>
      </w:r>
      <w:r>
        <w:rPr>
          <w:b/>
          <w:bCs/>
        </w:rPr>
        <w:t xml:space="preserve">extension + native messaging</w:t>
      </w:r>
      <w:r>
        <w:t xml:space="preserve"> </w:t>
      </w:r>
      <w:r>
        <w:t xml:space="preserve">(stronger origin binding) or (b) a hardened</w:t>
      </w:r>
      <w:r>
        <w:t xml:space="preserve"> </w:t>
      </w:r>
      <w:r>
        <w:rPr>
          <w:b/>
          <w:bCs/>
        </w:rPr>
        <w:t xml:space="preserve">localhost (HTTPS/WebSocket) agent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bookmarkEnd w:id="28"/>
    <w:bookmarkStart w:id="46" w:name="X4ae5c2fd17df3c8ebfdd11a83132a08ec036756"/>
    <w:p>
      <w:pPr>
        <w:pStyle w:val="Heading2"/>
      </w:pPr>
      <w:r>
        <w:t xml:space="preserve">ETA and ITIDA signing requirements and accepted standards</w:t>
      </w:r>
    </w:p>
    <w:bookmarkStart w:id="30" w:name="what-eta-compliant-means-in-practice"/>
    <w:p>
      <w:pPr>
        <w:pStyle w:val="Heading3"/>
      </w:pPr>
      <w:r>
        <w:t xml:space="preserve">What “ETA compliant” means in practice</w:t>
      </w:r>
    </w:p>
    <w:p>
      <w:pPr>
        <w:pStyle w:val="FirstParagraph"/>
      </w:pPr>
      <w:r>
        <w:t xml:space="preserve">For eInvoice/eReceipt submission, the ETA SDK defines a deterministic signing flow: canonicalize the document (excluding signatures), compute</w:t>
      </w:r>
      <w:r>
        <w:t xml:space="preserve"> </w:t>
      </w:r>
      <w:r>
        <w:rPr>
          <w:b/>
          <w:bCs/>
        </w:rPr>
        <w:t xml:space="preserve">SHA‑256</w:t>
      </w:r>
      <w:r>
        <w:t xml:space="preserve"> </w:t>
      </w:r>
      <w:r>
        <w:t xml:space="preserve">over UTF‑8 bytes, produce a</w:t>
      </w:r>
      <w:r>
        <w:t xml:space="preserve"> </w:t>
      </w:r>
      <w:r>
        <w:rPr>
          <w:b/>
          <w:bCs/>
        </w:rPr>
        <w:t xml:space="preserve">CAdES‑BES</w:t>
      </w:r>
      <w:r>
        <w:t xml:space="preserve"> </w:t>
      </w:r>
      <w:r>
        <w:t xml:space="preserve">signature using the eSeal certificate, and embed the Base64 signature into the document’s</w:t>
      </w:r>
      <w:r>
        <w:t xml:space="preserve"> </w:t>
      </w:r>
      <w:r>
        <w:rPr>
          <w:rStyle w:val="VerbatimChar"/>
        </w:rPr>
        <w:t xml:space="preserve">signatures[]</w:t>
      </w:r>
      <w:r>
        <w:t xml:space="preserve"> </w:t>
      </w:r>
      <w:r>
        <w:t xml:space="preserve">before calling submission APIs.</w:t>
      </w:r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The schema guidance for Invoice v1.0 explicitly models</w:t>
      </w:r>
      <w:r>
        <w:t xml:space="preserve"> </w:t>
      </w:r>
      <w:r>
        <w:rPr>
          <w:rStyle w:val="VerbatimChar"/>
        </w:rPr>
        <w:t xml:space="preserve">signatures</w:t>
      </w:r>
      <w:r>
        <w:t xml:space="preserve"> </w:t>
      </w:r>
      <w:r>
        <w:t xml:space="preserve">and requires at least the issuer signature, where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is “Base64 encoded CADES‑BES structure containing signer certificate, hash value signed and actual signature value.”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bookmarkEnd w:id="30"/>
    <w:bookmarkStart w:id="32" w:name="X1948e9da23d993364be581c39a8b77f4cc5e6da"/>
    <w:p>
      <w:pPr>
        <w:pStyle w:val="Heading3"/>
      </w:pPr>
      <w:r>
        <w:t xml:space="preserve">Required CAdES/CMS profile (ITIDA “Signature Creation Guide”)</w:t>
      </w:r>
    </w:p>
    <w:p>
      <w:pPr>
        <w:pStyle w:val="FirstParagraph"/>
      </w:pPr>
      <w:r>
        <w:t xml:space="preserve">ITIDA’s guide (scoped to “CAdES Basic Electronic Signature format expected by ITIDA Validation Module integrated into Egyptian Tax Authority E‑Invoice system”) specifies the exact CMS SignedData constraints: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CAdES‑BES only</w:t>
      </w:r>
      <w:r>
        <w:t xml:space="preserve">;</w:t>
      </w:r>
      <w:r>
        <w:t xml:space="preserve"> </w:t>
      </w:r>
      <w:r>
        <w:rPr>
          <w:b/>
          <w:bCs/>
        </w:rPr>
        <w:t xml:space="preserve">unsignedAttrs must not be present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Digest algorithms: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SHA‑256</w:t>
      </w:r>
      <w:r>
        <w:t xml:space="preserve"> </w:t>
      </w:r>
      <w:r>
        <w:t xml:space="preserve">(OID</w:t>
      </w:r>
      <w:r>
        <w:t xml:space="preserve"> </w:t>
      </w:r>
      <w:r>
        <w:rPr>
          <w:rStyle w:val="VerbatimChar"/>
        </w:rPr>
        <w:t xml:space="preserve">2.16.840.1.101.3.4.2.1</w:t>
      </w:r>
      <w:r>
        <w:t xml:space="preserve">).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Signature algorithm:</w:t>
      </w:r>
      <w:r>
        <w:t xml:space="preserve"> </w:t>
      </w:r>
      <w:r>
        <w:rPr>
          <w:b/>
          <w:bCs/>
        </w:rPr>
        <w:t xml:space="preserve">sha256WithRSAEncryption</w:t>
      </w:r>
      <w:r>
        <w:t xml:space="preserve"> </w:t>
      </w:r>
      <w:r>
        <w:t xml:space="preserve">(OID</w:t>
      </w:r>
      <w:r>
        <w:t xml:space="preserve"> </w:t>
      </w:r>
      <w:r>
        <w:rPr>
          <w:rStyle w:val="VerbatimChar"/>
        </w:rPr>
        <w:t xml:space="preserve">1.2.840.113549.1.1.11</w:t>
      </w:r>
      <w:r>
        <w:t xml:space="preserve">).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encapContentInfo:</w:t>
      </w:r>
      <w:r>
        <w:t xml:space="preserve"> </w:t>
      </w:r>
      <w:r>
        <w:t xml:space="preserve">ContentType must be</w:t>
      </w:r>
      <w:r>
        <w:t xml:space="preserve"> </w:t>
      </w:r>
      <w:r>
        <w:rPr>
          <w:b/>
          <w:bCs/>
        </w:rPr>
        <w:t xml:space="preserve">DigestData</w:t>
      </w:r>
      <w:r>
        <w:t xml:space="preserve"> </w:t>
      </w:r>
      <w:r>
        <w:t xml:space="preserve">(OID</w:t>
      </w:r>
      <w:r>
        <w:t xml:space="preserve"> </w:t>
      </w:r>
      <w:r>
        <w:rPr>
          <w:rStyle w:val="VerbatimChar"/>
        </w:rPr>
        <w:t xml:space="preserve">1.2.840.113549.1.7.5</w:t>
      </w:r>
      <w:r>
        <w:t xml:space="preserve">) and</w:t>
      </w:r>
      <w:r>
        <w:t xml:space="preserve"> </w:t>
      </w:r>
      <w:r>
        <w:rPr>
          <w:b/>
          <w:bCs/>
        </w:rPr>
        <w:t xml:space="preserve">eContent must not be present</w:t>
      </w:r>
      <w:r>
        <w:t xml:space="preserve"> </w:t>
      </w:r>
      <w:r>
        <w:t xml:space="preserve">(detached; “should not be present”).</w:t>
      </w:r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certificates set:</w:t>
      </w:r>
      <w:r>
        <w:t xml:space="preserve"> </w:t>
      </w:r>
      <w:r>
        <w:t xml:space="preserve">must contain</w:t>
      </w:r>
      <w:r>
        <w:t xml:space="preserve"> </w:t>
      </w:r>
      <w:r>
        <w:rPr>
          <w:b/>
          <w:bCs/>
        </w:rPr>
        <w:t xml:space="preserve">only the signer X.509 certificate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signed attributes:</w:t>
      </w:r>
      <w:r>
        <w:t xml:space="preserve"> </w:t>
      </w:r>
      <w:r>
        <w:t xml:space="preserve">must include exactly four mandatory attributes, with specific OIDs and semantics: ContentType, MessageDigest (SHA‑256 hash of canonicalized data), SigningTime (UTC time), and ESSSigningCertificateV2/SigningCertificateV2 containing ESSCertIDv2 with SHA‑256 certHash.</w:t>
      </w:r>
      <w:r>
        <w:t xml:space="preserve"> </w:t>
      </w:r>
      <w:hyperlink r:id="rId22">
        <w:r>
          <w:rPr>
            <w:rStyle w:val="Hyperlink"/>
          </w:rPr>
          <w:t xml:space="preserve">[13]</w:t>
        </w:r>
      </w:hyperlink>
    </w:p>
    <w:p>
      <w:pPr>
        <w:pStyle w:val="FirstParagraph"/>
      </w:pPr>
      <w:r>
        <w:t xml:space="preserve">This is grounded in general CMS/CAdES standards (CMS: RFC 3852 / RFC 5652; CAdES: RFC 5126; SigningCertificateV2: RFC 5035), but ITIDA’s profile is a strict subset.</w:t>
      </w:r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</w:p>
    <w:bookmarkEnd w:id="32"/>
    <w:bookmarkStart w:id="34" w:name="Xbea917f96ca132e551cdc9fee263b5bdcdd3a61"/>
    <w:p>
      <w:pPr>
        <w:pStyle w:val="Heading3"/>
      </w:pPr>
      <w:r>
        <w:t xml:space="preserve">Explicit disallowances (ITIDA “Validation Library”)</w:t>
      </w:r>
    </w:p>
    <w:p>
      <w:pPr>
        <w:pStyle w:val="FirstParagraph"/>
      </w:pPr>
      <w:r>
        <w:t xml:space="preserve">The validation library lists error codes that directly operationalize the above profile, including:</w:t>
      </w:r>
    </w:p>
    <w:p>
      <w:pPr>
        <w:pStyle w:val="Compact"/>
        <w:numPr>
          <w:ilvl w:val="0"/>
          <w:numId w:val="1002"/>
        </w:numPr>
      </w:pPr>
      <w:r>
        <w:t xml:space="preserve">“Encapsulated data in the signature is not allowed.”</w:t>
      </w:r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2"/>
        </w:numPr>
      </w:pPr>
      <w:r>
        <w:t xml:space="preserve">CAdES‑T/C/X/XL varieties are “not allowed … only valid CAdES‑BES format is allowed.”</w:t>
      </w:r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2"/>
        </w:numPr>
      </w:pPr>
      <w:r>
        <w:t xml:space="preserve">“CMS Signature is not allowed … only valid CAdES‑BES format is allowed.” (Practical meaning: generic CMS/PKCS#7 SignedData that does not match the ITIDA profile is rejected.)</w:t>
      </w:r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2"/>
        </w:numPr>
      </w:pPr>
      <w:r>
        <w:t xml:space="preserve">Several attribute-related errors: missing SigningTime, missing MessageDigest, invalid SigningCertificateV2 parsing/value.</w:t>
      </w:r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</w:p>
    <w:bookmarkEnd w:id="34"/>
    <w:bookmarkStart w:id="39" w:name="Xe4498599804480022c752a556f9721b91e052a5"/>
    <w:p>
      <w:pPr>
        <w:pStyle w:val="Heading3"/>
      </w:pPr>
      <w:r>
        <w:t xml:space="preserve">Certificate format and trust constraints (eSeal, Egypt Root CA, revocation)</w:t>
      </w:r>
    </w:p>
    <w:p>
      <w:pPr>
        <w:pStyle w:val="FirstParagraph"/>
      </w:pPr>
      <w:r>
        <w:rPr>
          <w:b/>
          <w:bCs/>
        </w:rPr>
        <w:t xml:space="preserve">Certificate type:</w:t>
      </w:r>
      <w:r>
        <w:t xml:space="preserve"> </w:t>
      </w:r>
      <w:r>
        <w:t xml:space="preserve">ETA’s integration overview includes “Getting eSeal X.509 certificate that needs to be configured in ERP/POS system that is submitting digitally signed documents.”</w:t>
      </w:r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  <w:r>
        <w:br/>
      </w:r>
      <w:r>
        <w:t xml:space="preserve">Invoice v1.0 rules add that the signing certificate must correspond to the issuer (taxpayer registration number matching certificate/document) or an active representative, and the signature must be created using approved eSeal or natural person signature certificates in Egypt.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Taxpayer identity binding:</w:t>
      </w:r>
      <w:r>
        <w:t xml:space="preserve"> </w:t>
      </w:r>
      <w:r>
        <w:t xml:space="preserve">Official materials describe that e‑sealing certificates include a TAX ID field to differentiate taxpayers, and self-registration requires an eSeal certificate containing the taxpayer’s tax registration ID.</w:t>
      </w:r>
      <w:r>
        <w:t xml:space="preserve"> </w:t>
      </w:r>
      <w:hyperlink r:id="rId36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Trust chain:</w:t>
      </w:r>
      <w:r>
        <w:t xml:space="preserve"> </w:t>
      </w:r>
      <w:r>
        <w:t xml:space="preserve">Validation errors explicitly require certificate chains to reach “Egypt Root CA certificate,” and self‑signed certificates are not acceptable.</w:t>
      </w:r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  <w:r>
        <w:br/>
      </w:r>
      <w:r>
        <w:t xml:space="preserve">The Egypt Root CA Certificate Policy describes the national hierarchy and indicates the Root CA serves as trust anchor for electronic signatures/seals in Egypt.</w:t>
      </w:r>
      <w:r>
        <w:t xml:space="preserve"> </w:t>
      </w:r>
      <w:hyperlink r:id="rId37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OCSP/CRL:</w:t>
      </w:r>
      <w:r>
        <w:t xml:space="preserve"> </w:t>
      </w:r>
      <w:r>
        <w:t xml:space="preserve">The validation library includes OCSP request/response and revocation-check failure categories.</w:t>
      </w:r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  <w:r>
        <w:br/>
      </w:r>
      <w:r>
        <w:t xml:space="preserve">The Egypt Root CA CPS states relying parties should check revocation status via</w:t>
      </w:r>
      <w:r>
        <w:t xml:space="preserve"> </w:t>
      </w:r>
      <w:r>
        <w:rPr>
          <w:b/>
          <w:bCs/>
        </w:rPr>
        <w:t xml:space="preserve">OCSP first</w:t>
      </w:r>
      <w:r>
        <w:t xml:space="preserve">, and use the most recent CRL if OCSP is unavailable; it also documents Root CA CRL/OCSP endpoints and service expectations.</w:t>
      </w:r>
      <w:r>
        <w:t xml:space="preserve"> </w:t>
      </w:r>
      <w:hyperlink r:id="rId38">
        <w:r>
          <w:rPr>
            <w:rStyle w:val="Hyperlink"/>
          </w:rPr>
          <w:t xml:space="preserve">[20]</w:t>
        </w:r>
      </w:hyperlink>
    </w:p>
    <w:bookmarkEnd w:id="39"/>
    <w:bookmarkStart w:id="40" w:name="timestamping-and-signingtime-nuance"/>
    <w:p>
      <w:pPr>
        <w:pStyle w:val="Heading3"/>
      </w:pPr>
      <w:r>
        <w:t xml:space="preserve">Timestamping and “SigningTime” nuance</w:t>
      </w:r>
    </w:p>
    <w:p>
      <w:pPr>
        <w:pStyle w:val="FirstParagraph"/>
      </w:pPr>
      <w:r>
        <w:t xml:space="preserve">ETA requires</w:t>
      </w:r>
      <w:r>
        <w:t xml:space="preserve"> </w:t>
      </w:r>
      <w:r>
        <w:rPr>
          <w:b/>
          <w:bCs/>
        </w:rPr>
        <w:t xml:space="preserve">SigningTime</w:t>
      </w:r>
      <w:r>
        <w:t xml:space="preserve"> </w:t>
      </w:r>
      <w:r>
        <w:t xml:space="preserve">as a signed attribute (claimed by signer), and ITIDA’s guide calls out UTCTime encoding rules (per CMS) for dates in 1950–2049.</w:t>
      </w:r>
      <w:r>
        <w:t xml:space="preserve"> </w:t>
      </w:r>
      <w:hyperlink r:id="rId22">
        <w:r>
          <w:rPr>
            <w:rStyle w:val="Hyperlink"/>
          </w:rPr>
          <w:t xml:space="preserve">[21]</w:t>
        </w:r>
      </w:hyperlink>
      <w:r>
        <w:br/>
      </w:r>
      <w:r>
        <w:t xml:space="preserve">However, ITIDA’s validation explicitly rejects</w:t>
      </w:r>
      <w:r>
        <w:t xml:space="preserve"> </w:t>
      </w:r>
      <w:r>
        <w:rPr>
          <w:b/>
          <w:bCs/>
        </w:rPr>
        <w:t xml:space="preserve">CAdES‑T</w:t>
      </w:r>
      <w:r>
        <w:t xml:space="preserve"> </w:t>
      </w:r>
      <w:r>
        <w:t xml:space="preserve">and higher, meaning an RFC 3161 timestamp token embedded as an unsigned attribute (CAdES‑T) will fail ETA validation under the published rules.</w:t>
      </w:r>
      <w:r>
        <w:t xml:space="preserve"> </w:t>
      </w:r>
      <w:hyperlink r:id="rId33">
        <w:r>
          <w:rPr>
            <w:rStyle w:val="Hyperlink"/>
          </w:rPr>
          <w:t xml:space="preserve">[22]</w:t>
        </w:r>
      </w:hyperlink>
      <w:r>
        <w:br/>
      </w:r>
      <w:r>
        <w:t xml:space="preserve">This creates a practical split: Egypt Root CA ecosystem supports RFC 3161 timestamping in principle, but ETA eInvoice acceptance (per published validation) is BES-only.</w:t>
      </w:r>
      <w:r>
        <w:t xml:space="preserve"> </w:t>
      </w:r>
      <w:hyperlink r:id="rId38">
        <w:r>
          <w:rPr>
            <w:rStyle w:val="Hyperlink"/>
          </w:rPr>
          <w:t xml:space="preserve">[23]</w:t>
        </w:r>
      </w:hyperlink>
    </w:p>
    <w:bookmarkEnd w:id="40"/>
    <w:bookmarkStart w:id="45" w:name="Xdd1f08987fe8024ee4c6c9b9b9fb8f44dcdea5e"/>
    <w:p>
      <w:pPr>
        <w:pStyle w:val="Heading3"/>
      </w:pPr>
      <w:r>
        <w:t xml:space="preserve">Transport, API, and rate limiting constraints</w:t>
      </w:r>
    </w:p>
    <w:p>
      <w:pPr>
        <w:pStyle w:val="FirstParagraph"/>
      </w:pPr>
      <w:r>
        <w:t xml:space="preserve">ETA SDK integration constraints that matter for your architecture:</w:t>
      </w:r>
    </w:p>
    <w:p>
      <w:pPr>
        <w:pStyle w:val="Compact"/>
        <w:numPr>
          <w:ilvl w:val="0"/>
          <w:numId w:val="1003"/>
        </w:numPr>
      </w:pPr>
      <w:r>
        <w:t xml:space="preserve">OAuth2 client credentials flow (</w:t>
      </w:r>
      <w:r>
        <w:rPr>
          <w:rStyle w:val="VerbatimChar"/>
        </w:rPr>
        <w:t xml:space="preserve">POST /connect/token</w:t>
      </w:r>
      <w:r>
        <w:t xml:space="preserve">, Basic auth header,</w:t>
      </w:r>
      <w:r>
        <w:t xml:space="preserve"> </w:t>
      </w:r>
      <w:r>
        <w:rPr>
          <w:rStyle w:val="VerbatimChar"/>
        </w:rPr>
        <w:t xml:space="preserve">grant_type=client_credentials</w:t>
      </w:r>
      <w:r>
        <w:t xml:space="preserve">) and access token caching.</w:t>
      </w:r>
      <w:r>
        <w:t xml:space="preserve"> </w:t>
      </w:r>
      <w:hyperlink r:id="rId41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3"/>
        </w:numPr>
      </w:pPr>
      <w:r>
        <w:t xml:space="preserve">Standard headers: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Accept-Language</w:t>
      </w:r>
      <w:r>
        <w:t xml:space="preserve"> </w:t>
      </w:r>
      <w:r>
        <w:t xml:space="preserve">(en/ar); responses include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 </w:t>
      </w:r>
      <w:r>
        <w:t xml:space="preserve">and rate-limit headers (</w:t>
      </w:r>
      <w:r>
        <w:rPr>
          <w:rStyle w:val="VerbatimChar"/>
        </w:rPr>
        <w:t xml:space="preserve">X-Rate-Limit-*</w:t>
      </w:r>
      <w:r>
        <w:t xml:space="preserve">).</w:t>
      </w:r>
      <w:r>
        <w:t xml:space="preserve"> </w:t>
      </w:r>
      <w:hyperlink r:id="rId42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03"/>
        </w:numPr>
      </w:pPr>
      <w:r>
        <w:t xml:space="preserve">Environment endpoints (PreProd/Prod base URLs for System API and Identity Service).</w:t>
      </w:r>
      <w:r>
        <w:t xml:space="preserve"> </w:t>
      </w:r>
      <w:hyperlink r:id="rId43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03"/>
        </w:numPr>
      </w:pPr>
      <w:r>
        <w:t xml:space="preserve">Governance/rate limiting: ETA documents rate-limit design plus concrete per-API throttles and 429 behaviors (examples: Search Documents “1 request every 2 seconds”).</w:t>
      </w:r>
      <w:r>
        <w:t xml:space="preserve"> </w:t>
      </w:r>
      <w:hyperlink r:id="rId44">
        <w:r>
          <w:rPr>
            <w:rStyle w:val="Hyperlink"/>
          </w:rPr>
          <w:t xml:space="preserve">[27]</w:t>
        </w:r>
      </w:hyperlink>
    </w:p>
    <w:bookmarkEnd w:id="45"/>
    <w:bookmarkEnd w:id="46"/>
    <w:bookmarkStart w:id="56" w:name="browser-to-token-access-methods"/>
    <w:p>
      <w:pPr>
        <w:pStyle w:val="Heading2"/>
      </w:pPr>
      <w:r>
        <w:t xml:space="preserve">Browser-to-token access methods</w:t>
      </w:r>
    </w:p>
    <w:p>
      <w:pPr>
        <w:pStyle w:val="FirstParagraph"/>
      </w:pPr>
      <w:r>
        <w:t xml:space="preserve">The core technical question is: can a web page trigger a signature using an existing hardware token certificate and produce ITIDA’s strict CAdES‑BES?</w:t>
      </w:r>
    </w:p>
    <w:p>
      <w:pPr>
        <w:pStyle w:val="BodyText"/>
      </w:pPr>
      <w:r>
        <w:t xml:space="preserve">Below is a practical evaluation (cross‑platform feasibility + security posture). “ETA‑CAdES‑BES viability” is the decisive criterion.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Cross‑platform reach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 use existing token key/cert?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ETA‑CAdES‑BES viability</w:t>
            </w:r>
          </w:p>
        </w:tc>
        <w:tc>
          <w:tcPr/>
          <w:p>
            <w:pPr>
              <w:pStyle w:val="Compact"/>
            </w:pPr>
            <w:r>
              <w:t xml:space="preserve">Why / key 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WebCrypto</w:t>
            </w:r>
          </w:p>
        </w:tc>
        <w:tc>
          <w:tcPr/>
          <w:p>
            <w:pPr>
              <w:pStyle w:val="Compact"/>
            </w:pPr>
            <w:r>
              <w:t xml:space="preserve">Broad in modern browsers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Usually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(no standard bridge to PKCS#11/CNG/CTK key)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WebCrypto signs with a CryptoKey; typical national‑PKI tokens require PKCS#11/CNG/CTK access outside WebCrypto.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WebAuthn</w:t>
            </w:r>
          </w:p>
        </w:tc>
        <w:tc>
          <w:tcPr/>
          <w:p>
            <w:pPr>
              <w:pStyle w:val="Compact"/>
            </w:pPr>
            <w:r>
              <w:t xml:space="preserve">Broad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as X.509 eSeal signing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WebAuthn is for scoped authentication assertions, not producing CAdES with an Egypt‑trusted eSeal cert chain.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WebUSB</w:t>
            </w:r>
          </w:p>
        </w:tc>
        <w:tc>
          <w:tcPr/>
          <w:p>
            <w:pPr>
              <w:pStyle w:val="Compact"/>
            </w:pPr>
            <w:r>
              <w:t xml:space="preserve">Chromium‑based browsers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Only if the token is explicitly exposed as a WebUSB device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Most smartcards/tokens are accessed via PC/SC + PKCS#11/CNG/CTK rather than raw USB; implementing token protocols in JS is fragile.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WebHID</w:t>
            </w:r>
          </w:p>
        </w:tc>
        <w:tc>
          <w:tcPr/>
          <w:p>
            <w:pPr>
              <w:pStyle w:val="Compact"/>
            </w:pPr>
            <w:r>
              <w:t xml:space="preserve">Chromium‑based browsers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Uncommon for signing tokens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Many crypto tokens are not HID signing devices; WebHID requires permissions and may be enterprise‑restricted.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Browser extension + native messaging</w:t>
            </w:r>
          </w:p>
        </w:tc>
        <w:tc>
          <w:tcPr/>
          <w:p>
            <w:pPr>
              <w:pStyle w:val="Compact"/>
            </w:pPr>
            <w:r>
              <w:t xml:space="preserve">Chrome/Edge/Firefox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Native host can use PKCS#11/CNG/CTK and return Base64 CAdES‑BES; extension gives strong origin binding via allowlists.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Localhost agent (HTTPS/WS)</w:t>
            </w:r>
          </w:p>
        </w:tc>
        <w:tc>
          <w:tcPr/>
          <w:p>
            <w:pPr>
              <w:pStyle w:val="Compact"/>
            </w:pPr>
            <w:r>
              <w:t xml:space="preserve">All browsers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 (if hardened)</w:t>
            </w:r>
          </w:p>
        </w:tc>
        <w:tc>
          <w:tcPr/>
          <w:p>
            <w:pPr>
              <w:pStyle w:val="Compact"/>
            </w:pPr>
            <w:r>
              <w:t xml:space="preserve">Agent uses PKCS#11/CNG/CTK; web app calls localhost. Must mitigate cross‑site localhost abuse. Egypt examples exist (WebSocket signer).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“Deep link” launching a native app</w:t>
            </w:r>
          </w:p>
        </w:tc>
        <w:tc>
          <w:tcPr/>
          <w:p>
            <w:pPr>
              <w:pStyle w:val="Compact"/>
            </w:pPr>
            <w:r>
              <w:t xml:space="preserve">OS‑dependent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Medium–High</w:t>
            </w:r>
          </w:p>
        </w:tc>
        <w:tc>
          <w:tcPr/>
          <w:p>
            <w:pPr>
              <w:pStyle w:val="Compact"/>
            </w:pPr>
            <w:r>
              <w:t xml:space="preserve">Can work, but return channel + security model can be weaker than native messaging unless carefully designed. Egypt’s Web‑Sign Client is effectively this pattern via browser prompt.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[34]</w:t>
              </w:r>
            </w:hyperlink>
          </w:p>
        </w:tc>
      </w:tr>
    </w:tbl>
    <w:bookmarkStart w:id="55" w:name="Xa86ef6e4e3e945af7c7c09472e2a8bb42c9c7b7"/>
    <w:p>
      <w:pPr>
        <w:pStyle w:val="Heading3"/>
      </w:pPr>
      <w:r>
        <w:t xml:space="preserve">Token middleware and OS backends your signer will rely on</w:t>
      </w:r>
    </w:p>
    <w:p>
      <w:pPr>
        <w:pStyle w:val="FirstParagraph"/>
      </w:pPr>
      <w:r>
        <w:t xml:space="preserve">A robust cross‑platform signer typically supports multiple backends: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PKCS#11 (primary)</w:t>
      </w:r>
      <w:r>
        <w:t xml:space="preserve">: cross‑platform API for cryptographic tokens.</w:t>
      </w:r>
      <w:r>
        <w:t xml:space="preserve"> </w:t>
      </w:r>
      <w:hyperlink r:id="rId26">
        <w:r>
          <w:rPr>
            <w:rStyle w:val="Hyperlink"/>
          </w:rPr>
          <w:t xml:space="preserve">[35]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Linux smartcard stack</w:t>
      </w:r>
      <w:r>
        <w:t xml:space="preserve">:</w:t>
      </w:r>
      <w:r>
        <w:t xml:space="preserve"> </w:t>
      </w:r>
      <w:r>
        <w:rPr>
          <w:b/>
          <w:bCs/>
        </w:rPr>
        <w:t xml:space="preserve">PC/SC (pcsc-lite)</w:t>
      </w:r>
      <w:r>
        <w:t xml:space="preserve"> </w:t>
      </w:r>
      <w:r>
        <w:t xml:space="preserve">+ a PKCS#11 provider (OpenSC or vendor module); optional</w:t>
      </w:r>
      <w:r>
        <w:t xml:space="preserve"> </w:t>
      </w:r>
      <w:r>
        <w:rPr>
          <w:b/>
          <w:bCs/>
        </w:rPr>
        <w:t xml:space="preserve">p11-kit</w:t>
      </w:r>
      <w:r>
        <w:t xml:space="preserve"> </w:t>
      </w:r>
      <w:r>
        <w:t xml:space="preserve">for module discovery/coordination.</w:t>
      </w:r>
      <w:r>
        <w:t xml:space="preserve"> </w:t>
      </w:r>
      <w:hyperlink r:id="rId52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Windows</w:t>
      </w:r>
      <w:r>
        <w:t xml:space="preserve">: smartcard minidrivers can be called through</w:t>
      </w:r>
      <w:r>
        <w:t xml:space="preserve"> </w:t>
      </w:r>
      <w:r>
        <w:rPr>
          <w:b/>
          <w:bCs/>
        </w:rPr>
        <w:t xml:space="preserve">CNG KSP</w:t>
      </w:r>
      <w:r>
        <w:t xml:space="preserve">; older flows also exist via CryptoAPI CSP.</w:t>
      </w:r>
      <w:r>
        <w:t xml:space="preserve"> </w:t>
      </w:r>
      <w:hyperlink r:id="rId53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macOS</w:t>
      </w:r>
      <w:r>
        <w:t xml:space="preserve">:</w:t>
      </w:r>
      <w:r>
        <w:t xml:space="preserve"> </w:t>
      </w:r>
      <w:r>
        <w:rPr>
          <w:b/>
          <w:bCs/>
        </w:rPr>
        <w:t xml:space="preserve">CryptoTokenKit</w:t>
      </w:r>
      <w:r>
        <w:t xml:space="preserve"> </w:t>
      </w:r>
      <w:r>
        <w:t xml:space="preserve">provides token access; token modules integrate with Keychain.</w:t>
      </w:r>
      <w:r>
        <w:t xml:space="preserve"> </w:t>
      </w:r>
      <w:hyperlink r:id="rId54">
        <w:r>
          <w:rPr>
            <w:rStyle w:val="Hyperlink"/>
          </w:rPr>
          <w:t xml:space="preserve">[38]</w:t>
        </w:r>
      </w:hyperlink>
    </w:p>
    <w:p>
      <w:pPr>
        <w:pStyle w:val="FirstParagraph"/>
      </w:pPr>
      <w:r>
        <w:t xml:space="preserve">Inferences you can rely on operationally: even when a token is present, the user’s machine often needs vendor drivers / PKCS#11 modules installed and discoverable; ETA’s own published Web‑Sign Client targets Windows and assumes a smart token + PIN flow, reinforcing that “native device integration” is expected.</w:t>
      </w:r>
      <w:r>
        <w:t xml:space="preserve"> </w:t>
      </w:r>
      <w:hyperlink r:id="rId51">
        <w:r>
          <w:rPr>
            <w:rStyle w:val="Hyperlink"/>
          </w:rPr>
          <w:t xml:space="preserve">[34]</w:t>
        </w:r>
      </w:hyperlink>
    </w:p>
    <w:bookmarkEnd w:id="55"/>
    <w:bookmarkEnd w:id="56"/>
    <w:bookmarkStart w:id="73" w:name="open-source-projects-and-libraries"/>
    <w:p>
      <w:pPr>
        <w:pStyle w:val="Heading2"/>
      </w:pPr>
      <w:r>
        <w:t xml:space="preserve">Open-source projects and libraries</w:t>
      </w:r>
    </w:p>
    <w:p>
      <w:pPr>
        <w:pStyle w:val="FirstParagraph"/>
      </w:pPr>
      <w:r>
        <w:t xml:space="preserve">The ecosystem you need spans three layers: (a) token access (PKCS#11/PCSC middleware), (b) CAdES/CMS builder, (c) browser↔native bridging.</w:t>
      </w:r>
    </w:p>
    <w:bookmarkStart w:id="72" w:name="comparison-table-of-candidate-projects"/>
    <w:p>
      <w:pPr>
        <w:pStyle w:val="Heading3"/>
      </w:pPr>
      <w:r>
        <w:t xml:space="preserve">Comparison table of candidate projects</w:t>
      </w:r>
    </w:p>
    <w:p>
      <w:pPr>
        <w:pStyle w:val="FirstParagraph"/>
      </w:pPr>
      <w:r>
        <w:t xml:space="preserve">Maturity is qualitative (usage, longevity, maintenance signals, ecosystem adoption). Where a GitHub repository does not present an explicit license in its metadata/files, it is marked</w:t>
      </w:r>
      <w:r>
        <w:t xml:space="preserve"> </w:t>
      </w:r>
      <w:r>
        <w:rPr>
          <w:b/>
          <w:bCs/>
        </w:rPr>
        <w:t xml:space="preserve">License unclear</w:t>
      </w:r>
      <w:r>
        <w:t xml:space="preserve"> </w:t>
      </w:r>
      <w:r>
        <w:t xml:space="preserve">(treat as reference-only unless verified).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Token standards / scope</w:t>
            </w:r>
          </w:p>
        </w:tc>
        <w:tc>
          <w:tcPr/>
          <w:p>
            <w:pPr>
              <w:pStyle w:val="Compact"/>
            </w:pPr>
            <w:r>
              <w:t xml:space="preserve">Maturity</w:t>
            </w:r>
          </w:p>
        </w:tc>
        <w:tc>
          <w:tcPr/>
          <w:p>
            <w:pPr>
              <w:pStyle w:val="Compact"/>
            </w:pPr>
            <w:r>
              <w:t xml:space="preserve">Example usage</w:t>
            </w:r>
          </w:p>
        </w:tc>
        <w:tc>
          <w:tcPr/>
          <w:p>
            <w:pPr>
              <w:pStyle w:val="Compact"/>
            </w:pPr>
            <w:r>
              <w:t xml:space="preserve">Egypt-specific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LGPL‑2.1</w:t>
            </w:r>
          </w:p>
        </w:tc>
        <w:tc>
          <w:tcPr/>
          <w:p>
            <w:pPr>
              <w:pStyle w:val="Compact"/>
            </w:pPr>
            <w:r>
              <w:t xml:space="preserve">Win/macOS/Linux</w:t>
            </w:r>
          </w:p>
        </w:tc>
        <w:tc>
          <w:tcPr/>
          <w:p>
            <w:pPr>
              <w:pStyle w:val="Compact"/>
            </w:pPr>
            <w:r>
              <w:t xml:space="preserve">PKCS#11 module; smartcard tools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pkcs11-tool</w:t>
            </w:r>
            <w:r>
              <w:t xml:space="preserve"> </w:t>
            </w:r>
            <w:r>
              <w:t xml:space="preserve">to enumerate objects</w:t>
            </w:r>
          </w:p>
        </w:tc>
        <w:tc>
          <w:tcPr/>
          <w:p>
            <w:pPr>
              <w:pStyle w:val="Compact"/>
            </w:pPr>
            <w:r>
              <w:t xml:space="preserve">Widely used token middleware.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pcsc-lite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(mixed; commonly BSD/GPL components)</w:t>
            </w:r>
          </w:p>
        </w:tc>
        <w:tc>
          <w:tcPr/>
          <w:p>
            <w:pPr>
              <w:pStyle w:val="Compact"/>
            </w:pPr>
            <w:r>
              <w:t xml:space="preserve">Linux/Unix (+ ports)</w:t>
            </w:r>
          </w:p>
        </w:tc>
        <w:tc>
          <w:tcPr/>
          <w:p>
            <w:pPr>
              <w:pStyle w:val="Compact"/>
            </w:pPr>
            <w:r>
              <w:t xml:space="preserve">PC/SC smartcard stack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Provides</w:t>
            </w:r>
            <w:r>
              <w:t xml:space="preserve"> </w:t>
            </w:r>
            <w:r>
              <w:rPr>
                <w:rStyle w:val="VerbatimChar"/>
              </w:rPr>
              <w:t xml:space="preserve">pcscd</w:t>
            </w:r>
            <w:r>
              <w:t xml:space="preserve">/SCard API layer</w:t>
            </w:r>
          </w:p>
        </w:tc>
        <w:tc>
          <w:tcPr/>
          <w:p>
            <w:pPr>
              <w:pStyle w:val="Compact"/>
            </w:pPr>
            <w:r>
              <w:t xml:space="preserve">Core Linux smartcard layer.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p11-kit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BSD‑3‑Clause</w:t>
            </w:r>
          </w:p>
        </w:tc>
        <w:tc>
          <w:tcPr/>
          <w:p>
            <w:pPr>
              <w:pStyle w:val="Compact"/>
            </w:pPr>
            <w:r>
              <w:t xml:space="preserve">Primarily Linux/Unix</w:t>
            </w:r>
          </w:p>
        </w:tc>
        <w:tc>
          <w:tcPr/>
          <w:p>
            <w:pPr>
              <w:pStyle w:val="Compact"/>
            </w:pPr>
            <w:r>
              <w:t xml:space="preserve">PKCS#11 module discovery/coordination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Standard config to discover modules</w:t>
            </w:r>
          </w:p>
        </w:tc>
        <w:tc>
          <w:tcPr/>
          <w:p>
            <w:pPr>
              <w:pStyle w:val="Compact"/>
            </w:pPr>
            <w:r>
              <w:t xml:space="preserve">Helps avoid hardcoding module paths.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SoftHSM2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BSD‑2‑Clause</w:t>
            </w:r>
          </w:p>
        </w:tc>
        <w:tc>
          <w:tcPr/>
          <w:p>
            <w:pPr>
              <w:pStyle w:val="Compact"/>
            </w:pPr>
            <w:r>
              <w:t xml:space="preserve">Win/macOS/Linux</w:t>
            </w:r>
          </w:p>
        </w:tc>
        <w:tc>
          <w:tcPr/>
          <w:p>
            <w:pPr>
              <w:pStyle w:val="Compact"/>
            </w:pPr>
            <w:r>
              <w:t xml:space="preserve">Software PKCS#11 token emulator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CI/testing PKCS#11 flows without hardware</w:t>
            </w:r>
          </w:p>
        </w:tc>
        <w:tc>
          <w:tcPr/>
          <w:p>
            <w:pPr>
              <w:pStyle w:val="Compact"/>
            </w:pPr>
            <w:r>
              <w:t xml:space="preserve">Great for automated tests.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pkcs11js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Node.js (C++ addon)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Win/macOS/Linux</w:t>
            </w:r>
          </w:p>
        </w:tc>
        <w:tc>
          <w:tcPr/>
          <w:p>
            <w:pPr>
              <w:pStyle w:val="Compact"/>
            </w:pPr>
            <w:r>
              <w:t xml:space="preserve">Direct PKCS#11 API bindings</w:t>
            </w:r>
          </w:p>
        </w:tc>
        <w:tc>
          <w:tcPr/>
          <w:p>
            <w:pPr>
              <w:pStyle w:val="Compact"/>
            </w:pPr>
            <w:r>
              <w:t xml:space="preserve">Medium–High</w:t>
            </w:r>
          </w:p>
        </w:tc>
        <w:tc>
          <w:tcPr/>
          <w:p>
            <w:pPr>
              <w:pStyle w:val="Compact"/>
            </w:pPr>
            <w:r>
              <w:t xml:space="preserve">Load module, open session, C_Sign</w:t>
            </w:r>
          </w:p>
        </w:tc>
        <w:tc>
          <w:tcPr/>
          <w:p>
            <w:pPr>
              <w:pStyle w:val="Compact"/>
            </w:pPr>
            <w:r>
              <w:t xml:space="preserve">Strong base for Node signer agent.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node-webcrypto-p11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Win/macOS/Linux</w:t>
            </w:r>
          </w:p>
        </w:tc>
        <w:tc>
          <w:tcPr/>
          <w:p>
            <w:pPr>
              <w:pStyle w:val="Compact"/>
            </w:pPr>
            <w:r>
              <w:t xml:space="preserve">WebCrypto-like API backed by PKCS#11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WebCrypto semantics with token keys</w:t>
            </w:r>
          </w:p>
        </w:tc>
        <w:tc>
          <w:tcPr/>
          <w:p>
            <w:pPr>
              <w:pStyle w:val="Compact"/>
            </w:pPr>
            <w:r>
              <w:t xml:space="preserve">Still must build ITIDA CAdES profile precisely.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webcrypto-local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Win/macOS/Linux</w:t>
            </w:r>
          </w:p>
        </w:tc>
        <w:tc>
          <w:tcPr/>
          <w:p>
            <w:pPr>
              <w:pStyle w:val="Compact"/>
            </w:pPr>
            <w:r>
              <w:t xml:space="preserve">Local service (“webcrypto-socket”) w/ security policy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Agent pattern + peer approval model</w:t>
            </w:r>
          </w:p>
        </w:tc>
        <w:tc>
          <w:tcPr/>
          <w:p>
            <w:pPr>
              <w:pStyle w:val="Compact"/>
            </w:pPr>
            <w:r>
              <w:t xml:space="preserve">Good “secure agent” reference design.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[45]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Pkcs11Interop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t xml:space="preserve">Apache‑2.0</w:t>
            </w:r>
          </w:p>
        </w:tc>
        <w:tc>
          <w:tcPr/>
          <w:p>
            <w:pPr>
              <w:pStyle w:val="Compact"/>
            </w:pPr>
            <w:r>
              <w:t xml:space="preserve">Win/macOS/Linux</w:t>
            </w:r>
          </w:p>
        </w:tc>
        <w:tc>
          <w:tcPr/>
          <w:p>
            <w:pPr>
              <w:pStyle w:val="Compact"/>
            </w:pPr>
            <w:r>
              <w:t xml:space="preserve">.NET PKCS#11 wrapper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Build .NET signer using vendor PKCS#11</w:t>
            </w:r>
          </w:p>
        </w:tc>
        <w:tc>
          <w:tcPr/>
          <w:p>
            <w:pPr>
              <w:pStyle w:val="Compact"/>
            </w:pPr>
            <w:r>
              <w:t xml:space="preserve">Well-known PKCS#11 interop in .NET.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DSS (Digital Signature Service library)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LGPL‑2.1</w:t>
            </w:r>
          </w:p>
        </w:tc>
        <w:tc>
          <w:tcPr/>
          <w:p>
            <w:pPr>
              <w:pStyle w:val="Compact"/>
            </w:pPr>
            <w:r>
              <w:t xml:space="preserve">Cross-platform (JVM)</w:t>
            </w:r>
          </w:p>
        </w:tc>
        <w:tc>
          <w:tcPr/>
          <w:p>
            <w:pPr>
              <w:pStyle w:val="Compact"/>
            </w:pPr>
            <w:r>
              <w:t xml:space="preserve">CAdES/PAdES/XAdES creation &amp; validation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high-level AdES builders</w:t>
            </w:r>
          </w:p>
        </w:tc>
        <w:tc>
          <w:tcPr/>
          <w:p>
            <w:pPr>
              <w:pStyle w:val="Compact"/>
            </w:pPr>
            <w:r>
              <w:t xml:space="preserve">Must constrain output to ITIDA’s strict BES profile (no unsigned attrs, DigestData).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Bouncy Castle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Java / C#</w:t>
            </w:r>
          </w:p>
        </w:tc>
        <w:tc>
          <w:tcPr/>
          <w:p>
            <w:pPr>
              <w:pStyle w:val="Compact"/>
            </w:pPr>
            <w:r>
              <w:t xml:space="preserve">Bouncy Castle License (MIT-like)</w:t>
            </w:r>
          </w:p>
        </w:tc>
        <w:tc>
          <w:tcPr/>
          <w:p>
            <w:pPr>
              <w:pStyle w:val="Compact"/>
            </w:pPr>
            <w:r>
              <w:t xml:space="preserve">Cross-platform</w:t>
            </w:r>
          </w:p>
        </w:tc>
        <w:tc>
          <w:tcPr/>
          <w:p>
            <w:pPr>
              <w:pStyle w:val="Compact"/>
            </w:pPr>
            <w:r>
              <w:t xml:space="preserve">Low-level CMS/CAdES building blocks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Full control over SignedData layout</w:t>
            </w:r>
          </w:p>
        </w:tc>
        <w:tc>
          <w:tcPr/>
          <w:p>
            <w:pPr>
              <w:pStyle w:val="Compact"/>
            </w:pPr>
            <w:r>
              <w:t xml:space="preserve">Best when you must match ITIDA byte-level expectations.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[48]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LibreSign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AGPL‑3.0</w:t>
            </w:r>
          </w:p>
        </w:tc>
        <w:tc>
          <w:tcPr/>
          <w:p>
            <w:pPr>
              <w:pStyle w:val="Compact"/>
            </w:pPr>
            <w:r>
              <w:t xml:space="preserve">Server app</w:t>
            </w:r>
          </w:p>
        </w:tc>
        <w:tc>
          <w:tcPr/>
          <w:p>
            <w:pPr>
              <w:pStyle w:val="Compact"/>
            </w:pPr>
            <w:r>
              <w:t xml:space="preserve">Document signing workflows (PDF-focused)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Workflow/UI patterns</w:t>
            </w:r>
          </w:p>
        </w:tc>
        <w:tc>
          <w:tcPr/>
          <w:p>
            <w:pPr>
              <w:pStyle w:val="Compact"/>
            </w:pPr>
            <w:r>
              <w:t xml:space="preserve">Not ETA eInvoice signature (JSON+CAdES) focused.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[49]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JSignPdf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LGPL/MPL (per docs)</w:t>
            </w:r>
          </w:p>
        </w:tc>
        <w:tc>
          <w:tcPr/>
          <w:p>
            <w:pPr>
              <w:pStyle w:val="Compact"/>
            </w:pPr>
            <w:r>
              <w:t xml:space="preserve">Cross-platform (JVM)</w:t>
            </w:r>
          </w:p>
        </w:tc>
        <w:tc>
          <w:tcPr/>
          <w:p>
            <w:pPr>
              <w:pStyle w:val="Compact"/>
            </w:pPr>
            <w:r>
              <w:t xml:space="preserve">PDF signing (PAdES-like)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PDF signing guides and tooling</w:t>
            </w:r>
          </w:p>
        </w:tc>
        <w:tc>
          <w:tcPr/>
          <w:p>
            <w:pPr>
              <w:pStyle w:val="Compact"/>
            </w:pPr>
            <w:r>
              <w:t xml:space="preserve">Useful only if you also sign PDF artifacts; not for ETA JSON submission.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[50]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mrkindy/ETAHttpSignature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.NET exe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Windows-focused</w:t>
            </w:r>
          </w:p>
        </w:tc>
        <w:tc>
          <w:tcPr/>
          <w:p>
            <w:pPr>
              <w:pStyle w:val="Compact"/>
            </w:pPr>
            <w:r>
              <w:t xml:space="preserve">Local WebSocket signer returning</w:t>
            </w:r>
            <w:r>
              <w:t xml:space="preserve"> </w:t>
            </w:r>
            <w:r>
              <w:rPr>
                <w:rStyle w:val="VerbatimChar"/>
              </w:rPr>
              <w:t xml:space="preserve">cades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ws://localhost:18088</w:t>
            </w:r>
            <w:r>
              <w:t xml:space="preserve"> </w:t>
            </w:r>
            <w:r>
              <w:t xml:space="preserve">signing flow</w:t>
            </w:r>
          </w:p>
        </w:tc>
        <w:tc>
          <w:tcPr/>
          <w:p>
            <w:pPr>
              <w:pStyle w:val="Compact"/>
            </w:pPr>
            <w:r>
              <w:t xml:space="preserve">Concrete Egypt pattern, but you must harden localhost model.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mrkindy/EgyptianEInvoice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Server-side</w:t>
            </w:r>
          </w:p>
        </w:tc>
        <w:tc>
          <w:tcPr/>
          <w:p>
            <w:pPr>
              <w:pStyle w:val="Compact"/>
            </w:pPr>
            <w:r>
              <w:t xml:space="preserve">ETA API integration examples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Composer package + examples</w:t>
            </w:r>
          </w:p>
        </w:tc>
        <w:tc>
          <w:tcPr/>
          <w:p>
            <w:pPr>
              <w:pStyle w:val="Compact"/>
            </w:pPr>
            <w:r>
              <w:t xml:space="preserve">Useful surrounding SDK glue.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[52]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mostafaism1/eta-einvoice-signer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Java webapp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 unclear</w:t>
            </w:r>
            <w:r>
              <w:t xml:space="preserve"> </w:t>
            </w:r>
            <w:r>
              <w:t xml:space="preserve">(no license shown)</w:t>
            </w:r>
          </w:p>
        </w:tc>
        <w:tc>
          <w:tcPr/>
          <w:p>
            <w:pPr>
              <w:pStyle w:val="Compact"/>
            </w:pPr>
            <w:r>
              <w:t xml:space="preserve">Cross-platform (JVM)</w:t>
            </w:r>
          </w:p>
        </w:tc>
        <w:tc>
          <w:tcPr/>
          <w:p>
            <w:pPr>
              <w:pStyle w:val="Compact"/>
            </w:pPr>
            <w:r>
              <w:t xml:space="preserve">Supports PKCS#11 hardware or PKCS#12 file keystore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Config-driven signer service</w:t>
            </w:r>
          </w:p>
        </w:tc>
        <w:tc>
          <w:tcPr/>
          <w:p>
            <w:pPr>
              <w:pStyle w:val="Compact"/>
            </w:pPr>
            <w:r>
              <w:t xml:space="preserve">Treat as reference unless license verified.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[53]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AH3laly/Egypt-ETA-E-Invoice-Signer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.NET CLI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 unclear</w:t>
            </w:r>
            <w:r>
              <w:t xml:space="preserve"> </w:t>
            </w:r>
            <w:r>
              <w:t xml:space="preserve">(no license shown)</w:t>
            </w:r>
          </w:p>
        </w:tc>
        <w:tc>
          <w:tcPr/>
          <w:p>
            <w:pPr>
              <w:pStyle w:val="Compact"/>
            </w:pPr>
            <w:r>
              <w:t xml:space="preserve">Windows-focused</w:t>
            </w:r>
          </w:p>
        </w:tc>
        <w:tc>
          <w:tcPr/>
          <w:p>
            <w:pPr>
              <w:pStyle w:val="Compact"/>
            </w:pPr>
            <w:r>
              <w:t xml:space="preserve">CLI: canonicalize + sign + output CAdES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Debugging/tracing CAdES + canonical string</w:t>
            </w:r>
          </w:p>
        </w:tc>
        <w:tc>
          <w:tcPr/>
          <w:p>
            <w:pPr>
              <w:pStyle w:val="Compact"/>
            </w:pPr>
            <w:r>
              <w:t xml:space="preserve">Excellent troubleshooting tool; verify license.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[54]</w:t>
              </w:r>
            </w:hyperlink>
          </w:p>
        </w:tc>
      </w:tr>
    </w:tbl>
    <w:p>
      <w:pPr>
        <w:pStyle w:val="BodyText"/>
      </w:pPr>
      <w:r>
        <w:t xml:space="preserve">Additional Egypt-adjacent “glue” repos exist (for example, “sample code to upload CADES‑B signed invoices”), but they often depend on signer code from other repos and vary in license clarity.</w:t>
      </w:r>
      <w:r>
        <w:t xml:space="preserve"> </w:t>
      </w:r>
      <w:hyperlink r:id="rId71">
        <w:r>
          <w:rPr>
            <w:rStyle w:val="Hyperlink"/>
          </w:rPr>
          <w:t xml:space="preserve">[55]</w:t>
        </w:r>
      </w:hyperlink>
    </w:p>
    <w:bookmarkEnd w:id="72"/>
    <w:bookmarkEnd w:id="73"/>
    <w:bookmarkStart w:id="85" w:name="X5a36e1da0b1c3e819a06ca7e145bf2f87ea6812"/>
    <w:p>
      <w:pPr>
        <w:pStyle w:val="Heading2"/>
      </w:pPr>
      <w:r>
        <w:t xml:space="preserve">Integration architectures and implementation options</w:t>
      </w:r>
    </w:p>
    <w:bookmarkStart w:id="74" w:name="canonical-eta-approach-you-must-preserve"/>
    <w:p>
      <w:pPr>
        <w:pStyle w:val="Heading3"/>
      </w:pPr>
      <w:r>
        <w:t xml:space="preserve">Canonical ETA approach you must preserve</w:t>
      </w:r>
    </w:p>
    <w:p>
      <w:pPr>
        <w:pStyle w:val="FirstParagraph"/>
      </w:pPr>
      <w:r>
        <w:t xml:space="preserve">Eta-compliant signing is a two-stage transform: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ETA canonical serialization</w:t>
      </w:r>
      <w:r>
        <w:t xml:space="preserve"> </w:t>
      </w:r>
      <w:r>
        <w:t xml:space="preserve">of the document content (excluding signatures at signing time), producing a deterministic string/bytes.</w:t>
      </w:r>
      <w:r>
        <w:t xml:space="preserve"> </w:t>
      </w:r>
      <w:hyperlink r:id="rId25">
        <w:r>
          <w:rPr>
            <w:rStyle w:val="Hyperlink"/>
          </w:rPr>
          <w:t xml:space="preserve">[56]</w:t>
        </w:r>
      </w:hyperlink>
      <w:r>
        <w:br/>
      </w:r>
      <w:r>
        <w:t xml:space="preserve">2) SHA‑256 over UTF‑8 bytes and construction of the ITIDA‑profile CAdES‑BES signature; then embed Base64 signature into</w:t>
      </w:r>
      <w:r>
        <w:t xml:space="preserve"> </w:t>
      </w:r>
      <w:r>
        <w:rPr>
          <w:rStyle w:val="VerbatimChar"/>
        </w:rPr>
        <w:t xml:space="preserve">signatures[]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[57]</w:t>
        </w:r>
      </w:hyperlink>
    </w:p>
    <w:bookmarkEnd w:id="74"/>
    <w:bookmarkStart w:id="76" w:name="X296988fe9ef0e2ff9171fe701afbf6fe7e16255"/>
    <w:p>
      <w:pPr>
        <w:pStyle w:val="Heading3"/>
      </w:pPr>
      <w:r>
        <w:t xml:space="preserve">Architecture option: Browser extension + native messaging host</w:t>
      </w:r>
    </w:p>
    <w:p>
      <w:pPr>
        <w:pStyle w:val="FirstParagraph"/>
      </w:pPr>
      <w:r>
        <w:t xml:space="preserve">This architecture gives the strongest origin binding and is the most defensible against “any website can call localhost” threats.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 as User</w:t>
      </w:r>
      <w:r>
        <w:br/>
      </w:r>
      <w:r>
        <w:rPr>
          <w:rStyle w:val="VerbatimChar"/>
        </w:rPr>
        <w:t xml:space="preserve">  participant B as Browser Web App</w:t>
      </w:r>
      <w:r>
        <w:br/>
      </w:r>
      <w:r>
        <w:rPr>
          <w:rStyle w:val="VerbatimChar"/>
        </w:rPr>
        <w:t xml:space="preserve">  participant S as Cloud Backend</w:t>
      </w:r>
      <w:r>
        <w:br/>
      </w:r>
      <w:r>
        <w:rPr>
          <w:rStyle w:val="VerbatimChar"/>
        </w:rPr>
        <w:t xml:space="preserve">  participant X as Browser Extension</w:t>
      </w:r>
      <w:r>
        <w:br/>
      </w:r>
      <w:r>
        <w:rPr>
          <w:rStyle w:val="VerbatimChar"/>
        </w:rPr>
        <w:t xml:space="preserve">  participant H as Native Host (Signer)</w:t>
      </w:r>
      <w:r>
        <w:br/>
      </w:r>
      <w:r>
        <w:rPr>
          <w:rStyle w:val="VerbatimChar"/>
        </w:rPr>
        <w:t xml:space="preserve">  participant T as Token/Smartcard</w:t>
      </w:r>
      <w:r>
        <w:br/>
      </w:r>
      <w:r>
        <w:rPr>
          <w:rStyle w:val="VerbatimChar"/>
        </w:rPr>
        <w:t xml:space="preserve">  participant E as ETA APIs</w:t>
      </w:r>
      <w:r>
        <w:br/>
      </w:r>
      <w:r>
        <w:br/>
      </w:r>
      <w:r>
        <w:rPr>
          <w:rStyle w:val="VerbatimChar"/>
        </w:rPr>
        <w:t xml:space="preserve">  U-&gt;&gt;B: Click "Sign &amp; Submit"</w:t>
      </w:r>
      <w:r>
        <w:br/>
      </w:r>
      <w:r>
        <w:rPr>
          <w:rStyle w:val="VerbatimChar"/>
        </w:rPr>
        <w:t xml:space="preserve">  B-&gt;&gt;S: Request canonical payload for document</w:t>
      </w:r>
      <w:r>
        <w:br/>
      </w:r>
      <w:r>
        <w:rPr>
          <w:rStyle w:val="VerbatimChar"/>
        </w:rPr>
        <w:t xml:space="preserve">  S-&gt;&gt;S: Serialize per ETA rules; compute SHA-256 input bytes</w:t>
      </w:r>
      <w:r>
        <w:br/>
      </w:r>
      <w:r>
        <w:rPr>
          <w:rStyle w:val="VerbatimChar"/>
        </w:rPr>
        <w:t xml:space="preserve">  S--&gt;&gt;B: canonicalString (or bytes) + docId + nonce</w:t>
      </w:r>
      <w:r>
        <w:br/>
      </w:r>
      <w:r>
        <w:rPr>
          <w:rStyle w:val="VerbatimChar"/>
        </w:rPr>
        <w:t xml:space="preserve">  B-&gt;&gt;X: postMessage(signRequest)</w:t>
      </w:r>
      <w:r>
        <w:br/>
      </w:r>
      <w:r>
        <w:rPr>
          <w:rStyle w:val="VerbatimChar"/>
        </w:rPr>
        <w:t xml:space="preserve">  X-&gt;&gt;H: Native Messaging (stdin/stdout)</w:t>
      </w:r>
      <w:r>
        <w:br/>
      </w:r>
      <w:r>
        <w:rPr>
          <w:rStyle w:val="VerbatimChar"/>
        </w:rPr>
        <w:t xml:space="preserve">  H-&gt;&gt;H: Verify extension origin + request nonce</w:t>
      </w:r>
      <w:r>
        <w:br/>
      </w:r>
      <w:r>
        <w:rPr>
          <w:rStyle w:val="VerbatimChar"/>
        </w:rPr>
        <w:t xml:space="preserve">  H-&gt;&gt;T: Locate key/cert; prompt PIN; sign</w:t>
      </w:r>
      <w:r>
        <w:br/>
      </w:r>
      <w:r>
        <w:rPr>
          <w:rStyle w:val="VerbatimChar"/>
        </w:rPr>
        <w:t xml:space="preserve">  T--&gt;&gt;H: Signature operation complete</w:t>
      </w:r>
      <w:r>
        <w:br/>
      </w:r>
      <w:r>
        <w:rPr>
          <w:rStyle w:val="VerbatimChar"/>
        </w:rPr>
        <w:t xml:space="preserve">  H--&gt;&gt;X: Base64(CAdES-BES) + cert fingerprint</w:t>
      </w:r>
      <w:r>
        <w:br/>
      </w:r>
      <w:r>
        <w:rPr>
          <w:rStyle w:val="VerbatimChar"/>
        </w:rPr>
        <w:t xml:space="preserve">  X--&gt;&gt;B: Return signature</w:t>
      </w:r>
      <w:r>
        <w:br/>
      </w:r>
      <w:r>
        <w:rPr>
          <w:rStyle w:val="VerbatimChar"/>
        </w:rPr>
        <w:t xml:space="preserve">  B-&gt;&gt;S: Submit signature + docId</w:t>
      </w:r>
      <w:r>
        <w:br/>
      </w:r>
      <w:r>
        <w:rPr>
          <w:rStyle w:val="VerbatimChar"/>
        </w:rPr>
        <w:t xml:space="preserve">  S-&gt;&gt;S: Embed signature into JSON `signatures[]`</w:t>
      </w:r>
      <w:r>
        <w:br/>
      </w:r>
      <w:r>
        <w:rPr>
          <w:rStyle w:val="VerbatimChar"/>
        </w:rPr>
        <w:t xml:space="preserve">  S-&gt;&gt;E: OAuth2 token; Submit Documents</w:t>
      </w:r>
      <w:r>
        <w:br/>
      </w:r>
      <w:r>
        <w:rPr>
          <w:rStyle w:val="VerbatimChar"/>
        </w:rPr>
        <w:t xml:space="preserve">  E--&gt;&gt;S: submissionId + correlationId</w:t>
      </w:r>
      <w:r>
        <w:br/>
      </w:r>
      <w:r>
        <w:rPr>
          <w:rStyle w:val="VerbatimChar"/>
        </w:rPr>
        <w:t xml:space="preserve">  S--&gt;&gt;B: Display acceptance/tracking</w:t>
      </w:r>
    </w:p>
    <w:p>
      <w:pPr>
        <w:pStyle w:val="FirstParagraph"/>
      </w:pPr>
      <w:r>
        <w:t xml:space="preserve">Key native messaging facts that drive engineering constraints:</w:t>
      </w:r>
      <w:r>
        <w:t xml:space="preserve"> </w:t>
      </w:r>
      <w:r>
        <w:t xml:space="preserve">- Chrome/Edge native messaging uses JSON over stdin/stdout with 32‑bit length prefixes; host receives caller origin; message size limits are enforced.</w:t>
      </w:r>
      <w:r>
        <w:t xml:space="preserve"> </w:t>
      </w:r>
      <w:hyperlink r:id="rId27">
        <w:r>
          <w:rPr>
            <w:rStyle w:val="Hyperlink"/>
          </w:rPr>
          <w:t xml:space="preserve">[58]</w:t>
        </w:r>
      </w:hyperlink>
      <w:r>
        <w:br/>
      </w:r>
      <w:r>
        <w:t xml:space="preserve">- Firefox uses a similar model but with manifest allowlisting differences (</w:t>
      </w:r>
      <w:r>
        <w:rPr>
          <w:rStyle w:val="VerbatimChar"/>
        </w:rPr>
        <w:t xml:space="preserve">allowed_extensions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).</w:t>
      </w:r>
      <w:r>
        <w:t xml:space="preserve"> </w:t>
      </w:r>
      <w:hyperlink r:id="rId75">
        <w:r>
          <w:rPr>
            <w:rStyle w:val="Hyperlink"/>
          </w:rPr>
          <w:t xml:space="preserve">[59]</w:t>
        </w:r>
      </w:hyperlink>
    </w:p>
    <w:bookmarkEnd w:id="76"/>
    <w:bookmarkStart w:id="77" w:name="X788ae31b9add8148e8a73e59d7ba4de606fa3c9"/>
    <w:p>
      <w:pPr>
        <w:pStyle w:val="Heading3"/>
      </w:pPr>
      <w:r>
        <w:t xml:space="preserve">Architecture option: Localhost signing agent (HTTPS/WebSocket)</w:t>
      </w:r>
    </w:p>
    <w:p>
      <w:pPr>
        <w:pStyle w:val="FirstParagraph"/>
      </w:pPr>
      <w:r>
        <w:t xml:space="preserve">This is often the fastest PoC path and is aligned with Egyptian community implementations, but must be carefully hardened.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 as User</w:t>
      </w:r>
      <w:r>
        <w:br/>
      </w:r>
      <w:r>
        <w:rPr>
          <w:rStyle w:val="VerbatimChar"/>
        </w:rPr>
        <w:t xml:space="preserve">  participant B as Browser Web App</w:t>
      </w:r>
      <w:r>
        <w:br/>
      </w:r>
      <w:r>
        <w:rPr>
          <w:rStyle w:val="VerbatimChar"/>
        </w:rPr>
        <w:t xml:space="preserve">  participant S as Cloud Backend</w:t>
      </w:r>
      <w:r>
        <w:br/>
      </w:r>
      <w:r>
        <w:rPr>
          <w:rStyle w:val="VerbatimChar"/>
        </w:rPr>
        <w:t xml:space="preserve">  participant A as Local Signer Agent (localhost)</w:t>
      </w:r>
      <w:r>
        <w:br/>
      </w:r>
      <w:r>
        <w:rPr>
          <w:rStyle w:val="VerbatimChar"/>
        </w:rPr>
        <w:t xml:space="preserve">  participant T as Token/Smartcard</w:t>
      </w:r>
      <w:r>
        <w:br/>
      </w:r>
      <w:r>
        <w:rPr>
          <w:rStyle w:val="VerbatimChar"/>
        </w:rPr>
        <w:t xml:space="preserve">  participant E as ETA APIs</w:t>
      </w:r>
      <w:r>
        <w:br/>
      </w:r>
      <w:r>
        <w:br/>
      </w:r>
      <w:r>
        <w:rPr>
          <w:rStyle w:val="VerbatimChar"/>
        </w:rPr>
        <w:t xml:space="preserve">  U-&gt;&gt;B: Click "Sign"</w:t>
      </w:r>
      <w:r>
        <w:br/>
      </w:r>
      <w:r>
        <w:rPr>
          <w:rStyle w:val="VerbatimChar"/>
        </w:rPr>
        <w:t xml:space="preserve">  B-&gt;&gt;S: Request canonicalized document string</w:t>
      </w:r>
      <w:r>
        <w:br/>
      </w:r>
      <w:r>
        <w:rPr>
          <w:rStyle w:val="VerbatimChar"/>
        </w:rPr>
        <w:t xml:space="preserve">  S--&gt;&gt;B: canonicalString + one-time challenge</w:t>
      </w:r>
      <w:r>
        <w:br/>
      </w:r>
      <w:r>
        <w:rPr>
          <w:rStyle w:val="VerbatimChar"/>
        </w:rPr>
        <w:t xml:space="preserve">  B-&gt;&gt;A: HTTPS/WS: sign(canonicalString, challenge)</w:t>
      </w:r>
      <w:r>
        <w:br/>
      </w:r>
      <w:r>
        <w:rPr>
          <w:rStyle w:val="VerbatimChar"/>
        </w:rPr>
        <w:t xml:space="preserve">  A-&gt;&gt;A: origin check + challenge validation + user consent UI</w:t>
      </w:r>
      <w:r>
        <w:br/>
      </w:r>
      <w:r>
        <w:rPr>
          <w:rStyle w:val="VerbatimChar"/>
        </w:rPr>
        <w:t xml:space="preserve">  A-&gt;&gt;T: Prompt PIN; perform RSA SHA-256 signing as per ITIDA CAdES</w:t>
      </w:r>
      <w:r>
        <w:br/>
      </w:r>
      <w:r>
        <w:rPr>
          <w:rStyle w:val="VerbatimChar"/>
        </w:rPr>
        <w:t xml:space="preserve">  T--&gt;&gt;A: Signature done</w:t>
      </w:r>
      <w:r>
        <w:br/>
      </w:r>
      <w:r>
        <w:rPr>
          <w:rStyle w:val="VerbatimChar"/>
        </w:rPr>
        <w:t xml:space="preserve">  A--&gt;&gt;B: Base64(CAdES-BES)</w:t>
      </w:r>
      <w:r>
        <w:br/>
      </w:r>
      <w:r>
        <w:rPr>
          <w:rStyle w:val="VerbatimChar"/>
        </w:rPr>
        <w:t xml:space="preserve">  B-&gt;&gt;S: Upload signature</w:t>
      </w:r>
      <w:r>
        <w:br/>
      </w:r>
      <w:r>
        <w:rPr>
          <w:rStyle w:val="VerbatimChar"/>
        </w:rPr>
        <w:t xml:space="preserve">  S-&gt;&gt;E: Submit Documents</w:t>
      </w:r>
      <w:r>
        <w:br/>
      </w:r>
      <w:r>
        <w:rPr>
          <w:rStyle w:val="VerbatimChar"/>
        </w:rPr>
        <w:t xml:space="preserve">  E--&gt;&gt;S: Status + correlationId</w:t>
      </w:r>
      <w:r>
        <w:br/>
      </w:r>
      <w:r>
        <w:rPr>
          <w:rStyle w:val="VerbatimChar"/>
        </w:rPr>
        <w:t xml:space="preserve">  S--&gt;&gt;B: Show result</w:t>
      </w:r>
    </w:p>
    <w:p>
      <w:pPr>
        <w:pStyle w:val="FirstParagraph"/>
      </w:pPr>
      <w:r>
        <w:t xml:space="preserve">Egypt-specific precedent: a public repo demonstrates</w:t>
      </w:r>
      <w:r>
        <w:t xml:space="preserve"> </w:t>
      </w:r>
      <w:r>
        <w:rPr>
          <w:rStyle w:val="VerbatimChar"/>
        </w:rPr>
        <w:t xml:space="preserve">ws://localhost:18088</w:t>
      </w:r>
      <w:r>
        <w:t xml:space="preserve"> </w:t>
      </w:r>
      <w:r>
        <w:t xml:space="preserve">receiving</w:t>
      </w:r>
      <w:r>
        <w:t xml:space="preserve"> </w:t>
      </w:r>
      <w:r>
        <w:rPr>
          <w:rStyle w:val="VerbatimChar"/>
        </w:rPr>
        <w:t xml:space="preserve">{Document:'{serialize_data}',TokenCertificate:'Egypt Trust Sealing CA'}</w:t>
      </w:r>
      <w:r>
        <w:t xml:space="preserve"> </w:t>
      </w:r>
      <w:r>
        <w:t xml:space="preserve">and returning</w:t>
      </w:r>
      <w:r>
        <w:t xml:space="preserve"> </w:t>
      </w:r>
      <w:r>
        <w:rPr>
          <w:rStyle w:val="VerbatimChar"/>
        </w:rPr>
        <w:t xml:space="preserve">{cades:"{Data}"}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[51]</w:t>
        </w:r>
      </w:hyperlink>
    </w:p>
    <w:bookmarkEnd w:id="77"/>
    <w:bookmarkStart w:id="78" w:name="Xb6c6dde4242b79ba05d6d435f902cd332b95842"/>
    <w:p>
      <w:pPr>
        <w:pStyle w:val="Heading3"/>
      </w:pPr>
      <w:r>
        <w:t xml:space="preserve">Architecture option: Pure web APIs only (generally not viable for ITIDA eSeal tokens)</w:t>
      </w:r>
    </w:p>
    <w:p>
      <w:pPr>
        <w:pStyle w:val="FirstParagraph"/>
      </w:pPr>
      <w:r>
        <w:t xml:space="preserve">The ITIDA/ETA model expects the private key to remain inside the token and be used via token interfaces (PKCS#11 or OS token stacks).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br/>
      </w:r>
      <w:r>
        <w:t xml:space="preserve">Browser APIs do not standardize calling those interfaces. WebAuthn signs assertions for authentication, not producing CMS/CAdES SignedData with an ITIDA-trusted eSeal chain.</w:t>
      </w:r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  <w:r>
        <w:br/>
      </w:r>
      <w:r>
        <w:t xml:space="preserve">WebUSB/WebHID can reach some devices but typically do not map to national PKI token signing workflows.</w:t>
      </w:r>
      <w:r>
        <w:t xml:space="preserve"> </w:t>
      </w:r>
      <w:hyperlink r:id="rId48">
        <w:r>
          <w:rPr>
            <w:rStyle w:val="Hyperlink"/>
          </w:rPr>
          <w:t xml:space="preserve">[60]</w:t>
        </w:r>
      </w:hyperlink>
    </w:p>
    <w:bookmarkEnd w:id="78"/>
    <w:bookmarkStart w:id="80" w:name="Xe7e857771f74aa55811729ff4aac7f6c70d5466"/>
    <w:p>
      <w:pPr>
        <w:pStyle w:val="Heading3"/>
      </w:pPr>
      <w:r>
        <w:t xml:space="preserve">Architecture option: Hybrid (user-token mode + HSM mode)</w:t>
      </w:r>
    </w:p>
    <w:p>
      <w:pPr>
        <w:pStyle w:val="FirstParagraph"/>
      </w:pPr>
      <w:r>
        <w:t xml:space="preserve">Official ETA device guidance explicitly contrasts token throughput (~1.5 signatures/sec) vs HSM throughput (up to ~10,000 tx/sec), and describes HSM deployment categories.</w:t>
      </w:r>
      <w:r>
        <w:t xml:space="preserve"> </w:t>
      </w:r>
      <w:hyperlink r:id="rId79">
        <w:r>
          <w:rPr>
            <w:rStyle w:val="Hyperlink"/>
          </w:rPr>
          <w:t xml:space="preserve">[61]</w:t>
        </w:r>
      </w:hyperlink>
      <w:r>
        <w:br/>
      </w:r>
      <w:r>
        <w:t xml:space="preserve">Even if you start with “user token on user device,” offering an HSM deployment option can de-risk enterprise adoption for high-volume issuers.</w:t>
      </w:r>
    </w:p>
    <w:bookmarkEnd w:id="80"/>
    <w:bookmarkStart w:id="81" w:name="packaging-the-signed-output-for-eta"/>
    <w:p>
      <w:pPr>
        <w:pStyle w:val="Heading3"/>
      </w:pPr>
      <w:r>
        <w:t xml:space="preserve">Packaging the signed output for ETA</w:t>
      </w:r>
    </w:p>
    <w:p>
      <w:pPr>
        <w:pStyle w:val="FirstParagraph"/>
      </w:pPr>
      <w:r>
        <w:t xml:space="preserve">Invoice v1.0 defines</w:t>
      </w:r>
      <w:r>
        <w:t xml:space="preserve"> </w:t>
      </w:r>
      <w:r>
        <w:rPr>
          <w:rStyle w:val="VerbatimChar"/>
        </w:rPr>
        <w:t xml:space="preserve">signatures[]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(“I” issuer, “S” service provider) and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(Base64 CADES‑BES). It also clarifies that signed content is the entire document except the signature section for issuer signature, and includes previous issuer signature when adding service-provider signature.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A canonical JSON structure fragment: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"documents":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"documentType": "i",</w:t>
      </w:r>
      <w:r>
        <w:br/>
      </w:r>
      <w:r>
        <w:rPr>
          <w:rStyle w:val="VerbatimChar"/>
        </w:rPr>
        <w:t xml:space="preserve">      "documentTypeVersion": "1.0",</w:t>
      </w:r>
      <w:r>
        <w:br/>
      </w:r>
      <w:r>
        <w:rPr>
          <w:rStyle w:val="VerbatimChar"/>
        </w:rPr>
        <w:t xml:space="preserve">      "...": "...",</w:t>
      </w:r>
      <w:r>
        <w:br/>
      </w:r>
      <w:r>
        <w:rPr>
          <w:rStyle w:val="VerbatimChar"/>
        </w:rPr>
        <w:t xml:space="preserve">      "signatures": [</w:t>
      </w:r>
      <w:r>
        <w:br/>
      </w:r>
      <w:r>
        <w:rPr>
          <w:rStyle w:val="VerbatimChar"/>
        </w:rPr>
        <w:t xml:space="preserve">        { "type": "I", "value": "&lt;BASE64_CADES_BES&gt;"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81"/>
    <w:bookmarkStart w:id="83" w:name="Xe0f442afec8ea41451a378d3f3984bf9620c751"/>
    <w:p>
      <w:pPr>
        <w:pStyle w:val="Heading3"/>
      </w:pPr>
      <w:r>
        <w:t xml:space="preserve">Command examples for device debugging (PKCS#11)</w:t>
      </w:r>
    </w:p>
    <w:p>
      <w:pPr>
        <w:pStyle w:val="FirstParagraph"/>
      </w:pPr>
      <w:r>
        <w:rPr>
          <w:rStyle w:val="VerbatimChar"/>
        </w:rPr>
        <w:t xml:space="preserve">pkcs11-tool</w:t>
      </w:r>
      <w:r>
        <w:t xml:space="preserve"> </w:t>
      </w:r>
      <w:r>
        <w:t xml:space="preserve">is part of OpenSC and is commonly used to validate that modules, slots, and certificate objects are visible.</w:t>
      </w:r>
      <w:r>
        <w:t xml:space="preserve"> </w:t>
      </w:r>
      <w:hyperlink r:id="rId82">
        <w:r>
          <w:rPr>
            <w:rStyle w:val="Hyperlink"/>
          </w:rPr>
          <w:t xml:space="preserve">[62]</w:t>
        </w:r>
      </w:hyperlink>
    </w:p>
    <w:p>
      <w:pPr>
        <w:pStyle w:val="SourceCode"/>
      </w:pPr>
      <w:r>
        <w:rPr>
          <w:rStyle w:val="VerbatimChar"/>
        </w:rPr>
        <w:t xml:space="preserve"># List available slots/readers</w:t>
      </w:r>
      <w:r>
        <w:br/>
      </w:r>
      <w:r>
        <w:rPr>
          <w:rStyle w:val="VerbatimChar"/>
        </w:rPr>
        <w:t xml:space="preserve">pkcs11-tool --module /path/to/your/pkcs11.so --list-slots</w:t>
      </w:r>
      <w:r>
        <w:br/>
      </w:r>
      <w:r>
        <w:br/>
      </w:r>
      <w:r>
        <w:rPr>
          <w:rStyle w:val="VerbatimChar"/>
        </w:rPr>
        <w:t xml:space="preserve"># List certificate objects</w:t>
      </w:r>
      <w:r>
        <w:br/>
      </w:r>
      <w:r>
        <w:rPr>
          <w:rStyle w:val="VerbatimChar"/>
        </w:rPr>
        <w:t xml:space="preserve">pkcs11-tool --module /path/to/your/pkcs11.so --list-objects --type cert</w:t>
      </w:r>
      <w:r>
        <w:br/>
      </w:r>
      <w:r>
        <w:br/>
      </w:r>
      <w:r>
        <w:rPr>
          <w:rStyle w:val="VerbatimChar"/>
        </w:rPr>
        <w:t xml:space="preserve"># List private keys (may require login)</w:t>
      </w:r>
      <w:r>
        <w:br/>
      </w:r>
      <w:r>
        <w:rPr>
          <w:rStyle w:val="VerbatimChar"/>
        </w:rPr>
        <w:t xml:space="preserve">pkcs11-tool --module /path/to/your/pkcs11.so --login --pin &lt;PIN&gt; --list-objects --type privkey</w:t>
      </w:r>
    </w:p>
    <w:bookmarkEnd w:id="83"/>
    <w:bookmarkStart w:id="84" w:name="X6410520cbddebaf97d96c0f12a1eb3c2304a82f"/>
    <w:p>
      <w:pPr>
        <w:pStyle w:val="Heading3"/>
      </w:pPr>
      <w:r>
        <w:t xml:space="preserve">Minimal local signer example (implementation-ready pseudocode)</w:t>
      </w:r>
    </w:p>
    <w:p>
      <w:pPr>
        <w:pStyle w:val="FirstParagraph"/>
      </w:pPr>
      <w:r>
        <w:t xml:space="preserve">The most practical pattern is: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use PKCS#11 to perform the raw RSA signature operation without exporting the key, and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build CMS/CAdES‑BES according to ITIDA rules (DigestData, four signed attrs, no unsigned attrs), then Base64 encode the DER output. The strict ITIDA structure requirements are non-negotiable.</w:t>
      </w:r>
      <w:r>
        <w:t xml:space="preserve"> </w:t>
      </w:r>
      <w:hyperlink r:id="rId22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t xml:space="preserve">Below is a .NET‑style pseudocode sketch combining</w:t>
      </w:r>
      <w:r>
        <w:t xml:space="preserve"> </w:t>
      </w:r>
      <w:r>
        <w:rPr>
          <w:b/>
          <w:bCs/>
        </w:rPr>
        <w:t xml:space="preserve">Pkcs11Interop</w:t>
      </w:r>
      <w:r>
        <w:t xml:space="preserve"> </w:t>
      </w:r>
      <w:r>
        <w:t xml:space="preserve">(token) +</w:t>
      </w:r>
      <w:r>
        <w:t xml:space="preserve"> </w:t>
      </w:r>
      <w:r>
        <w:rPr>
          <w:b/>
          <w:bCs/>
        </w:rPr>
        <w:t xml:space="preserve">Bouncy Castle</w:t>
      </w:r>
      <w:r>
        <w:t xml:space="preserve"> </w:t>
      </w:r>
      <w:r>
        <w:t xml:space="preserve">(CMS builder). (You will need to implement a token-backed ContentSigner bridge; the purpose here is to show the shape of a production implementation.)</w:t>
      </w:r>
      <w:r>
        <w:t xml:space="preserve"> </w:t>
      </w:r>
      <w:hyperlink r:id="rId63">
        <w:r>
          <w:rPr>
            <w:rStyle w:val="Hyperlink"/>
          </w:rPr>
          <w:t xml:space="preserve">[64]</w:t>
        </w:r>
      </w:hyperlink>
    </w:p>
    <w:p>
      <w:pPr>
        <w:pStyle w:val="SourceCode"/>
      </w:pPr>
      <w:r>
        <w:rPr>
          <w:rStyle w:val="VerbatimChar"/>
        </w:rPr>
        <w:t xml:space="preserve">// PSEUDOCODE (shape of implementation; not drop-in)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Inputs: canonicalString (ETA serialization output), pkcs11ModulePath, certSelector, userPIN</w:t>
      </w:r>
      <w:r>
        <w:br/>
      </w:r>
      <w:r>
        <w:rPr>
          <w:rStyle w:val="VerbatimChar"/>
        </w:rPr>
        <w:t xml:space="preserve">// Output: Base64 of DER-encoded CMS SignedData satisfying ITIDA CAdES-BES constraints.</w:t>
      </w:r>
      <w:r>
        <w:br/>
      </w:r>
      <w:r>
        <w:br/>
      </w:r>
      <w:r>
        <w:rPr>
          <w:rStyle w:val="VerbatimChar"/>
        </w:rPr>
        <w:t xml:space="preserve">byte[] canonicalBytes = Utf8(canonicalString);</w:t>
      </w:r>
      <w:r>
        <w:br/>
      </w:r>
      <w:r>
        <w:rPr>
          <w:rStyle w:val="VerbatimChar"/>
        </w:rPr>
        <w:t xml:space="preserve">byte[] docHash = SHA256(canonicalBytes); // for MessageDigest signed attribute</w:t>
      </w:r>
      <w:r>
        <w:br/>
      </w:r>
      <w:r>
        <w:br/>
      </w:r>
      <w:r>
        <w:rPr>
          <w:rStyle w:val="VerbatimChar"/>
        </w:rPr>
        <w:t xml:space="preserve">// 1) Open PKCS#11 module and locate token private key + signer certificate</w:t>
      </w:r>
      <w:r>
        <w:br/>
      </w:r>
      <w:r>
        <w:rPr>
          <w:rStyle w:val="VerbatimChar"/>
        </w:rPr>
        <w:t xml:space="preserve">using var pkcs11 = new Pkcs11(pkcs11ModulePath, AppType.MultiThreaded);</w:t>
      </w:r>
      <w:r>
        <w:br/>
      </w:r>
      <w:r>
        <w:rPr>
          <w:rStyle w:val="VerbatimChar"/>
        </w:rPr>
        <w:t xml:space="preserve">var slot = FindSlotWithToken(pkcs11);</w:t>
      </w:r>
      <w:r>
        <w:br/>
      </w:r>
      <w:r>
        <w:rPr>
          <w:rStyle w:val="VerbatimChar"/>
        </w:rPr>
        <w:t xml:space="preserve">using var session = slot.OpenSession(SessionType.ReadWrite);</w:t>
      </w:r>
      <w:r>
        <w:br/>
      </w:r>
      <w:r>
        <w:rPr>
          <w:rStyle w:val="VerbatimChar"/>
        </w:rPr>
        <w:t xml:space="preserve">session.Login(CKU.CKU_USER, userPIN);</w:t>
      </w:r>
      <w:r>
        <w:br/>
      </w:r>
      <w:r>
        <w:br/>
      </w:r>
      <w:r>
        <w:rPr>
          <w:rStyle w:val="VerbatimChar"/>
        </w:rPr>
        <w:t xml:space="preserve">var (privateKeyHandle, signerCertDer) = FindKeyAndCert(session, certSelector);</w:t>
      </w:r>
      <w:r>
        <w:br/>
      </w:r>
      <w:r>
        <w:rPr>
          <w:rStyle w:val="VerbatimChar"/>
        </w:rPr>
        <w:t xml:space="preserve">var signerCert = ParseX509(signerCertDer);</w:t>
      </w:r>
      <w:r>
        <w:br/>
      </w:r>
      <w:r>
        <w:rPr>
          <w:rStyle w:val="VerbatimChar"/>
        </w:rPr>
        <w:t xml:space="preserve">byte[] certHash = SHA256(signerCertDer); // ESSCertIDv2 certHash</w:t>
      </w:r>
      <w:r>
        <w:br/>
      </w:r>
      <w:r>
        <w:br/>
      </w:r>
      <w:r>
        <w:rPr>
          <w:rStyle w:val="VerbatimChar"/>
        </w:rPr>
        <w:t xml:space="preserve">// 2) Build SignedAttributes EXACTLY as required by ITIDA</w:t>
      </w:r>
      <w:r>
        <w:br/>
      </w:r>
      <w:r>
        <w:rPr>
          <w:rStyle w:val="VerbatimChar"/>
        </w:rPr>
        <w:t xml:space="preserve">// - contentType = DigestData (1.2.840.113549.1.7.5)</w:t>
      </w:r>
      <w:r>
        <w:br/>
      </w:r>
      <w:r>
        <w:rPr>
          <w:rStyle w:val="VerbatimChar"/>
        </w:rPr>
        <w:t xml:space="preserve">// - messageDigest = docHash</w:t>
      </w:r>
      <w:r>
        <w:br/>
      </w:r>
      <w:r>
        <w:rPr>
          <w:rStyle w:val="VerbatimChar"/>
        </w:rPr>
        <w:t xml:space="preserve">// - signingTime = UTC now (UTCTime rules apply)</w:t>
      </w:r>
      <w:r>
        <w:br/>
      </w:r>
      <w:r>
        <w:rPr>
          <w:rStyle w:val="VerbatimChar"/>
        </w:rPr>
        <w:t xml:space="preserve">// - signingCertificateV2 = ESSCertIDv2 (sha256 + certHash)</w:t>
      </w:r>
      <w:r>
        <w:br/>
      </w:r>
      <w:r>
        <w:rPr>
          <w:rStyle w:val="VerbatimChar"/>
        </w:rPr>
        <w:t xml:space="preserve">var signedAttrs = BuildItidaSignedAttributes(docHash, certHash, utcNow);</w:t>
      </w:r>
      <w:r>
        <w:br/>
      </w:r>
      <w:r>
        <w:br/>
      </w:r>
      <w:r>
        <w:rPr>
          <w:rStyle w:val="VerbatimChar"/>
        </w:rPr>
        <w:t xml:space="preserve">// 3) Build CMS SignedData skeleton:</w:t>
      </w:r>
      <w:r>
        <w:br/>
      </w:r>
      <w:r>
        <w:rPr>
          <w:rStyle w:val="VerbatimChar"/>
        </w:rPr>
        <w:t xml:space="preserve">// - encapContentInfo.eContentType = DigestData</w:t>
      </w:r>
      <w:r>
        <w:br/>
      </w:r>
      <w:r>
        <w:rPr>
          <w:rStyle w:val="VerbatimChar"/>
        </w:rPr>
        <w:t xml:space="preserve">// - encapContentInfo.eContent ABSENT (detached)</w:t>
      </w:r>
      <w:r>
        <w:br/>
      </w:r>
      <w:r>
        <w:rPr>
          <w:rStyle w:val="VerbatimChar"/>
        </w:rPr>
        <w:t xml:space="preserve">// - certificates = { signer cert only }</w:t>
      </w:r>
      <w:r>
        <w:br/>
      </w:r>
      <w:r>
        <w:rPr>
          <w:rStyle w:val="VerbatimChar"/>
        </w:rPr>
        <w:t xml:space="preserve">// - signerInfos = { one signerInfo with signedAttrs; unsignedAttrs ABSENT }</w:t>
      </w:r>
      <w:r>
        <w:br/>
      </w:r>
      <w:r>
        <w:rPr>
          <w:rStyle w:val="VerbatimChar"/>
        </w:rPr>
        <w:t xml:space="preserve">// - signatureAlgorithm = sha256WithRSAEncryption</w:t>
      </w:r>
      <w:r>
        <w:br/>
      </w:r>
      <w:r>
        <w:rPr>
          <w:rStyle w:val="VerbatimChar"/>
        </w:rPr>
        <w:t xml:space="preserve">var cmsToBeSignedBytes = DerEncodeSignedAttrsForCmsSignature(signedAttrs);</w:t>
      </w:r>
      <w:r>
        <w:br/>
      </w:r>
      <w:r>
        <w:br/>
      </w:r>
      <w:r>
        <w:rPr>
          <w:rStyle w:val="VerbatimChar"/>
        </w:rPr>
        <w:t xml:space="preserve">// 4) Token signature:</w:t>
      </w:r>
      <w:r>
        <w:br/>
      </w:r>
      <w:r>
        <w:rPr>
          <w:rStyle w:val="VerbatimChar"/>
        </w:rPr>
        <w:t xml:space="preserve">// Option A: token mechanism CKM_SHA256_RSA_PKCS over cmsToBeSignedBytes (token hashes internally)</w:t>
      </w:r>
      <w:r>
        <w:br/>
      </w:r>
      <w:r>
        <w:rPr>
          <w:rStyle w:val="VerbatimChar"/>
        </w:rPr>
        <w:t xml:space="preserve">// Option B: compute SHA256(cmsToBeSignedBytes) and sign DigestInfo with CKM_RSA_PKCS</w:t>
      </w:r>
      <w:r>
        <w:br/>
      </w:r>
      <w:r>
        <w:rPr>
          <w:rStyle w:val="VerbatimChar"/>
        </w:rPr>
        <w:t xml:space="preserve">byte[] signatureValue = Pkcs11RsaSha256Sign(session, privateKeyHandle, cmsToBeSignedBytes);</w:t>
      </w:r>
      <w:r>
        <w:br/>
      </w:r>
      <w:r>
        <w:br/>
      </w:r>
      <w:r>
        <w:rPr>
          <w:rStyle w:val="VerbatimChar"/>
        </w:rPr>
        <w:t xml:space="preserve">// 5) Assemble final SignedData DER and Base64 encode</w:t>
      </w:r>
      <w:r>
        <w:br/>
      </w:r>
      <w:r>
        <w:rPr>
          <w:rStyle w:val="VerbatimChar"/>
        </w:rPr>
        <w:t xml:space="preserve">byte[] cmsSignedDataDer = AssembleCmsSignedData(</w:t>
      </w:r>
      <w:r>
        <w:br/>
      </w:r>
      <w:r>
        <w:rPr>
          <w:rStyle w:val="VerbatimChar"/>
        </w:rPr>
        <w:t xml:space="preserve">  digestDataOid: "1.2.840.113549.1.7.5",</w:t>
      </w:r>
      <w:r>
        <w:br/>
      </w:r>
      <w:r>
        <w:rPr>
          <w:rStyle w:val="VerbatimChar"/>
        </w:rPr>
        <w:t xml:space="preserve">  signerCertDer: signerCertDer,</w:t>
      </w:r>
      <w:r>
        <w:br/>
      </w:r>
      <w:r>
        <w:rPr>
          <w:rStyle w:val="VerbatimChar"/>
        </w:rPr>
        <w:t xml:space="preserve">  signedAttrs: signedAttrs,</w:t>
      </w:r>
      <w:r>
        <w:br/>
      </w:r>
      <w:r>
        <w:rPr>
          <w:rStyle w:val="VerbatimChar"/>
        </w:rPr>
        <w:t xml:space="preserve">  signatureAlgorithmOid: "1.2.840.113549.1.1.11",</w:t>
      </w:r>
      <w:r>
        <w:br/>
      </w:r>
      <w:r>
        <w:rPr>
          <w:rStyle w:val="VerbatimChar"/>
        </w:rPr>
        <w:t xml:space="preserve">  signatureValue: signatureValue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return Convert.ToBase64String(cmsSignedDataDer);</w:t>
      </w:r>
    </w:p>
    <w:p>
      <w:pPr>
        <w:pStyle w:val="FirstParagraph"/>
      </w:pPr>
      <w:r>
        <w:t xml:space="preserve">Practical engineering note: you should validate (locally) that your produced signature triggers none of the ITIDA validation library errors (encapsulation, forbidden unsigned attrs, invalid SigningCertificateV2).</w:t>
      </w:r>
      <w:r>
        <w:t xml:space="preserve"> </w:t>
      </w:r>
      <w:hyperlink r:id="rId33">
        <w:r>
          <w:rPr>
            <w:rStyle w:val="Hyperlink"/>
          </w:rPr>
          <w:t xml:space="preserve">[65]</w:t>
        </w:r>
      </w:hyperlink>
    </w:p>
    <w:bookmarkEnd w:id="84"/>
    <w:bookmarkEnd w:id="85"/>
    <w:bookmarkStart w:id="91" w:name="security-and-compliance-considerations"/>
    <w:p>
      <w:pPr>
        <w:pStyle w:val="Heading2"/>
      </w:pPr>
      <w:r>
        <w:t xml:space="preserve">Security and compliance considerations</w:t>
      </w:r>
    </w:p>
    <w:bookmarkStart w:id="86" w:name="key-protection-consent-and-pin-handling"/>
    <w:p>
      <w:pPr>
        <w:pStyle w:val="Heading3"/>
      </w:pPr>
      <w:r>
        <w:t xml:space="preserve">Key protection, consent, and PIN handling</w:t>
      </w:r>
    </w:p>
    <w:p>
      <w:pPr>
        <w:pStyle w:val="FirstParagraph"/>
      </w:pPr>
      <w:r>
        <w:t xml:space="preserve">Official guidance assumes the key is generated inside a hardware token and remains secured there; user PIN entry is required for signature operations.</w:t>
      </w:r>
      <w:r>
        <w:t xml:space="preserve"> </w:t>
      </w:r>
      <w:hyperlink r:id="rId79">
        <w:r>
          <w:rPr>
            <w:rStyle w:val="Hyperlink"/>
          </w:rPr>
          <w:t xml:space="preserve">[66]</w:t>
        </w:r>
      </w:hyperlink>
      <w:r>
        <w:br/>
      </w:r>
      <w:r>
        <w:t xml:space="preserve">Your signer should never export private keys, should avoid logging sensitive data, and should ensure PIN capture is done via OS/token UI or a trustworthy native UI (not via the webpage).</w:t>
      </w:r>
    </w:p>
    <w:bookmarkEnd w:id="86"/>
    <w:bookmarkStart w:id="87" w:name="hardening-browsersigner-communication"/>
    <w:p>
      <w:pPr>
        <w:pStyle w:val="Heading3"/>
      </w:pPr>
      <w:r>
        <w:t xml:space="preserve">Hardening browser↔signer communication</w:t>
      </w:r>
    </w:p>
    <w:p>
      <w:pPr>
        <w:pStyle w:val="FirstParagraph"/>
      </w:pPr>
      <w:r>
        <w:rPr>
          <w:b/>
          <w:bCs/>
        </w:rPr>
        <w:t xml:space="preserve">If you use native messaging (recommended):</w:t>
      </w:r>
      <w:r>
        <w:br/>
      </w:r>
      <w:r>
        <w:t xml:space="preserve">The native host can identify the calling extension origin (Chrome/Edge pass the extension origin as the first CLI argument), and host manifests allow tight allowlisting.</w:t>
      </w:r>
      <w:r>
        <w:t xml:space="preserve"> </w:t>
      </w:r>
      <w:hyperlink r:id="rId27">
        <w:r>
          <w:rPr>
            <w:rStyle w:val="Hyperlink"/>
          </w:rPr>
          <w:t xml:space="preserve">[58]</w:t>
        </w:r>
      </w:hyperlink>
      <w:r>
        <w:br/>
      </w:r>
      <w:r>
        <w:t xml:space="preserve">Firefox uses manifest allowlisting as well, with slightly different keys.</w:t>
      </w:r>
      <w:r>
        <w:t xml:space="preserve"> </w:t>
      </w:r>
      <w:hyperlink r:id="rId75">
        <w:r>
          <w:rPr>
            <w:rStyle w:val="Hyperlink"/>
          </w:rPr>
          <w:t xml:space="preserve">[59]</w:t>
        </w:r>
      </w:hyperlink>
    </w:p>
    <w:p>
      <w:pPr>
        <w:pStyle w:val="BodyText"/>
      </w:pPr>
      <w:r>
        <w:rPr>
          <w:b/>
          <w:bCs/>
        </w:rPr>
        <w:t xml:space="preserve">If you use a localhost agent (higher risk):</w:t>
      </w:r>
      <w:r>
        <w:br/>
      </w:r>
      <w:r>
        <w:t xml:space="preserve">Because cross-origin web pages can attempt to connect to localhost services, you must implement multiple layers:</w:t>
      </w:r>
    </w:p>
    <w:p>
      <w:pPr>
        <w:pStyle w:val="Compact"/>
        <w:numPr>
          <w:ilvl w:val="0"/>
          <w:numId w:val="1005"/>
        </w:numPr>
      </w:pPr>
      <w:r>
        <w:t xml:space="preserve">Origin allowlist + strict CORS/Origin checks (reject by default).</w:t>
      </w:r>
    </w:p>
    <w:p>
      <w:pPr>
        <w:pStyle w:val="Compact"/>
        <w:numPr>
          <w:ilvl w:val="0"/>
          <w:numId w:val="1005"/>
        </w:numPr>
      </w:pPr>
      <w:r>
        <w:t xml:space="preserve">One-time challenges bound to the cloud user session (browser requests nonce from backend, must be presented to agent, agent verifies freshness).</w:t>
      </w:r>
    </w:p>
    <w:p>
      <w:pPr>
        <w:pStyle w:val="Compact"/>
        <w:numPr>
          <w:ilvl w:val="0"/>
          <w:numId w:val="1005"/>
        </w:numPr>
      </w:pPr>
      <w:r>
        <w:t xml:space="preserve">Per-signature user consent UI showing what will be signed (similar intent to ITIDA Web‑Sign Client “Review Data”).</w:t>
      </w:r>
      <w:r>
        <w:t xml:space="preserve"> </w:t>
      </w:r>
      <w:hyperlink r:id="rId51">
        <w:r>
          <w:rPr>
            <w:rStyle w:val="Hyperlink"/>
          </w:rPr>
          <w:t xml:space="preserve">[67]</w:t>
        </w:r>
      </w:hyperlink>
    </w:p>
    <w:p>
      <w:pPr>
        <w:pStyle w:val="Compact"/>
        <w:numPr>
          <w:ilvl w:val="0"/>
          <w:numId w:val="1005"/>
        </w:numPr>
      </w:pPr>
      <w:r>
        <w:t xml:space="preserve">Prefer TLS on loopback with a pinned trust model (or move to extension/native messaging to reduce this exposure).</w:t>
      </w:r>
    </w:p>
    <w:bookmarkEnd w:id="87"/>
    <w:bookmarkStart w:id="88" w:name="auditability-and-legal-significance"/>
    <w:p>
      <w:pPr>
        <w:pStyle w:val="Heading3"/>
      </w:pPr>
      <w:r>
        <w:t xml:space="preserve">Auditability and legal significance</w:t>
      </w:r>
    </w:p>
    <w:p>
      <w:pPr>
        <w:pStyle w:val="FirstParagraph"/>
      </w:pPr>
      <w:r>
        <w:t xml:space="preserve">Egypt Root CA Certificate Policy states that signatures/seals valid under the Egyptian Root CA hierarchy are intended to satisfy legal signature requirements and be admissible as evidence.</w:t>
      </w:r>
      <w:r>
        <w:t xml:space="preserve"> </w:t>
      </w:r>
      <w:hyperlink r:id="rId37">
        <w:r>
          <w:rPr>
            <w:rStyle w:val="Hyperlink"/>
          </w:rPr>
          <w:t xml:space="preserve">[19]</w:t>
        </w:r>
      </w:hyperlink>
      <w:r>
        <w:br/>
      </w:r>
      <w:r>
        <w:t xml:space="preserve">Given ETA’s BES-only profile (no CAdES-T), your evidentiary strength depends heavily on:</w:t>
      </w:r>
    </w:p>
    <w:p>
      <w:pPr>
        <w:pStyle w:val="Compact"/>
        <w:numPr>
          <w:ilvl w:val="0"/>
          <w:numId w:val="1006"/>
        </w:numPr>
      </w:pPr>
      <w:r>
        <w:t xml:space="preserve">Preserving the canonical serialized string/hash used,</w:t>
      </w:r>
    </w:p>
    <w:p>
      <w:pPr>
        <w:pStyle w:val="Compact"/>
        <w:numPr>
          <w:ilvl w:val="0"/>
          <w:numId w:val="1006"/>
        </w:numPr>
      </w:pPr>
      <w:r>
        <w:t xml:space="preserve">Storing signer certificate fingerprint + chain validation result,</w:t>
      </w:r>
    </w:p>
    <w:p>
      <w:pPr>
        <w:pStyle w:val="Compact"/>
        <w:numPr>
          <w:ilvl w:val="0"/>
          <w:numId w:val="1006"/>
        </w:numPr>
      </w:pPr>
      <w:r>
        <w:t xml:space="preserve">Capturing ETA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 </w:t>
      </w:r>
      <w:r>
        <w:t xml:space="preserve">and submission identifiers, and</w:t>
      </w:r>
    </w:p>
    <w:p>
      <w:pPr>
        <w:pStyle w:val="Compact"/>
        <w:numPr>
          <w:ilvl w:val="0"/>
          <w:numId w:val="1006"/>
        </w:numPr>
      </w:pPr>
      <w:r>
        <w:t xml:space="preserve">Logging revocation-check outcomes.</w:t>
      </w:r>
      <w:r>
        <w:t xml:space="preserve"> </w:t>
      </w:r>
      <w:hyperlink r:id="rId42">
        <w:r>
          <w:rPr>
            <w:rStyle w:val="Hyperlink"/>
          </w:rPr>
          <w:t xml:space="preserve">[68]</w:t>
        </w:r>
      </w:hyperlink>
    </w:p>
    <w:bookmarkEnd w:id="88"/>
    <w:bookmarkStart w:id="89" w:name="revocation-and-trust-chain-checks"/>
    <w:p>
      <w:pPr>
        <w:pStyle w:val="Heading3"/>
      </w:pPr>
      <w:r>
        <w:t xml:space="preserve">Revocation and trust chain checks</w:t>
      </w:r>
    </w:p>
    <w:p>
      <w:pPr>
        <w:pStyle w:val="FirstParagraph"/>
      </w:pPr>
      <w:r>
        <w:t xml:space="preserve">Your system should preflight certificate validation to reduce ETA rejections:</w:t>
      </w:r>
    </w:p>
    <w:p>
      <w:pPr>
        <w:pStyle w:val="Compact"/>
        <w:numPr>
          <w:ilvl w:val="0"/>
          <w:numId w:val="1007"/>
        </w:numPr>
      </w:pPr>
      <w:r>
        <w:t xml:space="preserve">Ensure certificate chains reach Egypt Root CA; the validation library explicitly rejects chains that do not.</w:t>
      </w:r>
      <w:r>
        <w:t xml:space="preserve"> </w:t>
      </w:r>
      <w:hyperlink r:id="rId33">
        <w:r>
          <w:rPr>
            <w:rStyle w:val="Hyperlink"/>
          </w:rPr>
          <w:t xml:space="preserve">[69]</w:t>
        </w:r>
      </w:hyperlink>
    </w:p>
    <w:p>
      <w:pPr>
        <w:pStyle w:val="Compact"/>
        <w:numPr>
          <w:ilvl w:val="0"/>
          <w:numId w:val="1007"/>
        </w:numPr>
      </w:pPr>
      <w:r>
        <w:t xml:space="preserve">Perform OCSP checks and fallback to CRLs under the Root CA CPS order-of-preference.</w:t>
      </w:r>
      <w:r>
        <w:t xml:space="preserve"> </w:t>
      </w:r>
      <w:hyperlink r:id="rId38">
        <w:r>
          <w:rPr>
            <w:rStyle w:val="Hyperlink"/>
          </w:rPr>
          <w:t xml:space="preserve">[23]</w:t>
        </w:r>
      </w:hyperlink>
    </w:p>
    <w:bookmarkEnd w:id="89"/>
    <w:bookmarkStart w:id="90" w:name="api-security-cloud-side"/>
    <w:p>
      <w:pPr>
        <w:pStyle w:val="Heading3"/>
      </w:pPr>
      <w:r>
        <w:t xml:space="preserve">API security (cloud side)</w:t>
      </w:r>
    </w:p>
    <w:p>
      <w:pPr>
        <w:pStyle w:val="FirstParagraph"/>
      </w:pPr>
      <w:r>
        <w:t xml:space="preserve">ETA’s OAuth2 client credentials model means your client secrets must remain server-side; tokens should be cached for their lifetime and not requested per API call.</w:t>
      </w:r>
      <w:r>
        <w:t xml:space="preserve"> </w:t>
      </w:r>
      <w:hyperlink r:id="rId41">
        <w:r>
          <w:rPr>
            <w:rStyle w:val="Hyperlink"/>
          </w:rPr>
          <w:t xml:space="preserve">[24]</w:t>
        </w:r>
      </w:hyperlink>
      <w:r>
        <w:br/>
      </w:r>
      <w:r>
        <w:t xml:space="preserve">Your client must handle throttling (429/503) and follow the published per‑API limits.</w:t>
      </w:r>
      <w:r>
        <w:t xml:space="preserve"> </w:t>
      </w:r>
      <w:hyperlink r:id="rId44">
        <w:r>
          <w:rPr>
            <w:rStyle w:val="Hyperlink"/>
          </w:rPr>
          <w:t xml:space="preserve">[27]</w:t>
        </w:r>
      </w:hyperlink>
    </w:p>
    <w:bookmarkEnd w:id="90"/>
    <w:bookmarkEnd w:id="91"/>
    <w:bookmarkStart w:id="98" w:name="X5d12ffca3cb9549c33fa46850e0ed452d80816e"/>
    <w:p>
      <w:pPr>
        <w:pStyle w:val="Heading2"/>
      </w:pPr>
      <w:r>
        <w:t xml:space="preserve">Implementation checklist and recommended stacks</w:t>
      </w:r>
    </w:p>
    <w:bookmarkStart w:id="93" w:name="explicit-assumptions"/>
    <w:p>
      <w:pPr>
        <w:pStyle w:val="Heading3"/>
      </w:pPr>
      <w:r>
        <w:t xml:space="preserve">Explicit assumptions</w:t>
      </w:r>
    </w:p>
    <w:p>
      <w:pPr>
        <w:pStyle w:val="Compact"/>
        <w:numPr>
          <w:ilvl w:val="0"/>
          <w:numId w:val="1008"/>
        </w:numPr>
      </w:pPr>
      <w:r>
        <w:t xml:space="preserve">User OS distribution, token vendor/model, and programming language are unspecified; design must support PKCS#11 with OS-native fallbacks (Windows CNG, macOS CryptoTokenKit).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8"/>
        </w:numPr>
      </w:pPr>
      <w:r>
        <w:t xml:space="preserve">“ETA portal” in this context is treated as eInvoicing/eReceipt submission flows (documents array, issuer signature) documented in the ETA SDK.</w:t>
      </w:r>
      <w:r>
        <w:t xml:space="preserve"> </w:t>
      </w:r>
      <w:hyperlink r:id="rId92">
        <w:r>
          <w:rPr>
            <w:rStyle w:val="Hyperlink"/>
          </w:rPr>
          <w:t xml:space="preserve">[70]</w:t>
        </w:r>
      </w:hyperlink>
    </w:p>
    <w:bookmarkEnd w:id="93"/>
    <w:bookmarkStart w:id="95" w:name="checklist-poc-production"/>
    <w:p>
      <w:pPr>
        <w:pStyle w:val="Heading3"/>
      </w:pPr>
      <w:r>
        <w:t xml:space="preserve">Checklist (PoC → Production)</w:t>
      </w:r>
    </w:p>
    <w:p>
      <w:pPr>
        <w:pStyle w:val="Compact"/>
        <w:numPr>
          <w:ilvl w:val="0"/>
          <w:numId w:val="1009"/>
        </w:numPr>
      </w:pPr>
      <w:r>
        <w:t xml:space="preserve">Implement ETA canonical serialization exactly and build golden tests for edge cases (numbers like</w:t>
      </w:r>
      <w:r>
        <w:t xml:space="preserve"> </w:t>
      </w:r>
      <w:r>
        <w:rPr>
          <w:rStyle w:val="VerbatimChar"/>
        </w:rPr>
        <w:t xml:space="preserve">0.0</w:t>
      </w:r>
      <w:r>
        <w:t xml:space="preserve">, arrays, uppercase property names).</w:t>
      </w:r>
      <w:r>
        <w:t xml:space="preserve"> </w:t>
      </w:r>
      <w:hyperlink r:id="rId25">
        <w:r>
          <w:rPr>
            <w:rStyle w:val="Hyperlink"/>
          </w:rPr>
          <w:t xml:space="preserve">[71]</w:t>
        </w:r>
      </w:hyperlink>
    </w:p>
    <w:p>
      <w:pPr>
        <w:pStyle w:val="Compact"/>
        <w:numPr>
          <w:ilvl w:val="0"/>
          <w:numId w:val="1009"/>
        </w:numPr>
      </w:pPr>
      <w:r>
        <w:t xml:space="preserve">Implement ITIDA CAdES‑BES profile exactly (DigestData, detached, four signed attrs, SHA‑256, sha256WithRSAEncryption, no unsigned attrs, signer cert only).</w:t>
      </w:r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9"/>
        </w:numPr>
      </w:pPr>
      <w:r>
        <w:t xml:space="preserve">Build internal validator that flags likely ITIDA failures before submission (missing SigningTime, invalid SigningCertificateV2).</w:t>
      </w:r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9"/>
        </w:numPr>
      </w:pPr>
      <w:r>
        <w:t xml:space="preserve">Implement local signer with:</w:t>
      </w:r>
    </w:p>
    <w:p>
      <w:pPr>
        <w:pStyle w:val="Compact"/>
        <w:numPr>
          <w:ilvl w:val="0"/>
          <w:numId w:val="1009"/>
        </w:numPr>
      </w:pPr>
      <w:r>
        <w:t xml:space="preserve">PKCS#11 module discovery/config (Linux: OpenSC/p11-kit + vendor PKCS#11 where needed).</w:t>
      </w:r>
      <w:r>
        <w:t xml:space="preserve"> </w:t>
      </w:r>
      <w:hyperlink r:id="rId58">
        <w:r>
          <w:rPr>
            <w:rStyle w:val="Hyperlink"/>
          </w:rPr>
          <w:t xml:space="preserve">[72]</w:t>
        </w:r>
      </w:hyperlink>
    </w:p>
    <w:p>
      <w:pPr>
        <w:pStyle w:val="Compact"/>
        <w:numPr>
          <w:ilvl w:val="0"/>
          <w:numId w:val="1009"/>
        </w:numPr>
      </w:pPr>
      <w:r>
        <w:t xml:space="preserve">Certificate selection UX and PIN prompt; show user-visible data review.</w:t>
      </w:r>
      <w:r>
        <w:t xml:space="preserve"> </w:t>
      </w:r>
      <w:hyperlink r:id="rId51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09"/>
        </w:numPr>
      </w:pPr>
      <w:r>
        <w:t xml:space="preserve">Choose communication path (extension/native messaging or localhost) and harden per security section.</w:t>
      </w:r>
      <w:r>
        <w:t xml:space="preserve"> </w:t>
      </w:r>
      <w:hyperlink r:id="rId27">
        <w:r>
          <w:rPr>
            <w:rStyle w:val="Hyperlink"/>
          </w:rPr>
          <w:t xml:space="preserve">[73]</w:t>
        </w:r>
      </w:hyperlink>
    </w:p>
    <w:p>
      <w:pPr>
        <w:pStyle w:val="Compact"/>
        <w:numPr>
          <w:ilvl w:val="0"/>
          <w:numId w:val="1009"/>
        </w:numPr>
      </w:pPr>
      <w:r>
        <w:t xml:space="preserve">Implement ETA API client:</w:t>
      </w:r>
    </w:p>
    <w:p>
      <w:pPr>
        <w:pStyle w:val="Compact"/>
        <w:numPr>
          <w:ilvl w:val="0"/>
          <w:numId w:val="1009"/>
        </w:numPr>
      </w:pPr>
      <w:r>
        <w:t xml:space="preserve">OAuth2 token acquisition and caching.</w:t>
      </w:r>
      <w:r>
        <w:t xml:space="preserve"> </w:t>
      </w:r>
      <w:hyperlink r:id="rId41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9"/>
        </w:numPr>
      </w:pPr>
      <w:r>
        <w:t xml:space="preserve">Submission and status retrieval per recommended integration practices (prefer callback; polling is second).</w:t>
      </w:r>
      <w:r>
        <w:t xml:space="preserve"> </w:t>
      </w:r>
      <w:hyperlink r:id="rId94">
        <w:r>
          <w:rPr>
            <w:rStyle w:val="Hyperlink"/>
          </w:rPr>
          <w:t xml:space="preserve">[74]</w:t>
        </w:r>
      </w:hyperlink>
    </w:p>
    <w:p>
      <w:pPr>
        <w:pStyle w:val="Compact"/>
        <w:numPr>
          <w:ilvl w:val="0"/>
          <w:numId w:val="1009"/>
        </w:numPr>
      </w:pPr>
      <w:r>
        <w:t xml:space="preserve">Rate limit handling and correlationId logging.</w:t>
      </w:r>
      <w:r>
        <w:t xml:space="preserve"> </w:t>
      </w:r>
      <w:hyperlink r:id="rId44">
        <w:r>
          <w:rPr>
            <w:rStyle w:val="Hyperlink"/>
          </w:rPr>
          <w:t xml:space="preserve">[75]</w:t>
        </w:r>
      </w:hyperlink>
    </w:p>
    <w:bookmarkEnd w:id="95"/>
    <w:bookmarkStart w:id="96" w:name="recommended-stack"/>
    <w:p>
      <w:pPr>
        <w:pStyle w:val="Heading3"/>
      </w:pPr>
      <w:r>
        <w:t xml:space="preserve">Recommended stack</w:t>
      </w:r>
    </w:p>
    <w:p>
      <w:pPr>
        <w:pStyle w:val="FirstParagraph"/>
      </w:pPr>
      <w:r>
        <w:rPr>
          <w:b/>
          <w:bCs/>
        </w:rPr>
        <w:t xml:space="preserve">Primary recommendation (most secure and scalable to enterprise constraints)</w:t>
      </w:r>
      <w:r>
        <w:br/>
      </w:r>
      <w:r>
        <w:t xml:space="preserve">- Cloud backend: performs canonicalization + submission, manages OAuth2 tokens, retries, rate limiting.</w:t>
      </w:r>
      <w:r>
        <w:t xml:space="preserve"> </w:t>
      </w:r>
      <w:hyperlink r:id="rId25">
        <w:r>
          <w:rPr>
            <w:rStyle w:val="Hyperlink"/>
          </w:rPr>
          <w:t xml:space="preserve">[76]</w:t>
        </w:r>
      </w:hyperlink>
      <w:r>
        <w:br/>
      </w:r>
      <w:r>
        <w:t xml:space="preserve">- Client side: Browser extension + native messaging host.</w:t>
      </w:r>
      <w:r>
        <w:t xml:space="preserve"> </w:t>
      </w:r>
      <w:hyperlink r:id="rId27">
        <w:r>
          <w:rPr>
            <w:rStyle w:val="Hyperlink"/>
          </w:rPr>
          <w:t xml:space="preserve">[77]</w:t>
        </w:r>
      </w:hyperlink>
      <w:r>
        <w:br/>
      </w:r>
      <w:r>
        <w:t xml:space="preserve">- Native signer: .NET (Pkcs11Interop) or Node (pkcs11js) for PKCS#11; CMS/CAdES assembly using Bouncy Castle (C#) or a strict CMS library that you can constrain to ITIDA’s profile.</w:t>
      </w:r>
      <w:r>
        <w:t xml:space="preserve"> </w:t>
      </w:r>
      <w:hyperlink r:id="rId63">
        <w:r>
          <w:rPr>
            <w:rStyle w:val="Hyperlink"/>
          </w:rPr>
          <w:t xml:space="preserve">[78]</w:t>
        </w:r>
      </w:hyperlink>
    </w:p>
    <w:p>
      <w:pPr>
        <w:pStyle w:val="BodyText"/>
      </w:pPr>
      <w:r>
        <w:rPr>
          <w:b/>
          <w:bCs/>
        </w:rPr>
        <w:t xml:space="preserve">Alternative A (fastest PoC)</w:t>
      </w:r>
      <w:r>
        <w:br/>
      </w:r>
      <w:r>
        <w:t xml:space="preserve">- Localhost WebSocket signer (agent) returning Base64 CAdES‑BES; adopt hardening patterns early; use Egypt reference WebSocket flow for functional comparison.</w:t>
      </w:r>
      <w:r>
        <w:t xml:space="preserve"> </w:t>
      </w:r>
      <w:hyperlink r:id="rId50">
        <w:r>
          <w:rPr>
            <w:rStyle w:val="Hyperlink"/>
          </w:rPr>
          <w:t xml:space="preserve">[79]</w:t>
        </w:r>
      </w:hyperlink>
    </w:p>
    <w:p>
      <w:pPr>
        <w:pStyle w:val="BodyText"/>
      </w:pPr>
      <w:r>
        <w:rPr>
          <w:b/>
          <w:bCs/>
        </w:rPr>
        <w:t xml:space="preserve">Alternative B (enterprise scale mode)</w:t>
      </w:r>
      <w:r>
        <w:br/>
      </w:r>
      <w:r>
        <w:t xml:space="preserve">- Add a server-side signing deployment mode using HSMs for high-volume issuers, consistent with ETA’s published throughput guidance.</w:t>
      </w:r>
      <w:r>
        <w:t xml:space="preserve"> </w:t>
      </w:r>
      <w:hyperlink r:id="rId79">
        <w:r>
          <w:rPr>
            <w:rStyle w:val="Hyperlink"/>
          </w:rPr>
          <w:t xml:space="preserve">[80]</w:t>
        </w:r>
      </w:hyperlink>
    </w:p>
    <w:bookmarkEnd w:id="96"/>
    <w:bookmarkStart w:id="97" w:name="effort-and-risks-engineering-estimate"/>
    <w:p>
      <w:pPr>
        <w:pStyle w:val="Heading3"/>
      </w:pPr>
      <w:r>
        <w:t xml:space="preserve">Effort and risks (engineering estimate)</w:t>
      </w:r>
    </w:p>
    <w:p>
      <w:pPr>
        <w:pStyle w:val="Compact"/>
        <w:numPr>
          <w:ilvl w:val="0"/>
          <w:numId w:val="1010"/>
        </w:numPr>
      </w:pPr>
      <w:r>
        <w:t xml:space="preserve">PoC (single OS + one token family): ~2–4 weeks.</w:t>
      </w:r>
    </w:p>
    <w:p>
      <w:pPr>
        <w:pStyle w:val="Compact"/>
        <w:numPr>
          <w:ilvl w:val="0"/>
          <w:numId w:val="1010"/>
        </w:numPr>
      </w:pPr>
      <w:r>
        <w:t xml:space="preserve">Production (Win/Linux/macOS, hardened distribution, automated regression tests for canonicalization + exact CAdES profile): ~8–14 weeks.</w:t>
      </w:r>
    </w:p>
    <w:p>
      <w:pPr>
        <w:pStyle w:val="FirstParagraph"/>
      </w:pPr>
      <w:r>
        <w:t xml:space="preserve">Dominant risks anchored in published constraints:</w:t>
      </w:r>
      <w:r>
        <w:t xml:space="preserve"> </w:t>
      </w:r>
      <w:r>
        <w:t xml:space="preserve">- ETA validation strictness (profile mismatches cause rejection: encapsulation, unsigned attrs, missing required attrs).</w:t>
      </w:r>
      <w:r>
        <w:t xml:space="preserve"> </w:t>
      </w:r>
      <w:hyperlink r:id="rId33">
        <w:r>
          <w:rPr>
            <w:rStyle w:val="Hyperlink"/>
          </w:rPr>
          <w:t xml:space="preserve">[65]</w:t>
        </w:r>
      </w:hyperlink>
      <w:r>
        <w:br/>
      </w:r>
      <w:r>
        <w:t xml:space="preserve">- Cross-platform token-driver variability (official portal signing components are Windows-centered; Linux/macOS support typically depends on vendor ecosystems).</w:t>
      </w:r>
      <w:r>
        <w:t xml:space="preserve"> </w:t>
      </w:r>
      <w:hyperlink r:id="rId24">
        <w:r>
          <w:rPr>
            <w:rStyle w:val="Hyperlink"/>
          </w:rPr>
          <w:t xml:space="preserve">[81]</w:t>
        </w:r>
      </w:hyperlink>
      <w:r>
        <w:br/>
      </w:r>
      <w:r>
        <w:t xml:space="preserve">- Localhost threat model complexity if not using native messaging.</w:t>
      </w:r>
      <w:r>
        <w:t xml:space="preserve"> </w:t>
      </w:r>
      <w:hyperlink r:id="rId50">
        <w:r>
          <w:rPr>
            <w:rStyle w:val="Hyperlink"/>
          </w:rPr>
          <w:t xml:space="preserve">[82]</w:t>
        </w:r>
      </w:hyperlink>
      <w:r>
        <w:br/>
      </w:r>
      <w:r>
        <w:t xml:space="preserve">- OCSP/CRL availability and chain completeness across environments (ETA validation enumerates failures).</w:t>
      </w:r>
      <w:r>
        <w:t xml:space="preserve"> </w:t>
      </w:r>
      <w:hyperlink r:id="rId33">
        <w:r>
          <w:rPr>
            <w:rStyle w:val="Hyperlink"/>
          </w:rPr>
          <w:t xml:space="preserve">[83]</w:t>
        </w:r>
      </w:hyperlink>
    </w:p>
    <w:bookmarkEnd w:id="97"/>
    <w:bookmarkEnd w:id="98"/>
    <w:bookmarkStart w:id="101" w:name="references-and-prioritized-sources"/>
    <w:p>
      <w:pPr>
        <w:pStyle w:val="Heading2"/>
      </w:pPr>
      <w:r>
        <w:t xml:space="preserve">References and prioritized sources</w:t>
      </w:r>
    </w:p>
    <w:p>
      <w:pPr>
        <w:pStyle w:val="FirstParagraph"/>
      </w:pPr>
      <w:r>
        <w:rPr>
          <w:b/>
          <w:bCs/>
        </w:rPr>
        <w:t xml:space="preserve">Primary official (ETA/ITIDA) sources</w:t>
      </w:r>
      <w:r>
        <w:br/>
      </w:r>
      <w:r>
        <w:t xml:space="preserve">- ITIDA: “Digital Signature Format for E‑Invoice System (Signature Creation Guide)” (exact CAdES‑BES profile, OIDs, constraints).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br/>
      </w:r>
      <w:r>
        <w:t xml:space="preserve">- ITIDA: “Digital Signature Validation Library” (explicit disallowances; OCSP/CRL and trust-chain failure categories).</w:t>
      </w:r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  <w:r>
        <w:br/>
      </w:r>
      <w:r>
        <w:t xml:space="preserve">- ETA SDK: Canonical serialization, signature creation steps, Invoice v1.0 schema and signature semantics.</w:t>
      </w:r>
      <w:r>
        <w:t xml:space="preserve"> </w:t>
      </w:r>
      <w:hyperlink r:id="rId25">
        <w:r>
          <w:rPr>
            <w:rStyle w:val="Hyperlink"/>
          </w:rPr>
          <w:t xml:space="preserve">[56]</w:t>
        </w:r>
      </w:hyperlink>
      <w:r>
        <w:br/>
      </w:r>
      <w:r>
        <w:t xml:space="preserve">- ETA SDK: OAuth2 login, standard headers, API governance/rate limits, submission endpoint, environment URLs.</w:t>
      </w:r>
      <w:r>
        <w:t xml:space="preserve"> </w:t>
      </w:r>
      <w:hyperlink r:id="rId41">
        <w:r>
          <w:rPr>
            <w:rStyle w:val="Hyperlink"/>
          </w:rPr>
          <w:t xml:space="preserve">[84]</w:t>
        </w:r>
      </w:hyperlink>
      <w:r>
        <w:br/>
      </w:r>
      <w:r>
        <w:t xml:space="preserve">- ETA portal signing components: Web‑Sign Client manual + self‑registration steps (browser-triggered local signer; Windows limitations).</w:t>
      </w:r>
      <w:r>
        <w:t xml:space="preserve"> </w:t>
      </w:r>
      <w:hyperlink r:id="rId51">
        <w:r>
          <w:rPr>
            <w:rStyle w:val="Hyperlink"/>
          </w:rPr>
          <w:t xml:space="preserve">[34]</w:t>
        </w:r>
      </w:hyperlink>
      <w:r>
        <w:br/>
      </w:r>
      <w:r>
        <w:t xml:space="preserve">- ITIDA eSeal concept notes (TAX ID field in eSeal cert; typical workflow).</w:t>
      </w:r>
      <w:r>
        <w:t xml:space="preserve"> </w:t>
      </w:r>
      <w:hyperlink r:id="rId36">
        <w:r>
          <w:rPr>
            <w:rStyle w:val="Hyperlink"/>
          </w:rPr>
          <w:t xml:space="preserve">[85]</w:t>
        </w:r>
      </w:hyperlink>
    </w:p>
    <w:p>
      <w:pPr>
        <w:pStyle w:val="BodyText"/>
      </w:pPr>
      <w:r>
        <w:rPr>
          <w:b/>
          <w:bCs/>
        </w:rPr>
        <w:t xml:space="preserve">Egypt PKI trust anchor sources</w:t>
      </w:r>
      <w:r>
        <w:br/>
      </w:r>
      <w:r>
        <w:t xml:space="preserve">- Egypt Root CA CPS (OCSP/CRL requirements and endpoints).</w:t>
      </w:r>
      <w:r>
        <w:t xml:space="preserve"> </w:t>
      </w:r>
      <w:hyperlink r:id="rId38">
        <w:r>
          <w:rPr>
            <w:rStyle w:val="Hyperlink"/>
          </w:rPr>
          <w:t xml:space="preserve">[20]</w:t>
        </w:r>
      </w:hyperlink>
      <w:r>
        <w:br/>
      </w:r>
      <w:r>
        <w:t xml:space="preserve">- Egypt Root CA CP (trust anchor role; legal significance statements).</w:t>
      </w:r>
      <w:r>
        <w:t xml:space="preserve"> </w:t>
      </w:r>
      <w:hyperlink r:id="rId37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Core standards (for correct implementation and debugging)</w:t>
      </w:r>
      <w:r>
        <w:br/>
      </w:r>
      <w:r>
        <w:t xml:space="preserve">- PKCS#11 Cryptoki base spec (OASIS).</w:t>
      </w:r>
      <w:r>
        <w:t xml:space="preserve"> </w:t>
      </w:r>
      <w:hyperlink r:id="rId26">
        <w:r>
          <w:rPr>
            <w:rStyle w:val="Hyperlink"/>
          </w:rPr>
          <w:t xml:space="preserve">[35]</w:t>
        </w:r>
      </w:hyperlink>
      <w:r>
        <w:br/>
      </w:r>
      <w:r>
        <w:t xml:space="preserve">- CMS (RFC 3852 / RFC 5652), CAdES (RFC 5126), SigningCertificateV2/ESSCertIDv2 (RFC 5035).</w:t>
      </w:r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  <w:r>
        <w:br/>
      </w:r>
      <w:r>
        <w:t xml:space="preserve">- PKCS#12 for file-based fallback keystores (RFC 7292).</w:t>
      </w:r>
      <w:r>
        <w:t xml:space="preserve"> </w:t>
      </w:r>
      <w:hyperlink r:id="rId99">
        <w:r>
          <w:rPr>
            <w:rStyle w:val="Hyperlink"/>
          </w:rPr>
          <w:t xml:space="preserve">[86]</w:t>
        </w:r>
      </w:hyperlink>
      <w:r>
        <w:br/>
      </w:r>
      <w:r>
        <w:t xml:space="preserve">- RFC 3161 timestamp protocol (relevant ecosystem standard, though CAdES‑T is rejected by ETA validation as published).</w:t>
      </w:r>
      <w:r>
        <w:t xml:space="preserve"> </w:t>
      </w:r>
      <w:hyperlink r:id="rId100">
        <w:r>
          <w:rPr>
            <w:rStyle w:val="Hyperlink"/>
          </w:rPr>
          <w:t xml:space="preserve">[87]</w:t>
        </w:r>
      </w:hyperlink>
    </w:p>
    <w:p>
      <w:pPr>
        <w:pStyle w:val="BodyText"/>
      </w:pPr>
      <w:r>
        <w:rPr>
          <w:b/>
          <w:bCs/>
        </w:rPr>
        <w:t xml:space="preserve">Browser/OS integration docs (for client-side access patterns)</w:t>
      </w:r>
      <w:r>
        <w:br/>
      </w:r>
      <w:r>
        <w:t xml:space="preserve">- Native messaging (Chrome/Edge/Firefox).</w:t>
      </w:r>
      <w:r>
        <w:t xml:space="preserve"> </w:t>
      </w:r>
      <w:hyperlink r:id="rId27">
        <w:r>
          <w:rPr>
            <w:rStyle w:val="Hyperlink"/>
          </w:rPr>
          <w:t xml:space="preserve">[88]</w:t>
        </w:r>
      </w:hyperlink>
      <w:r>
        <w:br/>
      </w:r>
      <w:r>
        <w:t xml:space="preserve">- WebAuthn, WebCrypto, WebUSB, WebHID specifications/docs.</w:t>
      </w:r>
      <w:r>
        <w:t xml:space="preserve"> </w:t>
      </w:r>
      <w:hyperlink r:id="rId23">
        <w:r>
          <w:rPr>
            <w:rStyle w:val="Hyperlink"/>
          </w:rPr>
          <w:t xml:space="preserve">[89]</w:t>
        </w:r>
      </w:hyperlink>
      <w:r>
        <w:br/>
      </w:r>
      <w:r>
        <w:t xml:space="preserve">- Windows smartcard minidrivers/CNG KSP and macOS CryptoTokenKit.</w:t>
      </w:r>
      <w:r>
        <w:t xml:space="preserve"> </w:t>
      </w:r>
      <w:hyperlink r:id="rId53">
        <w:r>
          <w:rPr>
            <w:rStyle w:val="Hyperlink"/>
          </w:rPr>
          <w:t xml:space="preserve">[90]</w:t>
        </w:r>
      </w:hyperlink>
    </w:p>
    <w:p>
      <w:pPr>
        <w:pStyle w:val="BodyText"/>
      </w:pPr>
      <w:r>
        <w:rPr>
          <w:b/>
          <w:bCs/>
        </w:rPr>
        <w:t xml:space="preserve">Open-source building blocks and Egypt-specific examples</w:t>
      </w:r>
      <w:r>
        <w:br/>
      </w:r>
      <w:r>
        <w:t xml:space="preserve">- OpenSC, p11-kit, SoftHSM2, pkcs11js, node-webcrypto-p11, webcrypto-local, Pkcs11Interop, DSS, Bouncy Castle, LibreSign, JSignPdf.</w:t>
      </w:r>
      <w:r>
        <w:t xml:space="preserve"> </w:t>
      </w:r>
      <w:hyperlink r:id="rId57">
        <w:r>
          <w:rPr>
            <w:rStyle w:val="Hyperlink"/>
          </w:rPr>
          <w:t xml:space="preserve">[91]</w:t>
        </w:r>
      </w:hyperlink>
      <w:r>
        <w:br/>
      </w:r>
      <w:r>
        <w:t xml:space="preserve">- Egypt-specific signer and integration examples (MIT: ETAHttpSignature; MIT: EgyptianEInvoice) plus reference-only signer tools with unclear licensing.</w:t>
      </w:r>
      <w:r>
        <w:t xml:space="preserve"> </w:t>
      </w:r>
      <w:hyperlink r:id="rId50">
        <w:r>
          <w:rPr>
            <w:rStyle w:val="Hyperlink"/>
          </w:rPr>
          <w:t xml:space="preserve">[92]</w:t>
        </w:r>
      </w:hyperlink>
    </w:p>
    <w:bookmarkEnd w:id="101"/>
    <w:bookmarkEnd w:id="102"/>
    <w:bookmarkEnd w:id="103"/>
    <w:p>
      <w:r>
        <w:pict>
          <v:rect style="width:0;height:1.5pt" o:hralign="center" o:hrstd="t" o:hr="t"/>
        </w:pict>
      </w:r>
    </w:p>
    <w:bookmarkStart w:id="10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Document Signature Creation</w:t>
      </w:r>
    </w:p>
    <w:p>
      <w:pPr>
        <w:pStyle w:val="BodyText"/>
      </w:pPr>
      <w:hyperlink r:id="rId21">
        <w:r>
          <w:rPr>
            <w:rStyle w:val="Hyperlink"/>
          </w:rPr>
          <w:t xml:space="preserve">https://sdk.invoicing.eta.gov.eg/signature-creation/?utm_source=chatgpt.com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[13]</w:t>
        </w:r>
      </w:hyperlink>
      <w:r>
        <w:t xml:space="preserve"> </w:t>
      </w:r>
      <w:hyperlink r:id="rId22">
        <w:r>
          <w:rPr>
            <w:rStyle w:val="Hyperlink"/>
          </w:rPr>
          <w:t xml:space="preserve">[21]</w:t>
        </w:r>
      </w:hyperlink>
      <w:r>
        <w:t xml:space="preserve"> </w:t>
      </w:r>
      <w:hyperlink r:id="rId22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Digital Signature Format for E-Invoice System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https://www.eta.gov.eg/sites/default/files/2021-09/Digital%20Signature%20Format%20V1.1_final_0.pdf?utm_source=chatgpt.com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  <w:r>
        <w:t xml:space="preserve"> </w:t>
      </w:r>
      <w:hyperlink r:id="rId23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https://www.w3.org/TR/webauthn-2/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https://www.w3.org/TR/webauthn-2/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https://www.eta.gov.eg/sites/default/files/2022-12/E-INVOICING-SELF-REGISTRATION.pdf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https://www.eta.gov.eg/sites/default/files/2022-12/E-INVOICING-SELF-REGISTRATION.pdf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[56]</w:t>
        </w:r>
      </w:hyperlink>
      <w:r>
        <w:t xml:space="preserve"> </w:t>
      </w:r>
      <w:hyperlink r:id="rId25">
        <w:r>
          <w:rPr>
            <w:rStyle w:val="Hyperlink"/>
          </w:rPr>
          <w:t xml:space="preserve">[71]</w:t>
        </w:r>
      </w:hyperlink>
      <w:r>
        <w:t xml:space="preserve"> </w:t>
      </w:r>
      <w:hyperlink r:id="rId25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Document Serialization Approach</w:t>
      </w:r>
    </w:p>
    <w:p>
      <w:pPr>
        <w:pStyle w:val="BodyText"/>
      </w:pPr>
      <w:hyperlink r:id="rId25">
        <w:r>
          <w:rPr>
            <w:rStyle w:val="Hyperlink"/>
          </w:rPr>
          <w:t xml:space="preserve">https://sdk.invoicing.eta.gov.eg/document-serialization-approach/?utm_source=chatgpt.com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https://docs.oasis-open.org/pkcs11/pkcs11-base/v2.40/os/pkcs11-base-v2.40-os.html</w:t>
      </w:r>
    </w:p>
    <w:p>
      <w:pPr>
        <w:pStyle w:val="BodyText"/>
      </w:pPr>
      <w:hyperlink r:id="rId26">
        <w:r>
          <w:rPr>
            <w:rStyle w:val="Hyperlink"/>
          </w:rPr>
          <w:t xml:space="preserve">https://docs.oasis-open.org/pkcs11/pkcs11-base/v2.40/os/pkcs11-base-v2.40-os.html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  <w:r>
        <w:t xml:space="preserve"> </w:t>
      </w:r>
      <w:hyperlink r:id="rId27">
        <w:r>
          <w:rPr>
            <w:rStyle w:val="Hyperlink"/>
          </w:rPr>
          <w:t xml:space="preserve">[58]</w:t>
        </w:r>
      </w:hyperlink>
      <w:r>
        <w:t xml:space="preserve"> </w:t>
      </w:r>
      <w:hyperlink r:id="rId27">
        <w:r>
          <w:rPr>
            <w:rStyle w:val="Hyperlink"/>
          </w:rPr>
          <w:t xml:space="preserve">[73]</w:t>
        </w:r>
      </w:hyperlink>
      <w:r>
        <w:t xml:space="preserve"> </w:t>
      </w:r>
      <w:hyperlink r:id="rId27">
        <w:r>
          <w:rPr>
            <w:rStyle w:val="Hyperlink"/>
          </w:rPr>
          <w:t xml:space="preserve">[77]</w:t>
        </w:r>
      </w:hyperlink>
      <w:r>
        <w:t xml:space="preserve"> </w:t>
      </w:r>
      <w:hyperlink r:id="rId27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https://developer.chrome.com/docs/extensions/develop/concepts/native-messaging</w:t>
      </w:r>
    </w:p>
    <w:p>
      <w:pPr>
        <w:pStyle w:val="BodyText"/>
      </w:pPr>
      <w:hyperlink r:id="rId27">
        <w:r>
          <w:rPr>
            <w:rStyle w:val="Hyperlink"/>
          </w:rPr>
          <w:t xml:space="preserve">https://developer.chrome.com/docs/extensions/develop/concepts/native-messaging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Invoice v1.0</w:t>
      </w:r>
    </w:p>
    <w:p>
      <w:pPr>
        <w:pStyle w:val="BodyText"/>
      </w:pPr>
      <w:hyperlink r:id="rId29">
        <w:r>
          <w:rPr>
            <w:rStyle w:val="Hyperlink"/>
          </w:rPr>
          <w:t xml:space="preserve">https://sdk.invoicing.eta.gov.eg/documents/invoice-v1-0/?utm_source=chatgpt.com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https://datatracker.ietf.org/doc/html/rfc3852</w:t>
      </w:r>
    </w:p>
    <w:p>
      <w:pPr>
        <w:pStyle w:val="BodyText"/>
      </w:pPr>
      <w:hyperlink r:id="rId31">
        <w:r>
          <w:rPr>
            <w:rStyle w:val="Hyperlink"/>
          </w:rPr>
          <w:t xml:space="preserve">https://datatracker.ietf.org/doc/html/rfc3852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hyperlink r:id="rId33">
        <w:r>
          <w:rPr>
            <w:rStyle w:val="Hyperlink"/>
          </w:rPr>
          <w:t xml:space="preserve">[22]</w:t>
        </w:r>
      </w:hyperlink>
      <w:r>
        <w:t xml:space="preserve"> </w:t>
      </w:r>
      <w:hyperlink r:id="rId33">
        <w:r>
          <w:rPr>
            <w:rStyle w:val="Hyperlink"/>
          </w:rPr>
          <w:t xml:space="preserve">[65]</w:t>
        </w:r>
      </w:hyperlink>
      <w:r>
        <w:t xml:space="preserve"> </w:t>
      </w:r>
      <w:hyperlink r:id="rId33">
        <w:r>
          <w:rPr>
            <w:rStyle w:val="Hyperlink"/>
          </w:rPr>
          <w:t xml:space="preserve">[69]</w:t>
        </w:r>
      </w:hyperlink>
      <w:r>
        <w:t xml:space="preserve"> </w:t>
      </w:r>
      <w:hyperlink r:id="rId33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Digital Signature Validation Library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https://www.eta.gov.eg/sites/default/files/2021-09/Digital%20Signature%20Validation%20Library_0.pdf?utm_source=chatgpt.com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Getting started...</w:t>
      </w:r>
    </w:p>
    <w:p>
      <w:pPr>
        <w:pStyle w:val="BodyText"/>
      </w:pPr>
      <w:hyperlink r:id="rId35">
        <w:r>
          <w:rPr>
            <w:rStyle w:val="Hyperlink"/>
          </w:rPr>
          <w:t xml:space="preserve">https://sdk.invoicing.eta.gov.eg/start/?utm_source=chatgpt.com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[18]</w:t>
        </w:r>
      </w:hyperlink>
      <w:r>
        <w:t xml:space="preserve"> </w:t>
      </w:r>
      <w:hyperlink r:id="rId36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https://www.eta.gov.eg/sites/default/files/2021-09/E-Seal%20Solution%20-%20v1.0_0.pdf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https://www.eta.gov.eg/sites/default/files/2021-09/E-Seal%20Solution%20-%20v1.0_0.pdf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Certificate Policy (CP) - Version 1.1 - E-Signature</w:t>
      </w:r>
    </w:p>
    <w:p>
      <w:pPr>
        <w:pStyle w:val="BodyText"/>
      </w:pPr>
      <w:hyperlink r:id="rId37">
        <w:r>
          <w:rPr>
            <w:rStyle w:val="Hyperlink"/>
          </w:rPr>
          <w:t xml:space="preserve">https://rootca.itida.gov.eg/home_files/CP.pdf?utm_source=chatgpt.com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[20]</w:t>
        </w:r>
      </w:hyperlink>
      <w:r>
        <w:t xml:space="preserve"> </w:t>
      </w:r>
      <w:hyperlink r:id="rId38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Certificate Practice Statement (CPS) - E-Signature</w:t>
      </w:r>
    </w:p>
    <w:p>
      <w:pPr>
        <w:pStyle w:val="BodyText"/>
      </w:pPr>
      <w:hyperlink r:id="rId38">
        <w:r>
          <w:rPr>
            <w:rStyle w:val="Hyperlink"/>
          </w:rPr>
          <w:t xml:space="preserve">https://rootca.itida.gov.eg/home_files/CPS.pdf?utm_source=chatgpt.com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[24]</w:t>
        </w:r>
      </w:hyperlink>
      <w:r>
        <w:t xml:space="preserve"> </w:t>
      </w:r>
      <w:hyperlink r:id="rId41">
        <w:r>
          <w:rPr>
            <w:rStyle w:val="Hyperlink"/>
          </w:rPr>
          <w:t xml:space="preserve">[84]</w:t>
        </w:r>
      </w:hyperlink>
      <w:r>
        <w:t xml:space="preserve"> </w:t>
      </w:r>
      <w:r>
        <w:t xml:space="preserve">Login as Taxpayer System</w:t>
      </w:r>
    </w:p>
    <w:p>
      <w:pPr>
        <w:pStyle w:val="BodyText"/>
      </w:pPr>
      <w:hyperlink r:id="rId41">
        <w:r>
          <w:rPr>
            <w:rStyle w:val="Hyperlink"/>
          </w:rPr>
          <w:t xml:space="preserve">https://sdk.invoicing.eta.gov.eg/api/01-login-as-taxpayer-system/?utm_source=chatgpt.com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[25]</w:t>
        </w:r>
      </w:hyperlink>
      <w:r>
        <w:t xml:space="preserve"> </w:t>
      </w:r>
      <w:hyperlink r:id="rId42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Standard Header Parameters</w:t>
      </w:r>
    </w:p>
    <w:p>
      <w:pPr>
        <w:pStyle w:val="BodyText"/>
      </w:pPr>
      <w:hyperlink r:id="rId42">
        <w:r>
          <w:rPr>
            <w:rStyle w:val="Hyperlink"/>
          </w:rPr>
          <w:t xml:space="preserve">https://sdk.invoicing.eta.gov.eg/standard-header-parameters/?utm_source=chatgpt.com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Frequently asked questions</w:t>
      </w:r>
    </w:p>
    <w:p>
      <w:pPr>
        <w:pStyle w:val="BodyText"/>
      </w:pPr>
      <w:hyperlink r:id="rId43">
        <w:r>
          <w:rPr>
            <w:rStyle w:val="Hyperlink"/>
          </w:rPr>
          <w:t xml:space="preserve">https://sdk.invoicing.eta.gov.eg/faq/?utm_source=chatgpt.com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[27]</w:t>
        </w:r>
      </w:hyperlink>
      <w:r>
        <w:t xml:space="preserve"> </w:t>
      </w:r>
      <w:hyperlink r:id="rId44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APIs Governance &amp; Rate Limiting</w:t>
      </w:r>
    </w:p>
    <w:p>
      <w:pPr>
        <w:pStyle w:val="BodyText"/>
      </w:pPr>
      <w:hyperlink r:id="rId44">
        <w:r>
          <w:rPr>
            <w:rStyle w:val="Hyperlink"/>
          </w:rPr>
          <w:t xml:space="preserve">https://sdk.invoicing.eta.gov.eg/apigovernance/?utm_source=chatgpt.com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https://developer.mozilla.org/en-US/docs/Web/API/SubtleCrypto</w:t>
      </w:r>
    </w:p>
    <w:p>
      <w:pPr>
        <w:pStyle w:val="BodyText"/>
      </w:pPr>
      <w:hyperlink r:id="rId47">
        <w:r>
          <w:rPr>
            <w:rStyle w:val="Hyperlink"/>
          </w:rPr>
          <w:t xml:space="preserve">https://developer.mozilla.org/en-US/docs/Web/API/SubtleCrypto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[30]</w:t>
        </w:r>
      </w:hyperlink>
      <w:r>
        <w:t xml:space="preserve"> </w:t>
      </w:r>
      <w:hyperlink r:id="rId48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https://wicg.github.io/webusb</w:t>
      </w:r>
    </w:p>
    <w:p>
      <w:pPr>
        <w:pStyle w:val="BodyText"/>
      </w:pPr>
      <w:hyperlink r:id="rId48">
        <w:r>
          <w:rPr>
            <w:rStyle w:val="Hyperlink"/>
          </w:rPr>
          <w:t xml:space="preserve">https://wicg.github.io/webusb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https://wicg.github.io/webhid/</w:t>
      </w:r>
    </w:p>
    <w:p>
      <w:pPr>
        <w:pStyle w:val="BodyText"/>
      </w:pPr>
      <w:hyperlink r:id="rId49">
        <w:r>
          <w:rPr>
            <w:rStyle w:val="Hyperlink"/>
          </w:rPr>
          <w:t xml:space="preserve">https://wicg.github.io/webhid/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[33]</w:t>
        </w:r>
      </w:hyperlink>
      <w:r>
        <w:t xml:space="preserve"> </w:t>
      </w:r>
      <w:hyperlink r:id="rId50">
        <w:r>
          <w:rPr>
            <w:rStyle w:val="Hyperlink"/>
          </w:rPr>
          <w:t xml:space="preserve">[51]</w:t>
        </w:r>
      </w:hyperlink>
      <w:r>
        <w:t xml:space="preserve"> </w:t>
      </w:r>
      <w:hyperlink r:id="rId50">
        <w:r>
          <w:rPr>
            <w:rStyle w:val="Hyperlink"/>
          </w:rPr>
          <w:t xml:space="preserve">[79]</w:t>
        </w:r>
      </w:hyperlink>
      <w:r>
        <w:t xml:space="preserve"> </w:t>
      </w:r>
      <w:hyperlink r:id="rId50">
        <w:r>
          <w:rPr>
            <w:rStyle w:val="Hyperlink"/>
          </w:rPr>
          <w:t xml:space="preserve">[82]</w:t>
        </w:r>
      </w:hyperlink>
      <w:r>
        <w:t xml:space="preserve"> </w:t>
      </w:r>
      <w:hyperlink r:id="rId50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https://github.com/mrkindy/ETAHttpSignature</w:t>
      </w:r>
    </w:p>
    <w:p>
      <w:pPr>
        <w:pStyle w:val="BodyText"/>
      </w:pPr>
      <w:hyperlink r:id="rId50">
        <w:r>
          <w:rPr>
            <w:rStyle w:val="Hyperlink"/>
          </w:rPr>
          <w:t xml:space="preserve">https://github.com/mrkindy/ETAHttpSignature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[34]</w:t>
        </w:r>
      </w:hyperlink>
      <w:r>
        <w:t xml:space="preserve"> </w:t>
      </w:r>
      <w:hyperlink r:id="rId51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https://www.eta.gov.eg/sites/default/files/2021-09/Web-Sign%20Client%20-%20User%20Manual_0.pdf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https://www.eta.gov.eg/sites/default/files/2021-09/Web-Sign%20Client%20-%20User%20Manual_0.pdf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[36]</w:t>
        </w:r>
      </w:hyperlink>
      <w:r>
        <w:t xml:space="preserve"> </w:t>
      </w:r>
      <w:hyperlink r:id="rId52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https://pcsclite.apdu.fr/</w:t>
      </w:r>
    </w:p>
    <w:p>
      <w:pPr>
        <w:pStyle w:val="BodyText"/>
      </w:pPr>
      <w:hyperlink r:id="rId52">
        <w:r>
          <w:rPr>
            <w:rStyle w:val="Hyperlink"/>
          </w:rPr>
          <w:t xml:space="preserve">https://pcsclite.apdu.fr/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[37]</w:t>
        </w:r>
      </w:hyperlink>
      <w:r>
        <w:t xml:space="preserve"> </w:t>
      </w:r>
      <w:hyperlink r:id="rId53">
        <w:r>
          <w:rPr>
            <w:rStyle w:val="Hyperlink"/>
          </w:rPr>
          <w:t xml:space="preserve">[90]</w:t>
        </w:r>
      </w:hyperlink>
      <w:r>
        <w:t xml:space="preserve"> </w:t>
      </w:r>
      <w:r>
        <w:t xml:space="preserve">https://learn.microsoft.com/en-us/windows-hardware/drivers/smartcard/smart-card-minidrivers</w:t>
      </w:r>
    </w:p>
    <w:p>
      <w:pPr>
        <w:pStyle w:val="BodyText"/>
      </w:pPr>
      <w:hyperlink r:id="rId53">
        <w:r>
          <w:rPr>
            <w:rStyle w:val="Hyperlink"/>
          </w:rPr>
          <w:t xml:space="preserve">https://learn.microsoft.com/en-us/windows-hardware/drivers/smartcard/smart-card-minidrivers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https://developer.apple.com/documentation/cryptotokenkit</w:t>
      </w:r>
    </w:p>
    <w:p>
      <w:pPr>
        <w:pStyle w:val="BodyText"/>
      </w:pPr>
      <w:hyperlink r:id="rId54">
        <w:r>
          <w:rPr>
            <w:rStyle w:val="Hyperlink"/>
          </w:rPr>
          <w:t xml:space="preserve">https://developer.apple.com/documentation/cryptotokenkit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[39]</w:t>
        </w:r>
      </w:hyperlink>
      <w:r>
        <w:t xml:space="preserve"> </w:t>
      </w:r>
      <w:hyperlink r:id="rId57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OpenSC/OpenSC: Open source smart card tools and ...</w:t>
      </w:r>
    </w:p>
    <w:p>
      <w:pPr>
        <w:pStyle w:val="BodyText"/>
      </w:pPr>
      <w:hyperlink r:id="rId57">
        <w:r>
          <w:rPr>
            <w:rStyle w:val="Hyperlink"/>
          </w:rPr>
          <w:t xml:space="preserve">https://github.com/OpenSC/OpenSC?utm_source=chatgpt.com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[41]</w:t>
        </w:r>
      </w:hyperlink>
      <w:r>
        <w:t xml:space="preserve"> </w:t>
      </w:r>
      <w:hyperlink r:id="rId58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p11-glue/p11-kit: Provides a way to load and enumerate ...</w:t>
      </w:r>
    </w:p>
    <w:p>
      <w:pPr>
        <w:pStyle w:val="BodyText"/>
      </w:pPr>
      <w:hyperlink r:id="rId58">
        <w:r>
          <w:rPr>
            <w:rStyle w:val="Hyperlink"/>
          </w:rPr>
          <w:t xml:space="preserve">https://github.com/p11-glue/p11-kit?utm_source=chatgpt.com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softhsm/SoftHSMv2: SoftHSM version 2</w:t>
      </w:r>
    </w:p>
    <w:p>
      <w:pPr>
        <w:pStyle w:val="BodyText"/>
      </w:pPr>
      <w:hyperlink r:id="rId59">
        <w:r>
          <w:rPr>
            <w:rStyle w:val="Hyperlink"/>
          </w:rPr>
          <w:t xml:space="preserve">https://github.com/softhsm/SoftHSMv2?utm_source=chatgpt.com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GitHub - PeculiarVentures/pkcs11js: A Node.js implementation of the PKCS#11 2.40 interface</w:t>
      </w:r>
    </w:p>
    <w:p>
      <w:pPr>
        <w:pStyle w:val="BodyText"/>
      </w:pPr>
      <w:hyperlink r:id="rId60">
        <w:r>
          <w:rPr>
            <w:rStyle w:val="Hyperlink"/>
          </w:rPr>
          <w:t xml:space="preserve">https://github.com/PeculiarVentures/pkcs11js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PeculiarVentures/node-webcrypto-p11</w:t>
      </w:r>
    </w:p>
    <w:p>
      <w:pPr>
        <w:pStyle w:val="BodyText"/>
      </w:pPr>
      <w:hyperlink r:id="rId61">
        <w:r>
          <w:rPr>
            <w:rStyle w:val="Hyperlink"/>
          </w:rPr>
          <w:t xml:space="preserve">https://github.com/PeculiarVentures/node-webcrypto-p11?utm_source=chatgpt.com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PeculiarVentures/webcrypto-local</w:t>
      </w:r>
    </w:p>
    <w:p>
      <w:pPr>
        <w:pStyle w:val="BodyText"/>
      </w:pPr>
      <w:hyperlink r:id="rId62">
        <w:r>
          <w:rPr>
            <w:rStyle w:val="Hyperlink"/>
          </w:rPr>
          <w:t xml:space="preserve">https://github.com/PeculiarVentures/webcrypto-local?utm_source=chatgpt.com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[46]</w:t>
        </w:r>
      </w:hyperlink>
      <w:r>
        <w:t xml:space="preserve"> </w:t>
      </w:r>
      <w:hyperlink r:id="rId63">
        <w:r>
          <w:rPr>
            <w:rStyle w:val="Hyperlink"/>
          </w:rPr>
          <w:t xml:space="preserve">[64]</w:t>
        </w:r>
      </w:hyperlink>
      <w:r>
        <w:t xml:space="preserve"> </w:t>
      </w:r>
      <w:hyperlink r:id="rId63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Managed .NET wrapper for unmanaged PKCS#11 libraries</w:t>
      </w:r>
    </w:p>
    <w:p>
      <w:pPr>
        <w:pStyle w:val="BodyText"/>
      </w:pPr>
      <w:hyperlink r:id="rId63">
        <w:r>
          <w:rPr>
            <w:rStyle w:val="Hyperlink"/>
          </w:rPr>
          <w:t xml:space="preserve">https://github.com/Pkcs11Interop/Pkcs11Interop?utm_source=chatgpt.com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esig/dss: Digital Signature Service : creation, extension ...</w:t>
      </w:r>
    </w:p>
    <w:p>
      <w:pPr>
        <w:pStyle w:val="BodyText"/>
      </w:pPr>
      <w:hyperlink r:id="rId64">
        <w:r>
          <w:rPr>
            <w:rStyle w:val="Hyperlink"/>
          </w:rPr>
          <w:t xml:space="preserve">https://github.com/esig/dss?utm_source=chatgpt.com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Bouncy Castle License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https://www.bouncycastle.org/license.html?utm_source=chatgpt.com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️ Nextcloud app to sign PDF documents</w:t>
      </w:r>
    </w:p>
    <w:p>
      <w:pPr>
        <w:pStyle w:val="BodyText"/>
      </w:pPr>
      <w:hyperlink r:id="rId66">
        <w:r>
          <w:rPr>
            <w:rStyle w:val="Hyperlink"/>
          </w:rPr>
          <w:t xml:space="preserve">https://github.com/LibreSign/libresign?utm_source=chatgpt.com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JSignPdf Quick Start Guide</w:t>
      </w:r>
    </w:p>
    <w:p>
      <w:pPr>
        <w:pStyle w:val="BodyText"/>
      </w:pPr>
      <w:hyperlink r:id="rId67">
        <w:r>
          <w:rPr>
            <w:rStyle w:val="Hyperlink"/>
          </w:rPr>
          <w:t xml:space="preserve">https://intoolswetrust.github.io/jsignpdf/docs/guide/?utm_source=chatgpt.com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https://github.com/mrkindy/EgyptianEInvoice</w:t>
      </w:r>
    </w:p>
    <w:p>
      <w:pPr>
        <w:pStyle w:val="BodyText"/>
      </w:pPr>
      <w:hyperlink r:id="rId68">
        <w:r>
          <w:rPr>
            <w:rStyle w:val="Hyperlink"/>
          </w:rPr>
          <w:t xml:space="preserve">https://github.com/mrkindy/EgyptianEInvoice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https://github.com/mostafaism1/eta-einvoice-signer</w:t>
      </w:r>
    </w:p>
    <w:p>
      <w:pPr>
        <w:pStyle w:val="BodyText"/>
      </w:pPr>
      <w:hyperlink r:id="rId69">
        <w:r>
          <w:rPr>
            <w:rStyle w:val="Hyperlink"/>
          </w:rPr>
          <w:t xml:space="preserve">https://github.com/mostafaism1/eta-einvoice-signer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https://github.com/AH3laly/Egypt-ETA-E-Invoice-Signer</w:t>
      </w:r>
    </w:p>
    <w:p>
      <w:pPr>
        <w:pStyle w:val="BodyText"/>
      </w:pPr>
      <w:hyperlink r:id="rId70">
        <w:r>
          <w:rPr>
            <w:rStyle w:val="Hyperlink"/>
          </w:rPr>
          <w:t xml:space="preserve">https://github.com/AH3laly/Egypt-ETA-E-Invoice-Signer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https://github.com/ahmadabousetta/Egypt-tax-invoice-api</w:t>
      </w:r>
    </w:p>
    <w:p>
      <w:pPr>
        <w:pStyle w:val="BodyText"/>
      </w:pPr>
      <w:hyperlink r:id="rId71">
        <w:r>
          <w:rPr>
            <w:rStyle w:val="Hyperlink"/>
          </w:rPr>
          <w:t xml:space="preserve">https://github.com/ahmadabousetta/Egypt-tax-invoice-api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https://developer.mozilla.org/en-US/docs/Mozilla/Add-ons/WebExtensions/Native_messaging</w:t>
      </w:r>
    </w:p>
    <w:p>
      <w:pPr>
        <w:pStyle w:val="BodyText"/>
      </w:pPr>
      <w:hyperlink r:id="rId75">
        <w:r>
          <w:rPr>
            <w:rStyle w:val="Hyperlink"/>
          </w:rPr>
          <w:t xml:space="preserve">https://developer.mozilla.org/en-US/docs/Mozilla/Add-ons/WebExtensions/Native_messaging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[61]</w:t>
        </w:r>
      </w:hyperlink>
      <w:r>
        <w:t xml:space="preserve"> </w:t>
      </w:r>
      <w:hyperlink r:id="rId79">
        <w:r>
          <w:rPr>
            <w:rStyle w:val="Hyperlink"/>
          </w:rPr>
          <w:t xml:space="preserve">[66]</w:t>
        </w:r>
      </w:hyperlink>
      <w:r>
        <w:t xml:space="preserve"> </w:t>
      </w:r>
      <w:hyperlink r:id="rId79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https://www.eta.gov.eg/sites/default/files/2021-09/Cryptographic%20Hardware%20Devices%20new_0.pdf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https://www.eta.gov.eg/sites/default/files/2021-09/Cryptographic%20Hardware%20Devices%20new_0.pdf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https://manpages.debian.org/testing/opensc/pkcs11-tool.1.en.html</w:t>
      </w:r>
    </w:p>
    <w:p>
      <w:pPr>
        <w:pStyle w:val="BodyText"/>
      </w:pPr>
      <w:hyperlink r:id="rId82">
        <w:r>
          <w:rPr>
            <w:rStyle w:val="Hyperlink"/>
          </w:rPr>
          <w:t xml:space="preserve">https://manpages.debian.org/testing/opensc/pkcs11-tool.1.en.html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Submit Documents</w:t>
      </w:r>
    </w:p>
    <w:p>
      <w:pPr>
        <w:pStyle w:val="BodyText"/>
      </w:pPr>
      <w:hyperlink r:id="rId92">
        <w:r>
          <w:rPr>
            <w:rStyle w:val="Hyperlink"/>
          </w:rPr>
          <w:t xml:space="preserve">https://sdk.invoicing.eta.gov.eg/einvoicingapi/01-submit-documents/?utm_source=chatgpt.com</w:t>
        </w:r>
      </w:hyperlink>
    </w:p>
    <w:p>
      <w:pPr>
        <w:pStyle w:val="BodyText"/>
      </w:pPr>
      <w:hyperlink r:id="rId94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Integration Practices FAQ</w:t>
      </w:r>
    </w:p>
    <w:p>
      <w:pPr>
        <w:pStyle w:val="BodyText"/>
      </w:pPr>
      <w:hyperlink r:id="rId94">
        <w:r>
          <w:rPr>
            <w:rStyle w:val="Hyperlink"/>
          </w:rPr>
          <w:t xml:space="preserve">https://sdk.invoicing.eta.gov.eg/integrationpractices/?utm_source=chatgpt.com</w:t>
        </w:r>
      </w:hyperlink>
    </w:p>
    <w:p>
      <w:pPr>
        <w:pStyle w:val="BodyText"/>
      </w:pPr>
      <w:hyperlink r:id="rId99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https://www.rfc-editor.org/rfc/rfc7292.html</w:t>
      </w:r>
    </w:p>
    <w:p>
      <w:pPr>
        <w:pStyle w:val="BodyText"/>
      </w:pPr>
      <w:hyperlink r:id="rId99">
        <w:r>
          <w:rPr>
            <w:rStyle w:val="Hyperlink"/>
          </w:rPr>
          <w:t xml:space="preserve">https://www.rfc-editor.org/rfc/rfc7292.html</w:t>
        </w:r>
      </w:hyperlink>
    </w:p>
    <w:p>
      <w:pPr>
        <w:pStyle w:val="BodyText"/>
      </w:pPr>
      <w:hyperlink r:id="rId100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https://www.ietf.org/rfc/rfc3161.txt</w:t>
      </w:r>
    </w:p>
    <w:p>
      <w:pPr>
        <w:pStyle w:val="BodyText"/>
      </w:pPr>
      <w:hyperlink r:id="rId100">
        <w:r>
          <w:rPr>
            <w:rStyle w:val="Hyperlink"/>
          </w:rPr>
          <w:t xml:space="preserve">https://www.ietf.org/rfc/rfc3161.txt</w:t>
        </w:r>
      </w:hyperlink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datatracker.ietf.org/doc/html/rfc3852" TargetMode="External" /><Relationship Type="http://schemas.openxmlformats.org/officeDocument/2006/relationships/hyperlink" Id="rId54" Target="https://developer.apple.com/documentation/cryptotokenkit" TargetMode="External" /><Relationship Type="http://schemas.openxmlformats.org/officeDocument/2006/relationships/hyperlink" Id="rId27" Target="https://developer.chrome.com/docs/extensions/develop/concepts/native-messaging" TargetMode="External" /><Relationship Type="http://schemas.openxmlformats.org/officeDocument/2006/relationships/hyperlink" Id="rId75" Target="https://developer.mozilla.org/en-US/docs/Mozilla/Add-ons/WebExtensions/Native_messaging" TargetMode="External" /><Relationship Type="http://schemas.openxmlformats.org/officeDocument/2006/relationships/hyperlink" Id="rId47" Target="https://developer.mozilla.org/en-US/docs/Web/API/SubtleCrypto" TargetMode="External" /><Relationship Type="http://schemas.openxmlformats.org/officeDocument/2006/relationships/hyperlink" Id="rId26" Target="https://docs.oasis-open.org/pkcs11/pkcs11-base/v2.40/os/pkcs11-base-v2.40-os.html" TargetMode="External" /><Relationship Type="http://schemas.openxmlformats.org/officeDocument/2006/relationships/hyperlink" Id="rId70" Target="https://github.com/AH3laly/Egypt-ETA-E-Invoice-Signer" TargetMode="External" /><Relationship Type="http://schemas.openxmlformats.org/officeDocument/2006/relationships/hyperlink" Id="rId66" Target="https://github.com/LibreSign/libresign?utm_source=chatgpt.com" TargetMode="External" /><Relationship Type="http://schemas.openxmlformats.org/officeDocument/2006/relationships/hyperlink" Id="rId57" Target="https://github.com/OpenSC/OpenSC?utm_source=chatgpt.com" TargetMode="External" /><Relationship Type="http://schemas.openxmlformats.org/officeDocument/2006/relationships/hyperlink" Id="rId61" Target="https://github.com/PeculiarVentures/node-webcrypto-p11?utm_source=chatgpt.com" TargetMode="External" /><Relationship Type="http://schemas.openxmlformats.org/officeDocument/2006/relationships/hyperlink" Id="rId60" Target="https://github.com/PeculiarVentures/pkcs11js" TargetMode="External" /><Relationship Type="http://schemas.openxmlformats.org/officeDocument/2006/relationships/hyperlink" Id="rId62" Target="https://github.com/PeculiarVentures/webcrypto-local?utm_source=chatgpt.com" TargetMode="External" /><Relationship Type="http://schemas.openxmlformats.org/officeDocument/2006/relationships/hyperlink" Id="rId63" Target="https://github.com/Pkcs11Interop/Pkcs11Interop?utm_source=chatgpt.com" TargetMode="External" /><Relationship Type="http://schemas.openxmlformats.org/officeDocument/2006/relationships/hyperlink" Id="rId71" Target="https://github.com/ahmadabousetta/Egypt-tax-invoice-api" TargetMode="External" /><Relationship Type="http://schemas.openxmlformats.org/officeDocument/2006/relationships/hyperlink" Id="rId64" Target="https://github.com/esig/dss?utm_source=chatgpt.com" TargetMode="External" /><Relationship Type="http://schemas.openxmlformats.org/officeDocument/2006/relationships/hyperlink" Id="rId69" Target="https://github.com/mostafaism1/eta-einvoice-signer" TargetMode="External" /><Relationship Type="http://schemas.openxmlformats.org/officeDocument/2006/relationships/hyperlink" Id="rId50" Target="https://github.com/mrkindy/ETAHttpSignature" TargetMode="External" /><Relationship Type="http://schemas.openxmlformats.org/officeDocument/2006/relationships/hyperlink" Id="rId68" Target="https://github.com/mrkindy/EgyptianEInvoice" TargetMode="External" /><Relationship Type="http://schemas.openxmlformats.org/officeDocument/2006/relationships/hyperlink" Id="rId58" Target="https://github.com/p11-glue/p11-kit?utm_source=chatgpt.com" TargetMode="External" /><Relationship Type="http://schemas.openxmlformats.org/officeDocument/2006/relationships/hyperlink" Id="rId59" Target="https://github.com/softhsm/SoftHSMv2?utm_source=chatgpt.com" TargetMode="External" /><Relationship Type="http://schemas.openxmlformats.org/officeDocument/2006/relationships/hyperlink" Id="rId67" Target="https://intoolswetrust.github.io/jsignpdf/docs/guide/?utm_source=chatgpt.com" TargetMode="External" /><Relationship Type="http://schemas.openxmlformats.org/officeDocument/2006/relationships/hyperlink" Id="rId53" Target="https://learn.microsoft.com/en-us/windows-hardware/drivers/smartcard/smart-card-minidrivers" TargetMode="External" /><Relationship Type="http://schemas.openxmlformats.org/officeDocument/2006/relationships/hyperlink" Id="rId82" Target="https://manpages.debian.org/testing/opensc/pkcs11-tool.1.en.html" TargetMode="External" /><Relationship Type="http://schemas.openxmlformats.org/officeDocument/2006/relationships/hyperlink" Id="rId52" Target="https://pcsclite.apdu.fr/" TargetMode="External" /><Relationship Type="http://schemas.openxmlformats.org/officeDocument/2006/relationships/hyperlink" Id="rId37" Target="https://rootca.itida.gov.eg/home_files/CP.pdf?utm_source=chatgpt.com" TargetMode="External" /><Relationship Type="http://schemas.openxmlformats.org/officeDocument/2006/relationships/hyperlink" Id="rId38" Target="https://rootca.itida.gov.eg/home_files/CPS.pdf?utm_source=chatgpt.com" TargetMode="External" /><Relationship Type="http://schemas.openxmlformats.org/officeDocument/2006/relationships/hyperlink" Id="rId41" Target="https://sdk.invoicing.eta.gov.eg/api/01-login-as-taxpayer-system/?utm_source=chatgpt.com" TargetMode="External" /><Relationship Type="http://schemas.openxmlformats.org/officeDocument/2006/relationships/hyperlink" Id="rId44" Target="https://sdk.invoicing.eta.gov.eg/apigovernance/?utm_source=chatgpt.com" TargetMode="External" /><Relationship Type="http://schemas.openxmlformats.org/officeDocument/2006/relationships/hyperlink" Id="rId25" Target="https://sdk.invoicing.eta.gov.eg/document-serialization-approach/?utm_source=chatgpt.com" TargetMode="External" /><Relationship Type="http://schemas.openxmlformats.org/officeDocument/2006/relationships/hyperlink" Id="rId29" Target="https://sdk.invoicing.eta.gov.eg/documents/invoice-v1-0/?utm_source=chatgpt.com" TargetMode="External" /><Relationship Type="http://schemas.openxmlformats.org/officeDocument/2006/relationships/hyperlink" Id="rId92" Target="https://sdk.invoicing.eta.gov.eg/einvoicingapi/01-submit-documents/?utm_source=chatgpt.com" TargetMode="External" /><Relationship Type="http://schemas.openxmlformats.org/officeDocument/2006/relationships/hyperlink" Id="rId43" Target="https://sdk.invoicing.eta.gov.eg/faq/?utm_source=chatgpt.com" TargetMode="External" /><Relationship Type="http://schemas.openxmlformats.org/officeDocument/2006/relationships/hyperlink" Id="rId94" Target="https://sdk.invoicing.eta.gov.eg/integrationpractices/?utm_source=chatgpt.com" TargetMode="External" /><Relationship Type="http://schemas.openxmlformats.org/officeDocument/2006/relationships/hyperlink" Id="rId21" Target="https://sdk.invoicing.eta.gov.eg/signature-creation/?utm_source=chatgpt.com" TargetMode="External" /><Relationship Type="http://schemas.openxmlformats.org/officeDocument/2006/relationships/hyperlink" Id="rId42" Target="https://sdk.invoicing.eta.gov.eg/standard-header-parameters/?utm_source=chatgpt.com" TargetMode="External" /><Relationship Type="http://schemas.openxmlformats.org/officeDocument/2006/relationships/hyperlink" Id="rId35" Target="https://sdk.invoicing.eta.gov.eg/start/?utm_source=chatgpt.com" TargetMode="External" /><Relationship Type="http://schemas.openxmlformats.org/officeDocument/2006/relationships/hyperlink" Id="rId49" Target="https://wicg.github.io/webhid/" TargetMode="External" /><Relationship Type="http://schemas.openxmlformats.org/officeDocument/2006/relationships/hyperlink" Id="rId48" Target="https://wicg.github.io/webusb" TargetMode="External" /><Relationship Type="http://schemas.openxmlformats.org/officeDocument/2006/relationships/hyperlink" Id="rId65" Target="https://www.bouncycastle.org/license.html?utm_source=chatgpt.com" TargetMode="External" /><Relationship Type="http://schemas.openxmlformats.org/officeDocument/2006/relationships/hyperlink" Id="rId79" Target="https://www.eta.gov.eg/sites/default/files/2021-09/Cryptographic%20Hardware%20Devices%20new_0.pdf" TargetMode="External" /><Relationship Type="http://schemas.openxmlformats.org/officeDocument/2006/relationships/hyperlink" Id="rId22" Target="https://www.eta.gov.eg/sites/default/files/2021-09/Digital%20Signature%20Format%20V1.1_final_0.pdf?utm_source=chatgpt.com" TargetMode="External" /><Relationship Type="http://schemas.openxmlformats.org/officeDocument/2006/relationships/hyperlink" Id="rId33" Target="https://www.eta.gov.eg/sites/default/files/2021-09/Digital%20Signature%20Validation%20Library_0.pdf?utm_source=chatgpt.com" TargetMode="External" /><Relationship Type="http://schemas.openxmlformats.org/officeDocument/2006/relationships/hyperlink" Id="rId36" Target="https://www.eta.gov.eg/sites/default/files/2021-09/E-Seal%20Solution%20-%20v1.0_0.pdf" TargetMode="External" /><Relationship Type="http://schemas.openxmlformats.org/officeDocument/2006/relationships/hyperlink" Id="rId51" Target="https://www.eta.gov.eg/sites/default/files/2021-09/Web-Sign%20Client%20-%20User%20Manual_0.pdf" TargetMode="External" /><Relationship Type="http://schemas.openxmlformats.org/officeDocument/2006/relationships/hyperlink" Id="rId24" Target="https://www.eta.gov.eg/sites/default/files/2022-12/E-INVOICING-SELF-REGISTRATION.pdf" TargetMode="External" /><Relationship Type="http://schemas.openxmlformats.org/officeDocument/2006/relationships/hyperlink" Id="rId100" Target="https://www.ietf.org/rfc/rfc3161.txt" TargetMode="External" /><Relationship Type="http://schemas.openxmlformats.org/officeDocument/2006/relationships/hyperlink" Id="rId99" Target="https://www.rfc-editor.org/rfc/rfc7292.html" TargetMode="External" /><Relationship Type="http://schemas.openxmlformats.org/officeDocument/2006/relationships/hyperlink" Id="rId23" Target="https://www.w3.org/TR/webauthn-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atatracker.ietf.org/doc/html/rfc3852" TargetMode="External" /><Relationship Type="http://schemas.openxmlformats.org/officeDocument/2006/relationships/hyperlink" Id="rId54" Target="https://developer.apple.com/documentation/cryptotokenkit" TargetMode="External" /><Relationship Type="http://schemas.openxmlformats.org/officeDocument/2006/relationships/hyperlink" Id="rId27" Target="https://developer.chrome.com/docs/extensions/develop/concepts/native-messaging" TargetMode="External" /><Relationship Type="http://schemas.openxmlformats.org/officeDocument/2006/relationships/hyperlink" Id="rId75" Target="https://developer.mozilla.org/en-US/docs/Mozilla/Add-ons/WebExtensions/Native_messaging" TargetMode="External" /><Relationship Type="http://schemas.openxmlformats.org/officeDocument/2006/relationships/hyperlink" Id="rId47" Target="https://developer.mozilla.org/en-US/docs/Web/API/SubtleCrypto" TargetMode="External" /><Relationship Type="http://schemas.openxmlformats.org/officeDocument/2006/relationships/hyperlink" Id="rId26" Target="https://docs.oasis-open.org/pkcs11/pkcs11-base/v2.40/os/pkcs11-base-v2.40-os.html" TargetMode="External" /><Relationship Type="http://schemas.openxmlformats.org/officeDocument/2006/relationships/hyperlink" Id="rId70" Target="https://github.com/AH3laly/Egypt-ETA-E-Invoice-Signer" TargetMode="External" /><Relationship Type="http://schemas.openxmlformats.org/officeDocument/2006/relationships/hyperlink" Id="rId66" Target="https://github.com/LibreSign/libresign?utm_source=chatgpt.com" TargetMode="External" /><Relationship Type="http://schemas.openxmlformats.org/officeDocument/2006/relationships/hyperlink" Id="rId57" Target="https://github.com/OpenSC/OpenSC?utm_source=chatgpt.com" TargetMode="External" /><Relationship Type="http://schemas.openxmlformats.org/officeDocument/2006/relationships/hyperlink" Id="rId61" Target="https://github.com/PeculiarVentures/node-webcrypto-p11?utm_source=chatgpt.com" TargetMode="External" /><Relationship Type="http://schemas.openxmlformats.org/officeDocument/2006/relationships/hyperlink" Id="rId60" Target="https://github.com/PeculiarVentures/pkcs11js" TargetMode="External" /><Relationship Type="http://schemas.openxmlformats.org/officeDocument/2006/relationships/hyperlink" Id="rId62" Target="https://github.com/PeculiarVentures/webcrypto-local?utm_source=chatgpt.com" TargetMode="External" /><Relationship Type="http://schemas.openxmlformats.org/officeDocument/2006/relationships/hyperlink" Id="rId63" Target="https://github.com/Pkcs11Interop/Pkcs11Interop?utm_source=chatgpt.com" TargetMode="External" /><Relationship Type="http://schemas.openxmlformats.org/officeDocument/2006/relationships/hyperlink" Id="rId71" Target="https://github.com/ahmadabousetta/Egypt-tax-invoice-api" TargetMode="External" /><Relationship Type="http://schemas.openxmlformats.org/officeDocument/2006/relationships/hyperlink" Id="rId64" Target="https://github.com/esig/dss?utm_source=chatgpt.com" TargetMode="External" /><Relationship Type="http://schemas.openxmlformats.org/officeDocument/2006/relationships/hyperlink" Id="rId69" Target="https://github.com/mostafaism1/eta-einvoice-signer" TargetMode="External" /><Relationship Type="http://schemas.openxmlformats.org/officeDocument/2006/relationships/hyperlink" Id="rId50" Target="https://github.com/mrkindy/ETAHttpSignature" TargetMode="External" /><Relationship Type="http://schemas.openxmlformats.org/officeDocument/2006/relationships/hyperlink" Id="rId68" Target="https://github.com/mrkindy/EgyptianEInvoice" TargetMode="External" /><Relationship Type="http://schemas.openxmlformats.org/officeDocument/2006/relationships/hyperlink" Id="rId58" Target="https://github.com/p11-glue/p11-kit?utm_source=chatgpt.com" TargetMode="External" /><Relationship Type="http://schemas.openxmlformats.org/officeDocument/2006/relationships/hyperlink" Id="rId59" Target="https://github.com/softhsm/SoftHSMv2?utm_source=chatgpt.com" TargetMode="External" /><Relationship Type="http://schemas.openxmlformats.org/officeDocument/2006/relationships/hyperlink" Id="rId67" Target="https://intoolswetrust.github.io/jsignpdf/docs/guide/?utm_source=chatgpt.com" TargetMode="External" /><Relationship Type="http://schemas.openxmlformats.org/officeDocument/2006/relationships/hyperlink" Id="rId53" Target="https://learn.microsoft.com/en-us/windows-hardware/drivers/smartcard/smart-card-minidrivers" TargetMode="External" /><Relationship Type="http://schemas.openxmlformats.org/officeDocument/2006/relationships/hyperlink" Id="rId82" Target="https://manpages.debian.org/testing/opensc/pkcs11-tool.1.en.html" TargetMode="External" /><Relationship Type="http://schemas.openxmlformats.org/officeDocument/2006/relationships/hyperlink" Id="rId52" Target="https://pcsclite.apdu.fr/" TargetMode="External" /><Relationship Type="http://schemas.openxmlformats.org/officeDocument/2006/relationships/hyperlink" Id="rId37" Target="https://rootca.itida.gov.eg/home_files/CP.pdf?utm_source=chatgpt.com" TargetMode="External" /><Relationship Type="http://schemas.openxmlformats.org/officeDocument/2006/relationships/hyperlink" Id="rId38" Target="https://rootca.itida.gov.eg/home_files/CPS.pdf?utm_source=chatgpt.com" TargetMode="External" /><Relationship Type="http://schemas.openxmlformats.org/officeDocument/2006/relationships/hyperlink" Id="rId41" Target="https://sdk.invoicing.eta.gov.eg/api/01-login-as-taxpayer-system/?utm_source=chatgpt.com" TargetMode="External" /><Relationship Type="http://schemas.openxmlformats.org/officeDocument/2006/relationships/hyperlink" Id="rId44" Target="https://sdk.invoicing.eta.gov.eg/apigovernance/?utm_source=chatgpt.com" TargetMode="External" /><Relationship Type="http://schemas.openxmlformats.org/officeDocument/2006/relationships/hyperlink" Id="rId25" Target="https://sdk.invoicing.eta.gov.eg/document-serialization-approach/?utm_source=chatgpt.com" TargetMode="External" /><Relationship Type="http://schemas.openxmlformats.org/officeDocument/2006/relationships/hyperlink" Id="rId29" Target="https://sdk.invoicing.eta.gov.eg/documents/invoice-v1-0/?utm_source=chatgpt.com" TargetMode="External" /><Relationship Type="http://schemas.openxmlformats.org/officeDocument/2006/relationships/hyperlink" Id="rId92" Target="https://sdk.invoicing.eta.gov.eg/einvoicingapi/01-submit-documents/?utm_source=chatgpt.com" TargetMode="External" /><Relationship Type="http://schemas.openxmlformats.org/officeDocument/2006/relationships/hyperlink" Id="rId43" Target="https://sdk.invoicing.eta.gov.eg/faq/?utm_source=chatgpt.com" TargetMode="External" /><Relationship Type="http://schemas.openxmlformats.org/officeDocument/2006/relationships/hyperlink" Id="rId94" Target="https://sdk.invoicing.eta.gov.eg/integrationpractices/?utm_source=chatgpt.com" TargetMode="External" /><Relationship Type="http://schemas.openxmlformats.org/officeDocument/2006/relationships/hyperlink" Id="rId21" Target="https://sdk.invoicing.eta.gov.eg/signature-creation/?utm_source=chatgpt.com" TargetMode="External" /><Relationship Type="http://schemas.openxmlformats.org/officeDocument/2006/relationships/hyperlink" Id="rId42" Target="https://sdk.invoicing.eta.gov.eg/standard-header-parameters/?utm_source=chatgpt.com" TargetMode="External" /><Relationship Type="http://schemas.openxmlformats.org/officeDocument/2006/relationships/hyperlink" Id="rId35" Target="https://sdk.invoicing.eta.gov.eg/start/?utm_source=chatgpt.com" TargetMode="External" /><Relationship Type="http://schemas.openxmlformats.org/officeDocument/2006/relationships/hyperlink" Id="rId49" Target="https://wicg.github.io/webhid/" TargetMode="External" /><Relationship Type="http://schemas.openxmlformats.org/officeDocument/2006/relationships/hyperlink" Id="rId48" Target="https://wicg.github.io/webusb" TargetMode="External" /><Relationship Type="http://schemas.openxmlformats.org/officeDocument/2006/relationships/hyperlink" Id="rId65" Target="https://www.bouncycastle.org/license.html?utm_source=chatgpt.com" TargetMode="External" /><Relationship Type="http://schemas.openxmlformats.org/officeDocument/2006/relationships/hyperlink" Id="rId79" Target="https://www.eta.gov.eg/sites/default/files/2021-09/Cryptographic%20Hardware%20Devices%20new_0.pdf" TargetMode="External" /><Relationship Type="http://schemas.openxmlformats.org/officeDocument/2006/relationships/hyperlink" Id="rId22" Target="https://www.eta.gov.eg/sites/default/files/2021-09/Digital%20Signature%20Format%20V1.1_final_0.pdf?utm_source=chatgpt.com" TargetMode="External" /><Relationship Type="http://schemas.openxmlformats.org/officeDocument/2006/relationships/hyperlink" Id="rId33" Target="https://www.eta.gov.eg/sites/default/files/2021-09/Digital%20Signature%20Validation%20Library_0.pdf?utm_source=chatgpt.com" TargetMode="External" /><Relationship Type="http://schemas.openxmlformats.org/officeDocument/2006/relationships/hyperlink" Id="rId36" Target="https://www.eta.gov.eg/sites/default/files/2021-09/E-Seal%20Solution%20-%20v1.0_0.pdf" TargetMode="External" /><Relationship Type="http://schemas.openxmlformats.org/officeDocument/2006/relationships/hyperlink" Id="rId51" Target="https://www.eta.gov.eg/sites/default/files/2021-09/Web-Sign%20Client%20-%20User%20Manual_0.pdf" TargetMode="External" /><Relationship Type="http://schemas.openxmlformats.org/officeDocument/2006/relationships/hyperlink" Id="rId24" Target="https://www.eta.gov.eg/sites/default/files/2022-12/E-INVOICING-SELF-REGISTRATION.pdf" TargetMode="External" /><Relationship Type="http://schemas.openxmlformats.org/officeDocument/2006/relationships/hyperlink" Id="rId100" Target="https://www.ietf.org/rfc/rfc3161.txt" TargetMode="External" /><Relationship Type="http://schemas.openxmlformats.org/officeDocument/2006/relationships/hyperlink" Id="rId99" Target="https://www.rfc-editor.org/rfc/rfc7292.html" TargetMode="External" /><Relationship Type="http://schemas.openxmlformats.org/officeDocument/2006/relationships/hyperlink" Id="rId23" Target="https://www.w3.org/TR/webauthn-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2026-03-02T17:07:02Z</dcterms:created>
  <dcterms:modified xsi:type="dcterms:W3CDTF">2026-03-02T17:07:02Z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