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6" w:name="content"/>
    <w:bookmarkStart w:id="115" w:name="X19221f9d9f28929141d5c08659098ef0e62b944"/>
    <w:p>
      <w:pPr>
        <w:pStyle w:val="Heading1"/>
      </w:pPr>
      <w:r>
        <w:t xml:space="preserve">Cloud Web App Integration Patterns for Egypt ETA-Compliant Hardware-Token Signing</w:t>
      </w:r>
    </w:p>
    <w:p>
      <w:pPr>
        <w:pStyle w:val="FirstParagraph"/>
      </w:pPr>
      <w:r>
        <w:t xml:space="preserve">Date: 2026-03-02 (Africa/Cairo)</w:t>
      </w:r>
    </w:p>
    <w:bookmarkStart w:id="27" w:name="executive-summary"/>
    <w:p>
      <w:pPr>
        <w:pStyle w:val="Heading2"/>
      </w:pPr>
      <w:r>
        <w:t xml:space="preserve">Executive summary</w:t>
      </w:r>
    </w:p>
    <w:p>
      <w:pPr>
        <w:pStyle w:val="FirstParagraph"/>
      </w:pPr>
      <w:r>
        <w:t xml:space="preserve">Egypt’s eInvoicing/eReceipt ecosystem operated by the Egyptian Tax Authority</w:t>
      </w:r>
      <w:hyperlink r:id="rId21">
        <w:r>
          <w:rPr>
            <w:rStyle w:val="Hyperlink"/>
          </w:rPr>
          <w:t xml:space="preserve">[1]</w:t>
        </w:r>
      </w:hyperlink>
      <w:r>
        <w:t xml:space="preserve"> </w:t>
      </w:r>
      <w:r>
        <w:t xml:space="preserve">requires taxpayer systems to submit documents (typically JSON) that include a</w:t>
      </w:r>
      <w:r>
        <w:t xml:space="preserve"> </w:t>
      </w:r>
      <w:r>
        <w:rPr>
          <w:b/>
          <w:bCs/>
        </w:rPr>
        <w:t xml:space="preserve">Base64-encoded CAdES-BES</w:t>
      </w:r>
      <w:r>
        <w:t xml:space="preserve"> </w:t>
      </w:r>
      <w:r>
        <w:t xml:space="preserve">signature created with the taxpayer’s</w:t>
      </w:r>
      <w:r>
        <w:t xml:space="preserve"> </w:t>
      </w:r>
      <w:r>
        <w:rPr>
          <w:b/>
          <w:bCs/>
        </w:rPr>
        <w:t xml:space="preserve">eSeal X.509 certificate</w:t>
      </w:r>
      <w:r>
        <w:t xml:space="preserve">. Version 1.0 of the ETA document model</w:t>
      </w:r>
      <w:r>
        <w:t xml:space="preserve"> </w:t>
      </w:r>
      <w:r>
        <w:rPr>
          <w:b/>
          <w:bCs/>
        </w:rPr>
        <w:t xml:space="preserve">requires</w:t>
      </w:r>
      <w:r>
        <w:t xml:space="preserve"> </w:t>
      </w:r>
      <w:r>
        <w:t xml:space="preserve">a valid signature created using the taxpayer’s eSeal certificate.</w:t>
      </w:r>
      <w:r>
        <w:t xml:space="preserve"> </w:t>
      </w:r>
      <w:hyperlink r:id="rId22">
        <w:r>
          <w:rPr>
            <w:rStyle w:val="Hyperlink"/>
          </w:rPr>
          <w:t xml:space="preserve">[2]</w:t>
        </w:r>
      </w:hyperlink>
    </w:p>
    <w:p>
      <w:pPr>
        <w:pStyle w:val="BodyText"/>
      </w:pPr>
      <w:r>
        <w:t xml:space="preserve">The ETA/ITIDA signature profile is unusually strict. The ITIDA “Digital Signature Format for E‑Invoice System” specifies a</w:t>
      </w:r>
      <w:r>
        <w:t xml:space="preserve"> </w:t>
      </w:r>
      <w:r>
        <w:rPr>
          <w:b/>
          <w:bCs/>
        </w:rPr>
        <w:t xml:space="preserve">detached</w:t>
      </w:r>
      <w:r>
        <w:t xml:space="preserve"> </w:t>
      </w:r>
      <w:r>
        <w:t xml:space="preserve">CMS SignedData with</w:t>
      </w:r>
      <w:r>
        <w:t xml:space="preserve"> </w:t>
      </w:r>
      <w:r>
        <w:rPr>
          <w:b/>
          <w:bCs/>
        </w:rPr>
        <w:t xml:space="preserve">eContentType = DigestData</w:t>
      </w:r>
      <w:r>
        <w:t xml:space="preserve"> </w:t>
      </w:r>
      <w:r>
        <w:t xml:space="preserve">and</w:t>
      </w:r>
      <w:r>
        <w:t xml:space="preserve"> </w:t>
      </w:r>
      <w:r>
        <w:rPr>
          <w:b/>
          <w:bCs/>
        </w:rPr>
        <w:t xml:space="preserve">no eContent</w:t>
      </w:r>
      <w:r>
        <w:t xml:space="preserve">,</w:t>
      </w:r>
      <w:r>
        <w:t xml:space="preserve"> </w:t>
      </w:r>
      <w:r>
        <w:rPr>
          <w:b/>
          <w:bCs/>
        </w:rPr>
        <w:t xml:space="preserve">only SHA‑256</w:t>
      </w:r>
      <w:r>
        <w:t xml:space="preserve"> </w:t>
      </w:r>
      <w:r>
        <w:t xml:space="preserve">as the digest algorithm, and</w:t>
      </w:r>
      <w:r>
        <w:t xml:space="preserve"> </w:t>
      </w:r>
      <w:r>
        <w:rPr>
          <w:b/>
          <w:bCs/>
        </w:rPr>
        <w:t xml:space="preserve">sha256WithRSAEncryption</w:t>
      </w:r>
      <w:r>
        <w:t xml:space="preserve"> </w:t>
      </w:r>
      <w:r>
        <w:t xml:space="preserve">for the signature algorithm. It mandates a very small set of signed attributes—</w:t>
      </w:r>
      <w:r>
        <w:rPr>
          <w:b/>
          <w:bCs/>
        </w:rPr>
        <w:t xml:space="preserve">ContentType, MessageDigest, SigningTime, SigningCertificateV2 (ESSCertIDv2)</w:t>
      </w:r>
      <w:r>
        <w:t xml:space="preserve">—and does</w:t>
      </w:r>
      <w:r>
        <w:t xml:space="preserve"> </w:t>
      </w:r>
      <w:r>
        <w:rPr>
          <w:b/>
          <w:bCs/>
        </w:rPr>
        <w:t xml:space="preserve">not</w:t>
      </w:r>
      <w:r>
        <w:t xml:space="preserve"> </w:t>
      </w:r>
      <w:r>
        <w:t xml:space="preserve">allow unsigned attributes.</w:t>
      </w:r>
      <w:r>
        <w:t xml:space="preserve"> </w:t>
      </w:r>
      <w:hyperlink r:id="rId21">
        <w:r>
          <w:rPr>
            <w:rStyle w:val="Hyperlink"/>
          </w:rPr>
          <w:t xml:space="preserve">[3]</w:t>
        </w:r>
      </w:hyperlink>
    </w:p>
    <w:p>
      <w:pPr>
        <w:pStyle w:val="BodyText"/>
      </w:pPr>
      <w:r>
        <w:t xml:space="preserve">ETA’s published validation library reinforces these constraints and explicitly rejects:</w:t>
      </w:r>
      <w:r>
        <w:t xml:space="preserve"> </w:t>
      </w:r>
      <w:r>
        <w:rPr>
          <w:b/>
          <w:bCs/>
        </w:rPr>
        <w:t xml:space="preserve">encapsulated data</w:t>
      </w:r>
      <w:r>
        <w:t xml:space="preserve">,</w:t>
      </w:r>
      <w:r>
        <w:t xml:space="preserve"> </w:t>
      </w:r>
      <w:r>
        <w:rPr>
          <w:b/>
          <w:bCs/>
        </w:rPr>
        <w:t xml:space="preserve">CAdES‑T/C/X/XL</w:t>
      </w:r>
      <w:r>
        <w:t xml:space="preserve">, and generic</w:t>
      </w:r>
      <w:r>
        <w:t xml:space="preserve"> </w:t>
      </w:r>
      <w:r>
        <w:rPr>
          <w:b/>
          <w:bCs/>
        </w:rPr>
        <w:t xml:space="preserve">CMS/PKCS#7 signatures</w:t>
      </w:r>
      <w:r>
        <w:t xml:space="preserve"> </w:t>
      </w:r>
      <w:r>
        <w:t xml:space="preserve">that are not valid CAdES‑BES per the expected profile. It also indicates</w:t>
      </w:r>
      <w:r>
        <w:t xml:space="preserve"> </w:t>
      </w:r>
      <w:r>
        <w:rPr>
          <w:b/>
          <w:bCs/>
        </w:rPr>
        <w:t xml:space="preserve">trust-chain constraints</w:t>
      </w:r>
      <w:r>
        <w:t xml:space="preserve"> </w:t>
      </w:r>
      <w:r>
        <w:t xml:space="preserve">(chain must reach</w:t>
      </w:r>
      <w:r>
        <w:t xml:space="preserve"> </w:t>
      </w:r>
      <w:r>
        <w:rPr>
          <w:b/>
          <w:bCs/>
        </w:rPr>
        <w:t xml:space="preserve">Egypt Root CA</w:t>
      </w:r>
      <w:r>
        <w:t xml:space="preserve">) and</w:t>
      </w:r>
      <w:r>
        <w:t xml:space="preserve"> </w:t>
      </w:r>
      <w:r>
        <w:rPr>
          <w:b/>
          <w:bCs/>
        </w:rPr>
        <w:t xml:space="preserve">revocation checking via OCSP/CRL</w:t>
      </w:r>
      <w:r>
        <w:t xml:space="preserve"> </w:t>
      </w:r>
      <w:r>
        <w:t xml:space="preserve">as part of validation.</w:t>
      </w:r>
      <w:r>
        <w:t xml:space="preserve"> </w:t>
      </w:r>
      <w:hyperlink r:id="rId23">
        <w:r>
          <w:rPr>
            <w:rStyle w:val="Hyperlink"/>
          </w:rPr>
          <w:t xml:space="preserve">[4]</w:t>
        </w:r>
      </w:hyperlink>
    </w:p>
    <w:p>
      <w:pPr>
        <w:pStyle w:val="BodyText"/>
      </w:pPr>
      <w:r>
        <w:t xml:space="preserve">From a cloud web application, directly using browser-only APIs (WebCrypto/WebAuthn/WebUSB/WebHID) to access an existing eSeal token and produce a compliant CAdES‑BES is generally not viable. The pattern that matches Egyptian official tooling and real-world examples is a</w:t>
      </w:r>
      <w:r>
        <w:t xml:space="preserve"> </w:t>
      </w:r>
      <w:r>
        <w:rPr>
          <w:b/>
          <w:bCs/>
        </w:rPr>
        <w:t xml:space="preserve">local helper (“signing agent”)</w:t>
      </w:r>
      <w:r>
        <w:t xml:space="preserve"> </w:t>
      </w:r>
      <w:r>
        <w:t xml:space="preserve">on the user’s machine. ITIDA itself distributes a</w:t>
      </w:r>
      <w:r>
        <w:t xml:space="preserve"> </w:t>
      </w:r>
      <w:r>
        <w:rPr>
          <w:b/>
          <w:bCs/>
        </w:rPr>
        <w:t xml:space="preserve">Web‑Sign Client</w:t>
      </w:r>
      <w:r>
        <w:t xml:space="preserve"> </w:t>
      </w:r>
      <w:r>
        <w:t xml:space="preserve">desktop application (Windows-focused) that is triggered from a web portal to perform smart-token signing.</w:t>
      </w:r>
      <w:r>
        <w:t xml:space="preserve"> </w:t>
      </w:r>
      <w:hyperlink r:id="rId24">
        <w:r>
          <w:rPr>
            <w:rStyle w:val="Hyperlink"/>
          </w:rPr>
          <w:t xml:space="preserve">[5]</w:t>
        </w:r>
      </w:hyperlink>
    </w:p>
    <w:p>
      <w:pPr>
        <w:pStyle w:val="BodyText"/>
      </w:pPr>
      <w:r>
        <w:t xml:space="preserve">Recommended architecture: cloud app builds ETA document + canonical serialization → browser requests the local signer to produce the ETA-conformant CAdES‑BES using a hardware token via</w:t>
      </w:r>
      <w:r>
        <w:t xml:space="preserve"> </w:t>
      </w:r>
      <w:r>
        <w:rPr>
          <w:b/>
          <w:bCs/>
        </w:rPr>
        <w:t xml:space="preserve">PKCS#11</w:t>
      </w:r>
      <w:r>
        <w:t xml:space="preserve"> </w:t>
      </w:r>
      <w:r>
        <w:t xml:space="preserve">(with OS fallbacks on Windows/macOS) → cloud app sends signed document payload to ETA APIs using</w:t>
      </w:r>
      <w:r>
        <w:t xml:space="preserve"> </w:t>
      </w:r>
      <w:r>
        <w:rPr>
          <w:b/>
          <w:bCs/>
        </w:rPr>
        <w:t xml:space="preserve">OAuth2 client credentials</w:t>
      </w:r>
      <w:r>
        <w:t xml:space="preserve"> </w:t>
      </w:r>
      <w:r>
        <w:t xml:space="preserve">and respects ETA rate limiting and headers.</w:t>
      </w:r>
      <w:r>
        <w:t xml:space="preserve"> </w:t>
      </w:r>
      <w:hyperlink r:id="rId25">
        <w:r>
          <w:rPr>
            <w:rStyle w:val="Hyperlink"/>
          </w:rPr>
          <w:t xml:space="preserve">[6]</w:t>
        </w:r>
      </w:hyperlink>
    </w:p>
    <w:p>
      <w:pPr>
        <w:pStyle w:val="BodyText"/>
      </w:pPr>
      <w:r>
        <w:t xml:space="preserve">Assumptions (explicit): OS distribution, token vendor/model, and app language are unspecified; design should center on</w:t>
      </w:r>
      <w:r>
        <w:t xml:space="preserve"> </w:t>
      </w:r>
      <w:r>
        <w:rPr>
          <w:b/>
          <w:bCs/>
        </w:rPr>
        <w:t xml:space="preserve">PKCS#11 + OS token frameworks</w:t>
      </w:r>
      <w:r>
        <w:t xml:space="preserve"> </w:t>
      </w:r>
      <w:r>
        <w:t xml:space="preserve">and support Windows/Linux/macOS where feasible.</w:t>
      </w:r>
      <w:r>
        <w:t xml:space="preserve"> </w:t>
      </w:r>
      <w:hyperlink r:id="rId26">
        <w:r>
          <w:rPr>
            <w:rStyle w:val="Hyperlink"/>
          </w:rPr>
          <w:t xml:space="preserve">[7]</w:t>
        </w:r>
      </w:hyperlink>
    </w:p>
    <w:bookmarkEnd w:id="27"/>
    <w:bookmarkStart w:id="46" w:name="Xc22254fd1cb90d42381dfbabdafbd9ef75cff91"/>
    <w:p>
      <w:pPr>
        <w:pStyle w:val="Heading2"/>
      </w:pPr>
      <w:r>
        <w:t xml:space="preserve">ETA signing requirements and accepted standards</w:t>
      </w:r>
    </w:p>
    <w:p>
      <w:pPr>
        <w:pStyle w:val="FirstParagraph"/>
      </w:pPr>
      <w:r>
        <w:t xml:space="preserve">This section prioritizes official ETA/ITIDA SDK and guidance.</w:t>
      </w:r>
    </w:p>
    <w:bookmarkStart w:id="29" w:name="X26c637efceff3fb018b9c79525830b80ddf5186"/>
    <w:p>
      <w:pPr>
        <w:pStyle w:val="Heading3"/>
      </w:pPr>
      <w:r>
        <w:t xml:space="preserve">Signature format acceptance and rejections</w:t>
      </w:r>
    </w:p>
    <w:p>
      <w:pPr>
        <w:pStyle w:val="FirstParagraph"/>
      </w:pPr>
      <w:r>
        <w:rPr>
          <w:b/>
          <w:bCs/>
        </w:rPr>
        <w:t xml:space="preserve">What ETA expects for eInvoice/eReceipt submission</w:t>
      </w:r>
      <w:r>
        <w:t xml:space="preserve"> </w:t>
      </w:r>
      <w:r>
        <w:t xml:space="preserve">is a</w:t>
      </w:r>
      <w:r>
        <w:t xml:space="preserve"> </w:t>
      </w:r>
      <w:r>
        <w:rPr>
          <w:b/>
          <w:bCs/>
        </w:rPr>
        <w:t xml:space="preserve">CAdES‑BES</w:t>
      </w:r>
      <w:r>
        <w:t xml:space="preserve"> </w:t>
      </w:r>
      <w:r>
        <w:t xml:space="preserve">signature embedded into the document submission payload as a Base64 value. The ETA SDK’s signature creation guidance and document schemas position “CADES‑BES signature” as the required output of the signing process.</w:t>
      </w:r>
      <w:r>
        <w:t xml:space="preserve"> </w:t>
      </w:r>
      <w:hyperlink r:id="rId28">
        <w:r>
          <w:rPr>
            <w:rStyle w:val="Hyperlink"/>
          </w:rPr>
          <w:t xml:space="preserve">[8]</w:t>
        </w:r>
      </w:hyperlink>
    </w:p>
    <w:p>
      <w:pPr>
        <w:pStyle w:val="BodyText"/>
      </w:pPr>
      <w:r>
        <w:rPr>
          <w:b/>
          <w:bCs/>
        </w:rPr>
        <w:t xml:space="preserve">What ETA explicitly rejects</w:t>
      </w:r>
      <w:r>
        <w:t xml:space="preserve"> </w:t>
      </w:r>
      <w:r>
        <w:t xml:space="preserve">(per the Digital Signature Validation Library):</w:t>
      </w:r>
    </w:p>
    <w:p>
      <w:pPr>
        <w:pStyle w:val="Compact"/>
        <w:numPr>
          <w:ilvl w:val="0"/>
          <w:numId w:val="1001"/>
        </w:numPr>
      </w:pPr>
      <w:r>
        <w:rPr>
          <w:b/>
          <w:bCs/>
        </w:rPr>
        <w:t xml:space="preserve">Encapsulated data</w:t>
      </w:r>
      <w:r>
        <w:t xml:space="preserve"> </w:t>
      </w:r>
      <w:r>
        <w:t xml:space="preserve">in the signature (“Encapsulated data in the signature is not allowed”).</w:t>
      </w:r>
      <w:r>
        <w:t xml:space="preserve"> </w:t>
      </w:r>
      <w:hyperlink r:id="rId23">
        <w:r>
          <w:rPr>
            <w:rStyle w:val="Hyperlink"/>
          </w:rPr>
          <w:t xml:space="preserve">[9]</w:t>
        </w:r>
      </w:hyperlink>
    </w:p>
    <w:p>
      <w:pPr>
        <w:pStyle w:val="Compact"/>
        <w:numPr>
          <w:ilvl w:val="0"/>
          <w:numId w:val="1001"/>
        </w:numPr>
      </w:pPr>
      <w:r>
        <w:rPr>
          <w:b/>
          <w:bCs/>
        </w:rPr>
        <w:t xml:space="preserve">CAdES‑T</w:t>
      </w:r>
      <w:r>
        <w:t xml:space="preserve"> </w:t>
      </w:r>
      <w:r>
        <w:t xml:space="preserve">and higher (C, X, XL) (“Only valid CAdES‑BES format is allowed”).</w:t>
      </w:r>
      <w:r>
        <w:t xml:space="preserve"> </w:t>
      </w:r>
      <w:hyperlink r:id="rId23">
        <w:r>
          <w:rPr>
            <w:rStyle w:val="Hyperlink"/>
          </w:rPr>
          <w:t xml:space="preserve">[9]</w:t>
        </w:r>
      </w:hyperlink>
    </w:p>
    <w:p>
      <w:pPr>
        <w:pStyle w:val="Compact"/>
        <w:numPr>
          <w:ilvl w:val="0"/>
          <w:numId w:val="1001"/>
        </w:numPr>
      </w:pPr>
      <w:r>
        <w:rPr>
          <w:b/>
          <w:bCs/>
        </w:rPr>
        <w:t xml:space="preserve">CMS Signature</w:t>
      </w:r>
      <w:r>
        <w:t xml:space="preserve"> </w:t>
      </w:r>
      <w:r>
        <w:t xml:space="preserve">(PKCS#7-like CMS structures) when not in the allowed CAdES‑BES profile (“CMS Signature is not allowed … Only valid CAdES‑BES format is allowed”).</w:t>
      </w:r>
      <w:r>
        <w:t xml:space="preserve"> </w:t>
      </w:r>
      <w:hyperlink r:id="rId23">
        <w:r>
          <w:rPr>
            <w:rStyle w:val="Hyperlink"/>
          </w:rPr>
          <w:t xml:space="preserve">[10]</w:t>
        </w:r>
      </w:hyperlink>
    </w:p>
    <w:p>
      <w:pPr>
        <w:pStyle w:val="FirstParagraph"/>
      </w:pPr>
      <w:r>
        <w:t xml:space="preserve">Practical interpretation: ETA uses CMS as the container, but enforces a</w:t>
      </w:r>
      <w:r>
        <w:t xml:space="preserve"> </w:t>
      </w:r>
      <w:r>
        <w:rPr>
          <w:b/>
          <w:bCs/>
        </w:rPr>
        <w:t xml:space="preserve">very specific CAdES‑BES profile</w:t>
      </w:r>
      <w:r>
        <w:t xml:space="preserve">; “generic CMS signing” commonly produces structures (attributes, content type, encapsulation, unsigned attrs) that can fail ETA validation even if they verify cryptographically.</w:t>
      </w:r>
      <w:r>
        <w:t xml:space="preserve"> </w:t>
      </w:r>
      <w:hyperlink r:id="rId23">
        <w:r>
          <w:rPr>
            <w:rStyle w:val="Hyperlink"/>
          </w:rPr>
          <w:t xml:space="preserve">[11]</w:t>
        </w:r>
      </w:hyperlink>
    </w:p>
    <w:bookmarkEnd w:id="29"/>
    <w:bookmarkStart w:id="31" w:name="Xf1dda34ab8a06151f34a826d78b4ec4ee061d60"/>
    <w:p>
      <w:pPr>
        <w:pStyle w:val="Heading3"/>
      </w:pPr>
      <w:r>
        <w:t xml:space="preserve">Canonicalization and hashing (document serialization approach)</w:t>
      </w:r>
    </w:p>
    <w:p>
      <w:pPr>
        <w:pStyle w:val="FirstParagraph"/>
      </w:pPr>
      <w:r>
        <w:t xml:space="preserve">ETA avoids signing “raw JSON/XML bytes.” Instead, ETA specifies a deterministic serialization algorithm intended to make the signature robust against whitespace/newline/serialization differences across platforms.</w:t>
      </w:r>
      <w:r>
        <w:t xml:space="preserve"> </w:t>
      </w:r>
      <w:hyperlink r:id="rId25">
        <w:r>
          <w:rPr>
            <w:rStyle w:val="Hyperlink"/>
          </w:rPr>
          <w:t xml:space="preserve">[12]</w:t>
        </w:r>
      </w:hyperlink>
    </w:p>
    <w:p>
      <w:pPr>
        <w:pStyle w:val="BodyText"/>
      </w:pPr>
      <w:r>
        <w:t xml:space="preserve">Key rules (selected high-impact requirements):</w:t>
      </w:r>
    </w:p>
    <w:p>
      <w:pPr>
        <w:pStyle w:val="Compact"/>
        <w:numPr>
          <w:ilvl w:val="0"/>
          <w:numId w:val="1002"/>
        </w:numPr>
      </w:pPr>
      <w:r>
        <w:t xml:space="preserve">Process recursively from document root;</w:t>
      </w:r>
    </w:p>
    <w:p>
      <w:pPr>
        <w:pStyle w:val="Compact"/>
        <w:numPr>
          <w:ilvl w:val="0"/>
          <w:numId w:val="1002"/>
        </w:numPr>
      </w:pPr>
      <w:r>
        <w:t xml:space="preserve">Convert</w:t>
      </w:r>
      <w:r>
        <w:t xml:space="preserve"> </w:t>
      </w:r>
      <w:r>
        <w:rPr>
          <w:b/>
          <w:bCs/>
        </w:rPr>
        <w:t xml:space="preserve">property names</w:t>
      </w:r>
      <w:r>
        <w:t xml:space="preserve"> </w:t>
      </w:r>
      <w:r>
        <w:t xml:space="preserve">to</w:t>
      </w:r>
      <w:r>
        <w:t xml:space="preserve"> </w:t>
      </w:r>
      <w:r>
        <w:rPr>
          <w:b/>
          <w:bCs/>
        </w:rPr>
        <w:t xml:space="preserve">culture-invariant uppercase</w:t>
      </w:r>
      <w:r>
        <w:t xml:space="preserve">;</w:t>
      </w:r>
    </w:p>
    <w:p>
      <w:pPr>
        <w:pStyle w:val="Compact"/>
        <w:numPr>
          <w:ilvl w:val="0"/>
          <w:numId w:val="1002"/>
        </w:numPr>
      </w:pPr>
      <w:r>
        <w:t xml:space="preserve">Preserve values exactly as represented (e.g.,</w:t>
      </w:r>
      <w:r>
        <w:t xml:space="preserve"> </w:t>
      </w:r>
      <w:r>
        <w:rPr>
          <w:rStyle w:val="VerbatimChar"/>
        </w:rPr>
        <w:t xml:space="preserve">0.0</w:t>
      </w:r>
      <w:r>
        <w:t xml:space="preserve"> </w:t>
      </w:r>
      <w:r>
        <w:t xml:space="preserve">must remain</w:t>
      </w:r>
      <w:r>
        <w:t xml:space="preserve"> </w:t>
      </w:r>
      <w:r>
        <w:rPr>
          <w:rStyle w:val="VerbatimChar"/>
        </w:rPr>
        <w:t xml:space="preserve">0.0</w:t>
      </w:r>
      <w:r>
        <w:t xml:space="preserve">);</w:t>
      </w:r>
    </w:p>
    <w:p>
      <w:pPr>
        <w:pStyle w:val="Compact"/>
        <w:numPr>
          <w:ilvl w:val="0"/>
          <w:numId w:val="1002"/>
        </w:numPr>
      </w:pPr>
      <w:r>
        <w:t xml:space="preserve">Quote property names and simple values with</w:t>
      </w:r>
      <w:r>
        <w:t xml:space="preserve"> </w:t>
      </w:r>
      <w:r>
        <w:rPr>
          <w:rStyle w:val="VerbatimChar"/>
        </w:rPr>
        <w:t xml:space="preserve">"</w:t>
      </w:r>
      <w:r>
        <w:t xml:space="preserve">;</w:t>
      </w:r>
    </w:p>
    <w:p>
      <w:pPr>
        <w:pStyle w:val="Compact"/>
        <w:numPr>
          <w:ilvl w:val="0"/>
          <w:numId w:val="1002"/>
        </w:numPr>
      </w:pPr>
      <w:r>
        <w:t xml:space="preserve">For JSON arrays, prefix the full array output and each element with the array property name; XML differs in the element naming pattern;</w:t>
      </w:r>
    </w:p>
    <w:p>
      <w:pPr>
        <w:pStyle w:val="Compact"/>
        <w:numPr>
          <w:ilvl w:val="0"/>
          <w:numId w:val="1002"/>
        </w:numPr>
      </w:pPr>
      <w:r>
        <w:t xml:space="preserve">Escape</w:t>
      </w:r>
      <w:r>
        <w:t xml:space="preserve"> </w:t>
      </w:r>
      <w:r>
        <w:rPr>
          <w:rStyle w:val="VerbatimChar"/>
        </w:rPr>
        <w:t xml:space="preserve">"</w:t>
      </w:r>
      <w:r>
        <w:t xml:space="preserve"> </w:t>
      </w:r>
      <w:r>
        <w:t xml:space="preserve">in XML values as</w:t>
      </w:r>
      <w:r>
        <w:t xml:space="preserve"> </w:t>
      </w:r>
      <w:r>
        <w:rPr>
          <w:rStyle w:val="VerbatimChar"/>
        </w:rPr>
        <w:t xml:space="preserve">\”</w:t>
      </w:r>
      <w:r>
        <w:t xml:space="preserve">.</w:t>
      </w:r>
      <w:r>
        <w:t xml:space="preserve"> </w:t>
      </w:r>
      <w:hyperlink r:id="rId25">
        <w:r>
          <w:rPr>
            <w:rStyle w:val="Hyperlink"/>
          </w:rPr>
          <w:t xml:space="preserve">[13]</w:t>
        </w:r>
      </w:hyperlink>
    </w:p>
    <w:p>
      <w:pPr>
        <w:pStyle w:val="FirstParagraph"/>
      </w:pPr>
      <w:r>
        <w:t xml:space="preserve">ETA’s signature creation steps reference this serialization output as the input to</w:t>
      </w:r>
      <w:r>
        <w:t xml:space="preserve"> </w:t>
      </w:r>
      <w:r>
        <w:rPr>
          <w:b/>
          <w:bCs/>
        </w:rPr>
        <w:t xml:space="preserve">SHA‑256</w:t>
      </w:r>
      <w:r>
        <w:t xml:space="preserve">, producing a 32‑byte hash value used in signing.</w:t>
      </w:r>
      <w:r>
        <w:t xml:space="preserve"> </w:t>
      </w:r>
      <w:hyperlink r:id="rId30">
        <w:r>
          <w:rPr>
            <w:rStyle w:val="Hyperlink"/>
          </w:rPr>
          <w:t xml:space="preserve">[14]</w:t>
        </w:r>
      </w:hyperlink>
    </w:p>
    <w:bookmarkEnd w:id="31"/>
    <w:bookmarkStart w:id="32" w:name="Xe6d2ef4f9887b8ef18557abbc57723a7f6234d0"/>
    <w:p>
      <w:pPr>
        <w:pStyle w:val="Heading3"/>
      </w:pPr>
      <w:r>
        <w:t xml:space="preserve">ITIDA CAdES-BES profile details: required attributes, OIDs, algorithms</w:t>
      </w:r>
    </w:p>
    <w:p>
      <w:pPr>
        <w:pStyle w:val="FirstParagraph"/>
      </w:pPr>
      <w:r>
        <w:t xml:space="preserve">The ITIDA “Digital Signature Format for E‑Invoice System” (signature creation guide) defines the expected CMS/CAdES structure and is the most authoritative single document for exact fields.</w:t>
      </w:r>
      <w:r>
        <w:t xml:space="preserve"> </w:t>
      </w:r>
      <w:hyperlink r:id="rId21">
        <w:r>
          <w:rPr>
            <w:rStyle w:val="Hyperlink"/>
          </w:rPr>
          <w:t xml:space="preserve">[15]</w:t>
        </w:r>
      </w:hyperlink>
    </w:p>
    <w:p>
      <w:pPr>
        <w:pStyle w:val="BodyText"/>
      </w:pPr>
      <w:r>
        <w:t xml:space="preserve">Key enforced requirements include:</w:t>
      </w:r>
    </w:p>
    <w:p>
      <w:pPr>
        <w:pStyle w:val="Compact"/>
        <w:numPr>
          <w:ilvl w:val="0"/>
          <w:numId w:val="1003"/>
        </w:numPr>
      </w:pPr>
      <w:r>
        <w:rPr>
          <w:b/>
          <w:bCs/>
        </w:rPr>
        <w:t xml:space="preserve">CAdES‑BES only</w:t>
      </w:r>
      <w:r>
        <w:t xml:space="preserve">, and it</w:t>
      </w:r>
      <w:r>
        <w:t xml:space="preserve"> </w:t>
      </w:r>
      <w:r>
        <w:rPr>
          <w:b/>
          <w:bCs/>
        </w:rPr>
        <w:t xml:space="preserve">may NOT contain any unsigned attributes</w:t>
      </w:r>
      <w:r>
        <w:t xml:space="preserve">.</w:t>
      </w:r>
      <w:r>
        <w:t xml:space="preserve"> </w:t>
      </w:r>
      <w:hyperlink r:id="rId21">
        <w:r>
          <w:rPr>
            <w:rStyle w:val="Hyperlink"/>
          </w:rPr>
          <w:t xml:space="preserve">[16]</w:t>
        </w:r>
      </w:hyperlink>
    </w:p>
    <w:p>
      <w:pPr>
        <w:pStyle w:val="Compact"/>
        <w:numPr>
          <w:ilvl w:val="0"/>
          <w:numId w:val="1003"/>
        </w:numPr>
      </w:pPr>
      <w:r>
        <w:t xml:space="preserve">Digest algorithm is</w:t>
      </w:r>
      <w:r>
        <w:t xml:space="preserve"> </w:t>
      </w:r>
      <w:r>
        <w:rPr>
          <w:b/>
          <w:bCs/>
        </w:rPr>
        <w:t xml:space="preserve">SHA‑256 only</w:t>
      </w:r>
      <w:r>
        <w:t xml:space="preserve"> </w:t>
      </w:r>
      <w:r>
        <w:t xml:space="preserve">(MessageDigest signed attribute uses SHA‑256).</w:t>
      </w:r>
      <w:r>
        <w:t xml:space="preserve"> </w:t>
      </w:r>
      <w:hyperlink r:id="rId21">
        <w:r>
          <w:rPr>
            <w:rStyle w:val="Hyperlink"/>
          </w:rPr>
          <w:t xml:space="preserve">[15]</w:t>
        </w:r>
      </w:hyperlink>
    </w:p>
    <w:p>
      <w:pPr>
        <w:pStyle w:val="Compact"/>
        <w:numPr>
          <w:ilvl w:val="0"/>
          <w:numId w:val="1003"/>
        </w:numPr>
      </w:pPr>
      <w:r>
        <w:t xml:space="preserve">Signature algorithm is</w:t>
      </w:r>
      <w:r>
        <w:t xml:space="preserve"> </w:t>
      </w:r>
      <w:r>
        <w:rPr>
          <w:b/>
          <w:bCs/>
        </w:rPr>
        <w:t xml:space="preserve">sha256WithRSAEncryption</w:t>
      </w:r>
      <w:r>
        <w:t xml:space="preserve"> </w:t>
      </w:r>
      <w:r>
        <w:t xml:space="preserve">(OID</w:t>
      </w:r>
      <w:r>
        <w:t xml:space="preserve"> </w:t>
      </w:r>
      <w:r>
        <w:rPr>
          <w:rStyle w:val="VerbatimChar"/>
        </w:rPr>
        <w:t xml:space="preserve">1.2.840.113549.1.1.11</w:t>
      </w:r>
      <w:r>
        <w:t xml:space="preserve">).</w:t>
      </w:r>
      <w:r>
        <w:t xml:space="preserve"> </w:t>
      </w:r>
      <w:hyperlink r:id="rId21">
        <w:r>
          <w:rPr>
            <w:rStyle w:val="Hyperlink"/>
          </w:rPr>
          <w:t xml:space="preserve">[15]</w:t>
        </w:r>
      </w:hyperlink>
    </w:p>
    <w:p>
      <w:pPr>
        <w:pStyle w:val="Compact"/>
        <w:numPr>
          <w:ilvl w:val="0"/>
          <w:numId w:val="1003"/>
        </w:numPr>
      </w:pPr>
      <w:r>
        <w:rPr>
          <w:rStyle w:val="VerbatimChar"/>
        </w:rPr>
        <w:t xml:space="preserve">encapContentInfo.eContentType</w:t>
      </w:r>
      <w:r>
        <w:t xml:space="preserve"> </w:t>
      </w:r>
      <w:r>
        <w:t xml:space="preserve">must be</w:t>
      </w:r>
      <w:r>
        <w:t xml:space="preserve"> </w:t>
      </w:r>
      <w:r>
        <w:rPr>
          <w:b/>
          <w:bCs/>
        </w:rPr>
        <w:t xml:space="preserve">DigestData</w:t>
      </w:r>
      <w:r>
        <w:t xml:space="preserve"> </w:t>
      </w:r>
      <w:r>
        <w:t xml:space="preserve">(OID</w:t>
      </w:r>
      <w:r>
        <w:t xml:space="preserve"> </w:t>
      </w:r>
      <w:r>
        <w:rPr>
          <w:rStyle w:val="VerbatimChar"/>
        </w:rPr>
        <w:t xml:space="preserve">1.2.840.113549.1.7.5</w:t>
      </w:r>
      <w:r>
        <w:t xml:space="preserve">) and</w:t>
      </w:r>
      <w:r>
        <w:t xml:space="preserve"> </w:t>
      </w:r>
      <w:r>
        <w:rPr>
          <w:rStyle w:val="VerbatimChar"/>
        </w:rPr>
        <w:t xml:space="preserve">eContent</w:t>
      </w:r>
      <w:r>
        <w:t xml:space="preserve"> </w:t>
      </w:r>
      <w:r>
        <w:rPr>
          <w:b/>
          <w:bCs/>
        </w:rPr>
        <w:t xml:space="preserve">must not be present</w:t>
      </w:r>
      <w:r>
        <w:t xml:space="preserve"> </w:t>
      </w:r>
      <w:r>
        <w:t xml:space="preserve">(detached).</w:t>
      </w:r>
      <w:r>
        <w:t xml:space="preserve"> </w:t>
      </w:r>
      <w:hyperlink r:id="rId21">
        <w:r>
          <w:rPr>
            <w:rStyle w:val="Hyperlink"/>
          </w:rPr>
          <w:t xml:space="preserve">[16]</w:t>
        </w:r>
      </w:hyperlink>
    </w:p>
    <w:p>
      <w:pPr>
        <w:pStyle w:val="Compact"/>
        <w:numPr>
          <w:ilvl w:val="0"/>
          <w:numId w:val="1003"/>
        </w:numPr>
      </w:pPr>
      <w:r>
        <w:t xml:space="preserve">Certificates set must contain</w:t>
      </w:r>
      <w:r>
        <w:t xml:space="preserve"> </w:t>
      </w:r>
      <w:r>
        <w:rPr>
          <w:b/>
          <w:bCs/>
        </w:rPr>
        <w:t xml:space="preserve">only the signer certificate</w:t>
      </w:r>
      <w:r>
        <w:t xml:space="preserve"> </w:t>
      </w:r>
      <w:r>
        <w:t xml:space="preserve">(X.509).</w:t>
      </w:r>
      <w:r>
        <w:t xml:space="preserve"> </w:t>
      </w:r>
      <w:hyperlink r:id="rId21">
        <w:r>
          <w:rPr>
            <w:rStyle w:val="Hyperlink"/>
          </w:rPr>
          <w:t xml:space="preserve">[15]</w:t>
        </w:r>
      </w:hyperlink>
    </w:p>
    <w:p>
      <w:pPr>
        <w:pStyle w:val="Compact"/>
        <w:numPr>
          <w:ilvl w:val="0"/>
          <w:numId w:val="1003"/>
        </w:numPr>
      </w:pPr>
      <w:r>
        <w:t xml:space="preserve">Signed attributes must include exactly</w:t>
      </w:r>
      <w:r>
        <w:t xml:space="preserve"> </w:t>
      </w:r>
      <w:r>
        <w:rPr>
          <w:b/>
          <w:bCs/>
        </w:rPr>
        <w:t xml:space="preserve">four</w:t>
      </w:r>
      <w:r>
        <w:t xml:space="preserve"> </w:t>
      </w:r>
      <w:r>
        <w:t xml:space="preserve">mandatory attributes (with these OIDs):</w:t>
      </w:r>
    </w:p>
    <w:p>
      <w:pPr>
        <w:pStyle w:val="Compact"/>
        <w:numPr>
          <w:ilvl w:val="0"/>
          <w:numId w:val="1003"/>
        </w:numPr>
      </w:pPr>
      <w:r>
        <w:t xml:space="preserve">ContentType</w:t>
      </w:r>
      <w:r>
        <w:t xml:space="preserve"> </w:t>
      </w:r>
      <w:r>
        <w:rPr>
          <w:rStyle w:val="VerbatimChar"/>
        </w:rPr>
        <w:t xml:space="preserve">1.2.840.113549.1.9.3</w:t>
      </w:r>
    </w:p>
    <w:p>
      <w:pPr>
        <w:pStyle w:val="Compact"/>
        <w:numPr>
          <w:ilvl w:val="0"/>
          <w:numId w:val="1003"/>
        </w:numPr>
      </w:pPr>
      <w:r>
        <w:t xml:space="preserve">MessageDigest</w:t>
      </w:r>
      <w:r>
        <w:t xml:space="preserve"> </w:t>
      </w:r>
      <w:r>
        <w:rPr>
          <w:rStyle w:val="VerbatimChar"/>
        </w:rPr>
        <w:t xml:space="preserve">1.2.840.113549.1.9.4</w:t>
      </w:r>
    </w:p>
    <w:p>
      <w:pPr>
        <w:pStyle w:val="Compact"/>
        <w:numPr>
          <w:ilvl w:val="0"/>
          <w:numId w:val="1003"/>
        </w:numPr>
      </w:pPr>
      <w:r>
        <w:t xml:space="preserve">SigningTime</w:t>
      </w:r>
      <w:r>
        <w:t xml:space="preserve"> </w:t>
      </w:r>
      <w:r>
        <w:rPr>
          <w:rStyle w:val="VerbatimChar"/>
        </w:rPr>
        <w:t xml:space="preserve">1.2.840.113549.1.9.5</w:t>
      </w:r>
    </w:p>
    <w:p>
      <w:pPr>
        <w:pStyle w:val="Compact"/>
        <w:numPr>
          <w:ilvl w:val="0"/>
          <w:numId w:val="1003"/>
        </w:numPr>
      </w:pPr>
      <w:r>
        <w:t xml:space="preserve">ESSSigningCertificateV2</w:t>
      </w:r>
      <w:r>
        <w:t xml:space="preserve"> </w:t>
      </w:r>
      <w:r>
        <w:rPr>
          <w:rStyle w:val="VerbatimChar"/>
        </w:rPr>
        <w:t xml:space="preserve">1.2.840.113549.1.9.16.2.47</w:t>
      </w:r>
      <w:r>
        <w:t xml:space="preserve"> </w:t>
      </w:r>
      <w:r>
        <w:t xml:space="preserve">(SigningCertificateV2 / ESSCertIDv2), and SHA‑256 is required for</w:t>
      </w:r>
      <w:r>
        <w:t xml:space="preserve"> </w:t>
      </w:r>
      <w:r>
        <w:rPr>
          <w:rStyle w:val="VerbatimChar"/>
        </w:rPr>
        <w:t xml:space="preserve">certHash</w:t>
      </w:r>
      <w:r>
        <w:t xml:space="preserve">.</w:t>
      </w:r>
      <w:r>
        <w:t xml:space="preserve"> </w:t>
      </w:r>
      <w:hyperlink r:id="rId21">
        <w:r>
          <w:rPr>
            <w:rStyle w:val="Hyperlink"/>
          </w:rPr>
          <w:t xml:space="preserve">[17]</w:t>
        </w:r>
      </w:hyperlink>
    </w:p>
    <w:p>
      <w:pPr>
        <w:pStyle w:val="FirstParagraph"/>
      </w:pPr>
      <w:r>
        <w:t xml:space="preserve">ETA’s validation library enumerates common failure modes aligned with these requirements (e.g., “SigningCertificateV2 attribute value” issues, “Message Digest signed attribute is not found,” “signature doesn’t contain signature time”).</w:t>
      </w:r>
      <w:r>
        <w:t xml:space="preserve"> </w:t>
      </w:r>
      <w:hyperlink r:id="rId23">
        <w:r>
          <w:rPr>
            <w:rStyle w:val="Hyperlink"/>
          </w:rPr>
          <w:t xml:space="preserve">[9]</w:t>
        </w:r>
      </w:hyperlink>
    </w:p>
    <w:bookmarkEnd w:id="32"/>
    <w:bookmarkStart w:id="38" w:name="certificate-and-token-standards"/>
    <w:p>
      <w:pPr>
        <w:pStyle w:val="Heading3"/>
      </w:pPr>
      <w:r>
        <w:t xml:space="preserve">Certificate and token standards</w:t>
      </w:r>
    </w:p>
    <w:p>
      <w:pPr>
        <w:pStyle w:val="FirstParagraph"/>
      </w:pPr>
      <w:r>
        <w:rPr>
          <w:b/>
          <w:bCs/>
        </w:rPr>
        <w:t xml:space="preserve">Certificate format:</w:t>
      </w:r>
      <w:r>
        <w:t xml:space="preserve"> </w:t>
      </w:r>
      <w:r>
        <w:t xml:space="preserve">ETA’s integration guidance explicitly calls for obtaining an</w:t>
      </w:r>
      <w:r>
        <w:t xml:space="preserve"> </w:t>
      </w:r>
      <w:r>
        <w:rPr>
          <w:b/>
          <w:bCs/>
        </w:rPr>
        <w:t xml:space="preserve">eSeal X.509 certificate</w:t>
      </w:r>
      <w:r>
        <w:t xml:space="preserve"> </w:t>
      </w:r>
      <w:r>
        <w:t xml:space="preserve">for signing and configuring it in the ERP/POS integration.</w:t>
      </w:r>
      <w:r>
        <w:t xml:space="preserve"> </w:t>
      </w:r>
      <w:hyperlink r:id="rId33">
        <w:r>
          <w:rPr>
            <w:rStyle w:val="Hyperlink"/>
          </w:rPr>
          <w:t xml:space="preserve">[18]</w:t>
        </w:r>
      </w:hyperlink>
    </w:p>
    <w:p>
      <w:pPr>
        <w:pStyle w:val="BodyText"/>
      </w:pPr>
      <w:r>
        <w:rPr>
          <w:b/>
          <w:bCs/>
        </w:rPr>
        <w:t xml:space="preserve">eSeal identity binding:</w:t>
      </w:r>
      <w:r>
        <w:t xml:space="preserve"> </w:t>
      </w:r>
      <w:r>
        <w:t xml:space="preserve">ITIDA/ETA materials describe the e‑sealing certificate as resembling other certificates but issued to a legal entity and including a</w:t>
      </w:r>
      <w:r>
        <w:t xml:space="preserve"> </w:t>
      </w:r>
      <w:r>
        <w:rPr>
          <w:b/>
          <w:bCs/>
        </w:rPr>
        <w:t xml:space="preserve">TAX ID field</w:t>
      </w:r>
      <w:r>
        <w:t xml:space="preserve"> </w:t>
      </w:r>
      <w:r>
        <w:t xml:space="preserve">to differentiate the taxpayer within the tax system.</w:t>
      </w:r>
      <w:r>
        <w:t xml:space="preserve"> </w:t>
      </w:r>
      <w:hyperlink r:id="rId34">
        <w:r>
          <w:rPr>
            <w:rStyle w:val="Hyperlink"/>
          </w:rPr>
          <w:t xml:space="preserve">[19]</w:t>
        </w:r>
      </w:hyperlink>
      <w:r>
        <w:br/>
      </w:r>
      <w:r>
        <w:t xml:space="preserve">ETA’s self‑registration guide similarly states that the taxpayer must have a digital signature with an</w:t>
      </w:r>
      <w:r>
        <w:t xml:space="preserve"> </w:t>
      </w:r>
      <w:r>
        <w:rPr>
          <w:b/>
          <w:bCs/>
        </w:rPr>
        <w:t xml:space="preserve">eSeal certificate containing the taxpayer’s tax registration ID</w:t>
      </w:r>
      <w:r>
        <w:t xml:space="preserve">.</w:t>
      </w:r>
      <w:r>
        <w:t xml:space="preserve"> </w:t>
      </w:r>
      <w:hyperlink r:id="rId35">
        <w:r>
          <w:rPr>
            <w:rStyle w:val="Hyperlink"/>
          </w:rPr>
          <w:t xml:space="preserve">[20]</w:t>
        </w:r>
      </w:hyperlink>
    </w:p>
    <w:p>
      <w:pPr>
        <w:pStyle w:val="BodyText"/>
      </w:pPr>
      <w:r>
        <w:rPr>
          <w:b/>
          <w:bCs/>
        </w:rPr>
        <w:t xml:space="preserve">Token vs HSM:</w:t>
      </w:r>
      <w:r>
        <w:t xml:space="preserve"> </w:t>
      </w:r>
      <w:r>
        <w:t xml:space="preserve">ITIDA/ETA guidance notes that keys are generated inside hardware tokens and remain secured there, with performance guidance suggesting smart token throughput (~1.5 signatures/sec) and HSM throughput (thousands/sec). Even if your requirement is “user device token,” this is important for scaling and for enterprise variants.</w:t>
      </w:r>
      <w:r>
        <w:t xml:space="preserve"> </w:t>
      </w:r>
      <w:hyperlink r:id="rId36">
        <w:r>
          <w:rPr>
            <w:rStyle w:val="Hyperlink"/>
          </w:rPr>
          <w:t xml:space="preserve">[21]</w:t>
        </w:r>
      </w:hyperlink>
    </w:p>
    <w:p>
      <w:pPr>
        <w:pStyle w:val="BodyText"/>
      </w:pPr>
      <w:r>
        <w:rPr>
          <w:b/>
          <w:bCs/>
        </w:rPr>
        <w:t xml:space="preserve">Token access standards (implementation perspective):</w:t>
      </w:r>
    </w:p>
    <w:p>
      <w:pPr>
        <w:pStyle w:val="Compact"/>
        <w:numPr>
          <w:ilvl w:val="0"/>
          <w:numId w:val="1004"/>
        </w:numPr>
      </w:pPr>
      <w:r>
        <w:t xml:space="preserve">Hardware tokens/smartcards typically expose private key operations via</w:t>
      </w:r>
      <w:r>
        <w:t xml:space="preserve"> </w:t>
      </w:r>
      <w:r>
        <w:rPr>
          <w:b/>
          <w:bCs/>
        </w:rPr>
        <w:t xml:space="preserve">PKCS#11</w:t>
      </w:r>
      <w:r>
        <w:t xml:space="preserve"> </w:t>
      </w:r>
      <w:r>
        <w:t xml:space="preserve">(Cryptoki) modules, which define APIs for enumerating slots/objects and performing sign operations without exporting the key.</w:t>
      </w:r>
      <w:r>
        <w:t xml:space="preserve"> </w:t>
      </w:r>
      <w:hyperlink r:id="rId26">
        <w:r>
          <w:rPr>
            <w:rStyle w:val="Hyperlink"/>
          </w:rPr>
          <w:t xml:space="preserve">[22]</w:t>
        </w:r>
      </w:hyperlink>
    </w:p>
    <w:p>
      <w:pPr>
        <w:pStyle w:val="Compact"/>
        <w:numPr>
          <w:ilvl w:val="0"/>
          <w:numId w:val="1004"/>
        </w:numPr>
      </w:pPr>
      <w:r>
        <w:t xml:space="preserve">File-based alternatives exist (e.g.,</w:t>
      </w:r>
      <w:r>
        <w:t xml:space="preserve"> </w:t>
      </w:r>
      <w:r>
        <w:rPr>
          <w:b/>
          <w:bCs/>
        </w:rPr>
        <w:t xml:space="preserve">PKCS#12 / .p12 / .pfx</w:t>
      </w:r>
      <w:r>
        <w:t xml:space="preserve">) but are generally less desirable for non-repudiation and key protection compared with hardware devices; PKCS#12 is standardized as RFC 7292.</w:t>
      </w:r>
      <w:r>
        <w:t xml:space="preserve"> </w:t>
      </w:r>
      <w:hyperlink r:id="rId37">
        <w:r>
          <w:rPr>
            <w:rStyle w:val="Hyperlink"/>
          </w:rPr>
          <w:t xml:space="preserve">[23]</w:t>
        </w:r>
      </w:hyperlink>
    </w:p>
    <w:bookmarkEnd w:id="38"/>
    <w:bookmarkStart w:id="40" w:name="timestamping-rules-and-revocation"/>
    <w:p>
      <w:pPr>
        <w:pStyle w:val="Heading3"/>
      </w:pPr>
      <w:r>
        <w:t xml:space="preserve">Timestamping rules and revocation</w:t>
      </w:r>
    </w:p>
    <w:p>
      <w:pPr>
        <w:pStyle w:val="FirstParagraph"/>
      </w:pPr>
      <w:r>
        <w:rPr>
          <w:b/>
          <w:bCs/>
        </w:rPr>
        <w:t xml:space="preserve">Timestamping:</w:t>
      </w:r>
      <w:r>
        <w:t xml:space="preserve"> </w:t>
      </w:r>
      <w:r>
        <w:t xml:space="preserve">ITIDA’s Root CA CPS describes a public timestamp service based on</w:t>
      </w:r>
      <w:r>
        <w:t xml:space="preserve"> </w:t>
      </w:r>
      <w:r>
        <w:rPr>
          <w:b/>
          <w:bCs/>
        </w:rPr>
        <w:t xml:space="preserve">RFC 3161</w:t>
      </w:r>
      <w:r>
        <w:t xml:space="preserve"> </w:t>
      </w:r>
      <w:r>
        <w:t xml:space="preserve">and states it is available to request timestamps over HTTP.</w:t>
      </w:r>
      <w:r>
        <w:t xml:space="preserve"> </w:t>
      </w:r>
      <w:hyperlink r:id="rId39">
        <w:r>
          <w:rPr>
            <w:rStyle w:val="Hyperlink"/>
          </w:rPr>
          <w:t xml:space="preserve">[24]</w:t>
        </w:r>
      </w:hyperlink>
      <w:r>
        <w:br/>
      </w:r>
      <w:r>
        <w:t xml:space="preserve">However, ETA’s validation library explicitly rejects</w:t>
      </w:r>
      <w:r>
        <w:t xml:space="preserve"> </w:t>
      </w:r>
      <w:r>
        <w:rPr>
          <w:b/>
          <w:bCs/>
        </w:rPr>
        <w:t xml:space="preserve">CAdES‑T</w:t>
      </w:r>
      <w:r>
        <w:t xml:space="preserve"> </w:t>
      </w:r>
      <w:r>
        <w:t xml:space="preserve">and higher, so embedding timestamps inside the CAdES structure is likely to fail validation even if a national timestamp service exists.</w:t>
      </w:r>
      <w:r>
        <w:t xml:space="preserve"> </w:t>
      </w:r>
      <w:hyperlink r:id="rId23">
        <w:r>
          <w:rPr>
            <w:rStyle w:val="Hyperlink"/>
          </w:rPr>
          <w:t xml:space="preserve">[4]</w:t>
        </w:r>
      </w:hyperlink>
    </w:p>
    <w:p>
      <w:pPr>
        <w:pStyle w:val="BodyText"/>
      </w:pPr>
      <w:r>
        <w:rPr>
          <w:b/>
          <w:bCs/>
        </w:rPr>
        <w:t xml:space="preserve">OCSP/CRL and trust chain:</w:t>
      </w:r>
      <w:r>
        <w:t xml:space="preserve"> </w:t>
      </w:r>
      <w:r>
        <w:t xml:space="preserve">ETA’s validation library reflects certificate validation steps including:</w:t>
      </w:r>
    </w:p>
    <w:p>
      <w:pPr>
        <w:pStyle w:val="Compact"/>
        <w:numPr>
          <w:ilvl w:val="0"/>
          <w:numId w:val="1005"/>
        </w:numPr>
      </w:pPr>
      <w:r>
        <w:t xml:space="preserve">Trust requirement: chain must reach</w:t>
      </w:r>
      <w:r>
        <w:t xml:space="preserve"> </w:t>
      </w:r>
      <w:r>
        <w:rPr>
          <w:b/>
          <w:bCs/>
        </w:rPr>
        <w:t xml:space="preserve">Egypt Root CA</w:t>
      </w:r>
      <w:r>
        <w:t xml:space="preserve"> </w:t>
      </w:r>
      <w:r>
        <w:t xml:space="preserve">(errors for self‑signed certs or chains not reaching the root).</w:t>
      </w:r>
      <w:r>
        <w:t xml:space="preserve"> </w:t>
      </w:r>
      <w:hyperlink r:id="rId23">
        <w:r>
          <w:rPr>
            <w:rStyle w:val="Hyperlink"/>
          </w:rPr>
          <w:t xml:space="preserve">[9]</w:t>
        </w:r>
      </w:hyperlink>
    </w:p>
    <w:p>
      <w:pPr>
        <w:pStyle w:val="Compact"/>
        <w:numPr>
          <w:ilvl w:val="0"/>
          <w:numId w:val="1005"/>
        </w:numPr>
      </w:pPr>
      <w:r>
        <w:t xml:space="preserve">Revocation checking with OCSP and/or CRLs (many error codes tied to OCSP request building, response parsing, CRL verification, missing distribution points).</w:t>
      </w:r>
      <w:r>
        <w:t xml:space="preserve"> </w:t>
      </w:r>
      <w:hyperlink r:id="rId23">
        <w:r>
          <w:rPr>
            <w:rStyle w:val="Hyperlink"/>
          </w:rPr>
          <w:t xml:space="preserve">[9]</w:t>
        </w:r>
      </w:hyperlink>
    </w:p>
    <w:p>
      <w:pPr>
        <w:pStyle w:val="FirstParagraph"/>
      </w:pPr>
      <w:r>
        <w:t xml:space="preserve">The Egyptian Root CA CPS details how CRLs are published and how OCSP is provided by the Root CA, and that CSPs are required to provide OCSP for subordinate certificates they issue.</w:t>
      </w:r>
      <w:r>
        <w:t xml:space="preserve"> </w:t>
      </w:r>
      <w:hyperlink r:id="rId39">
        <w:r>
          <w:rPr>
            <w:rStyle w:val="Hyperlink"/>
          </w:rPr>
          <w:t xml:space="preserve">[24]</w:t>
        </w:r>
      </w:hyperlink>
    </w:p>
    <w:bookmarkEnd w:id="40"/>
    <w:bookmarkStart w:id="45" w:name="transport-and-api-constraints"/>
    <w:p>
      <w:pPr>
        <w:pStyle w:val="Heading3"/>
      </w:pPr>
      <w:r>
        <w:t xml:space="preserve">Transport and API constraints</w:t>
      </w:r>
    </w:p>
    <w:p>
      <w:pPr>
        <w:pStyle w:val="FirstParagraph"/>
      </w:pPr>
      <w:r>
        <w:t xml:space="preserve">ETA’s SDK documents critical integration mechanics:</w:t>
      </w:r>
    </w:p>
    <w:p>
      <w:pPr>
        <w:pStyle w:val="Compact"/>
        <w:numPr>
          <w:ilvl w:val="0"/>
          <w:numId w:val="1006"/>
        </w:numPr>
      </w:pPr>
      <w:r>
        <w:rPr>
          <w:b/>
          <w:bCs/>
        </w:rPr>
        <w:t xml:space="preserve">Authentication:</w:t>
      </w:r>
      <w:r>
        <w:t xml:space="preserve"> </w:t>
      </w:r>
      <w:r>
        <w:t xml:space="preserve">OAuth 2.0 client credentials flow with</w:t>
      </w:r>
      <w:r>
        <w:t xml:space="preserve"> </w:t>
      </w:r>
      <w:r>
        <w:rPr>
          <w:rStyle w:val="VerbatimChar"/>
        </w:rPr>
        <w:t xml:space="preserve">POST /connect/token</w:t>
      </w:r>
      <w:r>
        <w:t xml:space="preserve"> </w:t>
      </w:r>
      <w:r>
        <w:t xml:space="preserve">and</w:t>
      </w:r>
      <w:r>
        <w:t xml:space="preserve"> </w:t>
      </w:r>
      <w:r>
        <w:rPr>
          <w:rStyle w:val="VerbatimChar"/>
        </w:rPr>
        <w:t xml:space="preserve">Authorization: Basic &lt;Base64(clientId:clientSecret)&gt;</w:t>
      </w:r>
      <w:r>
        <w:t xml:space="preserve">.</w:t>
      </w:r>
      <w:r>
        <w:t xml:space="preserve"> </w:t>
      </w:r>
      <w:hyperlink r:id="rId41">
        <w:r>
          <w:rPr>
            <w:rStyle w:val="Hyperlink"/>
          </w:rPr>
          <w:t xml:space="preserve">[25]</w:t>
        </w:r>
      </w:hyperlink>
    </w:p>
    <w:p>
      <w:pPr>
        <w:pStyle w:val="Compact"/>
        <w:numPr>
          <w:ilvl w:val="0"/>
          <w:numId w:val="1006"/>
        </w:numPr>
      </w:pPr>
      <w:r>
        <w:rPr>
          <w:b/>
          <w:bCs/>
        </w:rPr>
        <w:t xml:space="preserve">Headers:</w:t>
      </w:r>
      <w:r>
        <w:t xml:space="preserve"> </w:t>
      </w:r>
      <w:r>
        <w:t xml:space="preserve">Standard request/response headers include</w:t>
      </w:r>
      <w:r>
        <w:t xml:space="preserve"> </w:t>
      </w:r>
      <w:r>
        <w:rPr>
          <w:rStyle w:val="VerbatimChar"/>
        </w:rPr>
        <w:t xml:space="preserve">Authorization: Bearer</w:t>
      </w:r>
      <w:r>
        <w:t xml:space="preserve">,</w:t>
      </w:r>
      <w:r>
        <w:t xml:space="preserve"> </w:t>
      </w:r>
      <w:r>
        <w:rPr>
          <w:rStyle w:val="VerbatimChar"/>
        </w:rPr>
        <w:t xml:space="preserve">Accept-Language</w:t>
      </w:r>
      <w:r>
        <w:t xml:space="preserve"> </w:t>
      </w:r>
      <w:r>
        <w:t xml:space="preserve">(en/ar), and response</w:t>
      </w:r>
      <w:r>
        <w:t xml:space="preserve"> </w:t>
      </w:r>
      <w:r>
        <w:rPr>
          <w:rStyle w:val="VerbatimChar"/>
        </w:rPr>
        <w:t xml:space="preserve">correlationId</w:t>
      </w:r>
      <w:r>
        <w:t xml:space="preserve"> </w:t>
      </w:r>
      <w:r>
        <w:t xml:space="preserve">plus</w:t>
      </w:r>
      <w:r>
        <w:t xml:space="preserve"> </w:t>
      </w:r>
      <w:r>
        <w:rPr>
          <w:rStyle w:val="VerbatimChar"/>
        </w:rPr>
        <w:t xml:space="preserve">X-Rate-Limit-*</w:t>
      </w:r>
      <w:r>
        <w:t xml:space="preserve"> </w:t>
      </w:r>
      <w:r>
        <w:t xml:space="preserve">fields.</w:t>
      </w:r>
      <w:r>
        <w:t xml:space="preserve"> </w:t>
      </w:r>
      <w:hyperlink r:id="rId42">
        <w:r>
          <w:rPr>
            <w:rStyle w:val="Hyperlink"/>
          </w:rPr>
          <w:t xml:space="preserve">[26]</w:t>
        </w:r>
      </w:hyperlink>
    </w:p>
    <w:p>
      <w:pPr>
        <w:pStyle w:val="Compact"/>
        <w:numPr>
          <w:ilvl w:val="0"/>
          <w:numId w:val="1006"/>
        </w:numPr>
      </w:pPr>
      <w:r>
        <w:rPr>
          <w:b/>
          <w:bCs/>
        </w:rPr>
        <w:t xml:space="preserve">Rate limiting:</w:t>
      </w:r>
      <w:r>
        <w:t xml:space="preserve"> </w:t>
      </w:r>
      <w:r>
        <w:t xml:space="preserve">ETA publishes throttling specifications per API (commonly 2 requests/sec for several endpoints) and warns these can change.</w:t>
      </w:r>
      <w:r>
        <w:t xml:space="preserve"> </w:t>
      </w:r>
      <w:hyperlink r:id="rId43">
        <w:r>
          <w:rPr>
            <w:rStyle w:val="Hyperlink"/>
          </w:rPr>
          <w:t xml:space="preserve">[27]</w:t>
        </w:r>
      </w:hyperlink>
    </w:p>
    <w:p>
      <w:pPr>
        <w:pStyle w:val="Compact"/>
        <w:numPr>
          <w:ilvl w:val="0"/>
          <w:numId w:val="1006"/>
        </w:numPr>
      </w:pPr>
      <w:r>
        <w:rPr>
          <w:b/>
          <w:bCs/>
        </w:rPr>
        <w:t xml:space="preserve">Environment endpoints:</w:t>
      </w:r>
      <w:r>
        <w:t xml:space="preserve"> </w:t>
      </w:r>
      <w:r>
        <w:t xml:space="preserve">ETA’s FAQ lists separate base URLs for pre-production vs production for Registration Portal / Invoicing Portal / System API / Identity Service and notes test environments rely on internally issued certificates requiring root CA trust configuration.</w:t>
      </w:r>
      <w:r>
        <w:t xml:space="preserve"> </w:t>
      </w:r>
      <w:hyperlink r:id="rId44">
        <w:r>
          <w:rPr>
            <w:rStyle w:val="Hyperlink"/>
          </w:rPr>
          <w:t xml:space="preserve">[28]</w:t>
        </w:r>
      </w:hyperlink>
    </w:p>
    <w:p>
      <w:pPr>
        <w:pStyle w:val="FirstParagraph"/>
      </w:pPr>
      <w:r>
        <w:t xml:space="preserve">For convenience, the environment URLs can be captured directly from the FAQ (shown here in code format because they are URLs):</w:t>
      </w:r>
      <w:r>
        <w:br/>
      </w:r>
    </w:p>
    <w:p>
      <w:pPr>
        <w:pStyle w:val="SourceCode"/>
      </w:pPr>
      <w:r>
        <w:rPr>
          <w:rStyle w:val="VerbatimChar"/>
        </w:rPr>
        <w:t xml:space="preserve">PreProd:</w:t>
      </w:r>
      <w:r>
        <w:br/>
      </w:r>
      <w:r>
        <w:rPr>
          <w:rStyle w:val="VerbatimChar"/>
        </w:rPr>
        <w:t xml:space="preserve">  Registration Portal: https://profile.preprod.eta.gov.eg</w:t>
      </w:r>
      <w:r>
        <w:br/>
      </w:r>
      <w:r>
        <w:rPr>
          <w:rStyle w:val="VerbatimChar"/>
        </w:rPr>
        <w:t xml:space="preserve">  Invoicing Portal:    https://preprod.invoicing.eta.gov.eg</w:t>
      </w:r>
      <w:r>
        <w:br/>
      </w:r>
      <w:r>
        <w:rPr>
          <w:rStyle w:val="VerbatimChar"/>
        </w:rPr>
        <w:t xml:space="preserve">  System API:          https://api.preprod.invoicing.eta.gov.eg</w:t>
      </w:r>
      <w:r>
        <w:br/>
      </w:r>
      <w:r>
        <w:rPr>
          <w:rStyle w:val="VerbatimChar"/>
        </w:rPr>
        <w:t xml:space="preserve">  Identity Service:    https://id.preprod.eta.gov.eg</w:t>
      </w:r>
      <w:r>
        <w:br/>
      </w:r>
      <w:r>
        <w:br/>
      </w:r>
      <w:r>
        <w:rPr>
          <w:rStyle w:val="VerbatimChar"/>
        </w:rPr>
        <w:t xml:space="preserve">Prod:</w:t>
      </w:r>
      <w:r>
        <w:br/>
      </w:r>
      <w:r>
        <w:rPr>
          <w:rStyle w:val="VerbatimChar"/>
        </w:rPr>
        <w:t xml:space="preserve">  Registration Portal: https://profile.eta.gov.eg</w:t>
      </w:r>
      <w:r>
        <w:br/>
      </w:r>
      <w:r>
        <w:rPr>
          <w:rStyle w:val="VerbatimChar"/>
        </w:rPr>
        <w:t xml:space="preserve">  Invoicing Portal:    https://invoicing.eta.gov.eg</w:t>
      </w:r>
      <w:r>
        <w:br/>
      </w:r>
      <w:r>
        <w:rPr>
          <w:rStyle w:val="VerbatimChar"/>
        </w:rPr>
        <w:t xml:space="preserve">  System API:          https://api.invoicing.eta.gov.eg</w:t>
      </w:r>
      <w:r>
        <w:br/>
      </w:r>
      <w:r>
        <w:rPr>
          <w:rStyle w:val="VerbatimChar"/>
        </w:rPr>
        <w:t xml:space="preserve">  Identity Service:    https://id.eta.gov.eg</w:t>
      </w:r>
    </w:p>
    <w:p>
      <w:pPr>
        <w:pStyle w:val="FirstParagraph"/>
      </w:pPr>
      <w:hyperlink r:id="rId44">
        <w:r>
          <w:rPr>
            <w:rStyle w:val="Hyperlink"/>
          </w:rPr>
          <w:t xml:space="preserve">[28]</w:t>
        </w:r>
      </w:hyperlink>
    </w:p>
    <w:bookmarkEnd w:id="45"/>
    <w:bookmarkEnd w:id="46"/>
    <w:bookmarkStart w:id="68" w:name="X7056fa83c55333a8bf4e2a9ad2d66e5c4da7f38"/>
    <w:p>
      <w:pPr>
        <w:pStyle w:val="Heading2"/>
      </w:pPr>
      <w:r>
        <w:t xml:space="preserve">Methods to access local tokens from the browser</w:t>
      </w:r>
    </w:p>
    <w:p>
      <w:pPr>
        <w:pStyle w:val="FirstParagraph"/>
      </w:pPr>
      <w:r>
        <w:t xml:space="preserve">This section compares each access method on: feasibility for</w:t>
      </w:r>
      <w:r>
        <w:t xml:space="preserve"> </w:t>
      </w:r>
      <w:r>
        <w:rPr>
          <w:b/>
          <w:bCs/>
        </w:rPr>
        <w:t xml:space="preserve">ETA-compliant CAdES‑BES using an existing eSeal token certificate</w:t>
      </w:r>
      <w:r>
        <w:t xml:space="preserve">, cross-platform reach, security posture, and UX.</w:t>
      </w:r>
    </w:p>
    <w:bookmarkStart w:id="49" w:name="webcrypto-api"/>
    <w:p>
      <w:pPr>
        <w:pStyle w:val="Heading3"/>
      </w:pPr>
      <w:r>
        <w:t xml:space="preserve">WebCrypto API</w:t>
      </w:r>
    </w:p>
    <w:p>
      <w:pPr>
        <w:pStyle w:val="FirstParagraph"/>
      </w:pPr>
      <w:r>
        <w:rPr>
          <w:b/>
          <w:bCs/>
        </w:rPr>
        <w:t xml:space="preserve">What it can do:</w:t>
      </w:r>
      <w:r>
        <w:t xml:space="preserve"> </w:t>
      </w:r>
      <w:r>
        <w:t xml:space="preserve">WebCrypto provides in-browser cryptographic primitives and supports signing with algorithms like RSASSA-PKCS1-v1_5, RSA-PSS, ECDSA, Ed25519 (browser dependent).</w:t>
      </w:r>
      <w:r>
        <w:t xml:space="preserve"> </w:t>
      </w:r>
      <w:hyperlink r:id="rId47">
        <w:r>
          <w:rPr>
            <w:rStyle w:val="Hyperlink"/>
          </w:rPr>
          <w:t xml:space="preserve">[29]</w:t>
        </w:r>
      </w:hyperlink>
    </w:p>
    <w:p>
      <w:pPr>
        <w:pStyle w:val="BodyText"/>
      </w:pPr>
      <w:r>
        <w:rPr>
          <w:b/>
          <w:bCs/>
        </w:rPr>
        <w:t xml:space="preserve">Core limitation for your use case:</w:t>
      </w:r>
      <w:r>
        <w:t xml:space="preserve"> </w:t>
      </w:r>
      <w:r>
        <w:t xml:space="preserve">WebCrypto does not standardize a way to invoke an existing private key stored in a smartcard/token through PKCS#11/CNG/CryptoTokenKit. In practice, WebCrypto can be useful for client-side hashing of canonicalized data, but the hardware-token signing still requires OS or native access.</w:t>
      </w:r>
      <w:r>
        <w:t xml:space="preserve"> </w:t>
      </w:r>
      <w:hyperlink r:id="rId48">
        <w:r>
          <w:rPr>
            <w:rStyle w:val="Hyperlink"/>
          </w:rPr>
          <w:t xml:space="preserve">[30]</w:t>
        </w:r>
      </w:hyperlink>
    </w:p>
    <w:p>
      <w:pPr>
        <w:pStyle w:val="BodyText"/>
      </w:pPr>
      <w:r>
        <w:rPr>
          <w:b/>
          <w:bCs/>
        </w:rPr>
        <w:t xml:space="preserve">ETA-compliance viability with existing token:</w:t>
      </w:r>
      <w:r>
        <w:t xml:space="preserve"> </w:t>
      </w:r>
      <w:r>
        <w:t xml:space="preserve">Low. Even if you could sign bytes, you still must build the specific CMS/CAdES structure (DigestData, required signed attributes, etc.) exactly as ITIDA specifies.</w:t>
      </w:r>
      <w:r>
        <w:t xml:space="preserve"> </w:t>
      </w:r>
      <w:hyperlink r:id="rId21">
        <w:r>
          <w:rPr>
            <w:rStyle w:val="Hyperlink"/>
          </w:rPr>
          <w:t xml:space="preserve">[16]</w:t>
        </w:r>
      </w:hyperlink>
    </w:p>
    <w:bookmarkEnd w:id="49"/>
    <w:bookmarkStart w:id="51" w:name="webauthn-fido2-passkeys"/>
    <w:p>
      <w:pPr>
        <w:pStyle w:val="Heading3"/>
      </w:pPr>
      <w:r>
        <w:t xml:space="preserve">WebAuthn (FIDO2 / passkeys)</w:t>
      </w:r>
    </w:p>
    <w:p>
      <w:pPr>
        <w:pStyle w:val="FirstParagraph"/>
      </w:pPr>
      <w:r>
        <w:rPr>
          <w:b/>
          <w:bCs/>
        </w:rPr>
        <w:t xml:space="preserve">What it can do:</w:t>
      </w:r>
      <w:r>
        <w:t xml:space="preserve"> </w:t>
      </w:r>
      <w:r>
        <w:t xml:space="preserve">WebAuthn is designed for strong authentication using scoped credentials created and stored in authenticators, mediated by the user agent and user consent. It produces assertion signatures, but within the WebAuthn protocol semantics.</w:t>
      </w:r>
      <w:r>
        <w:t xml:space="preserve"> </w:t>
      </w:r>
      <w:hyperlink r:id="rId50">
        <w:r>
          <w:rPr>
            <w:rStyle w:val="Hyperlink"/>
          </w:rPr>
          <w:t xml:space="preserve">[31]</w:t>
        </w:r>
      </w:hyperlink>
    </w:p>
    <w:p>
      <w:pPr>
        <w:pStyle w:val="BodyText"/>
      </w:pPr>
      <w:r>
        <w:rPr>
          <w:b/>
          <w:bCs/>
        </w:rPr>
        <w:t xml:space="preserve">Mismatch with ETA:</w:t>
      </w:r>
      <w:r>
        <w:t xml:space="preserve"> </w:t>
      </w:r>
      <w:r>
        <w:t xml:space="preserve">ETA requires a CAdES-BES signature that embeds an ITIDA-trusted X.509 signer certificate (eSeal) and specific signed attributes. WebAuthn signatures are not inherently tied to that PKI chain, and WebAuthn does not output a CMS/CAdES container in the required form.</w:t>
      </w:r>
      <w:r>
        <w:t xml:space="preserve"> </w:t>
      </w:r>
      <w:hyperlink r:id="rId21">
        <w:r>
          <w:rPr>
            <w:rStyle w:val="Hyperlink"/>
          </w:rPr>
          <w:t xml:space="preserve">[32]</w:t>
        </w:r>
      </w:hyperlink>
    </w:p>
    <w:p>
      <w:pPr>
        <w:pStyle w:val="BodyText"/>
      </w:pPr>
      <w:r>
        <w:rPr>
          <w:b/>
          <w:bCs/>
        </w:rPr>
        <w:t xml:space="preserve">ETA-compliance viability with existing token:</w:t>
      </w:r>
      <w:r>
        <w:t xml:space="preserve"> </w:t>
      </w:r>
      <w:r>
        <w:t xml:space="preserve">Very low (for signing invoices). WebAuthn can still be valuable for</w:t>
      </w:r>
      <w:r>
        <w:t xml:space="preserve"> </w:t>
      </w:r>
      <w:r>
        <w:rPr>
          <w:i/>
          <w:iCs/>
        </w:rPr>
        <w:t xml:space="preserve">authenticating the signer to your cloud app</w:t>
      </w:r>
      <w:r>
        <w:t xml:space="preserve"> </w:t>
      </w:r>
      <w:r>
        <w:t xml:space="preserve">before token signing, but not as the ETA signature mechanism.</w:t>
      </w:r>
      <w:r>
        <w:t xml:space="preserve"> </w:t>
      </w:r>
      <w:hyperlink r:id="rId50">
        <w:r>
          <w:rPr>
            <w:rStyle w:val="Hyperlink"/>
          </w:rPr>
          <w:t xml:space="preserve">[33]</w:t>
        </w:r>
      </w:hyperlink>
    </w:p>
    <w:bookmarkEnd w:id="51"/>
    <w:bookmarkStart w:id="55" w:name="webusb"/>
    <w:p>
      <w:pPr>
        <w:pStyle w:val="Heading3"/>
      </w:pPr>
      <w:r>
        <w:t xml:space="preserve">WebUSB</w:t>
      </w:r>
    </w:p>
    <w:p>
      <w:pPr>
        <w:pStyle w:val="FirstParagraph"/>
      </w:pPr>
      <w:r>
        <w:rPr>
          <w:b/>
          <w:bCs/>
        </w:rPr>
        <w:t xml:space="preserve">What it can do:</w:t>
      </w:r>
      <w:r>
        <w:t xml:space="preserve"> </w:t>
      </w:r>
      <w:r>
        <w:t xml:space="preserve">WebUSB defines an API to securely provide web pages access to USB devices, generally via explicit user permission.</w:t>
      </w:r>
      <w:r>
        <w:t xml:space="preserve"> </w:t>
      </w:r>
      <w:hyperlink r:id="rId52">
        <w:r>
          <w:rPr>
            <w:rStyle w:val="Hyperlink"/>
          </w:rPr>
          <w:t xml:space="preserve">[34]</w:t>
        </w:r>
      </w:hyperlink>
    </w:p>
    <w:p>
      <w:pPr>
        <w:pStyle w:val="BodyText"/>
      </w:pPr>
      <w:r>
        <w:rPr>
          <w:b/>
          <w:bCs/>
        </w:rPr>
        <w:t xml:space="preserve">Practical challenge for smartcard tokens:</w:t>
      </w:r>
      <w:r>
        <w:t xml:space="preserve"> </w:t>
      </w:r>
      <w:r>
        <w:t xml:space="preserve">Most eSeal tokens are accessed via smartcard stacks (PC/SC, PKCS#11, OS key stores) not raw USB protocols. Bridging that in JavaScript would require implementing the token’s CCID/APDU or vendor protocol (often infeasible and fragile across tokens).</w:t>
      </w:r>
      <w:r>
        <w:t xml:space="preserve"> </w:t>
      </w:r>
      <w:hyperlink r:id="rId53">
        <w:r>
          <w:rPr>
            <w:rStyle w:val="Hyperlink"/>
          </w:rPr>
          <w:t xml:space="preserve">[35]</w:t>
        </w:r>
      </w:hyperlink>
    </w:p>
    <w:p>
      <w:pPr>
        <w:pStyle w:val="BodyText"/>
      </w:pPr>
      <w:r>
        <w:rPr>
          <w:b/>
          <w:bCs/>
        </w:rPr>
        <w:t xml:space="preserve">Security:</w:t>
      </w:r>
      <w:r>
        <w:t xml:space="preserve"> </w:t>
      </w:r>
      <w:r>
        <w:t xml:space="preserve">WebUSB has been involved in security discussions and advisories (e.g., origin check bypasses in older U2F contexts), underscoring the need for extreme caution.</w:t>
      </w:r>
      <w:r>
        <w:t xml:space="preserve"> </w:t>
      </w:r>
      <w:hyperlink r:id="rId54">
        <w:r>
          <w:rPr>
            <w:rStyle w:val="Hyperlink"/>
          </w:rPr>
          <w:t xml:space="preserve">[36]</w:t>
        </w:r>
      </w:hyperlink>
    </w:p>
    <w:p>
      <w:pPr>
        <w:pStyle w:val="BodyText"/>
      </w:pPr>
      <w:r>
        <w:rPr>
          <w:b/>
          <w:bCs/>
        </w:rPr>
        <w:t xml:space="preserve">ETA-compliance viability with existing token:</w:t>
      </w:r>
      <w:r>
        <w:t xml:space="preserve"> </w:t>
      </w:r>
      <w:r>
        <w:t xml:space="preserve">Generally low. Only consider if your hardware is explicitly designed for WebUSB access with a stable protocol and strong origin controls—this is atypical for national-PKI tokens.</w:t>
      </w:r>
      <w:r>
        <w:t xml:space="preserve"> </w:t>
      </w:r>
      <w:hyperlink r:id="rId52">
        <w:r>
          <w:rPr>
            <w:rStyle w:val="Hyperlink"/>
          </w:rPr>
          <w:t xml:space="preserve">[37]</w:t>
        </w:r>
      </w:hyperlink>
    </w:p>
    <w:bookmarkEnd w:id="55"/>
    <w:bookmarkStart w:id="58" w:name="webhid"/>
    <w:p>
      <w:pPr>
        <w:pStyle w:val="Heading3"/>
      </w:pPr>
      <w:r>
        <w:t xml:space="preserve">WebHID</w:t>
      </w:r>
    </w:p>
    <w:p>
      <w:pPr>
        <w:pStyle w:val="FirstParagraph"/>
      </w:pPr>
      <w:r>
        <w:rPr>
          <w:b/>
          <w:bCs/>
        </w:rPr>
        <w:t xml:space="preserve">What it can do:</w:t>
      </w:r>
      <w:r>
        <w:t xml:space="preserve"> </w:t>
      </w:r>
      <w:r>
        <w:t xml:space="preserve">WebHID provides access to devices implementing the HID protocol and includes permission prompts (e.g.,</w:t>
      </w:r>
      <w:r>
        <w:t xml:space="preserve"> </w:t>
      </w:r>
      <w:r>
        <w:rPr>
          <w:rStyle w:val="VerbatimChar"/>
        </w:rPr>
        <w:t xml:space="preserve">requestDevice()</w:t>
      </w:r>
      <w:r>
        <w:t xml:space="preserve"> </w:t>
      </w:r>
      <w:r>
        <w:t xml:space="preserve">shows a chooser).</w:t>
      </w:r>
      <w:r>
        <w:t xml:space="preserve"> </w:t>
      </w:r>
      <w:hyperlink r:id="rId56">
        <w:r>
          <w:rPr>
            <w:rStyle w:val="Hyperlink"/>
          </w:rPr>
          <w:t xml:space="preserve">[38]</w:t>
        </w:r>
      </w:hyperlink>
    </w:p>
    <w:p>
      <w:pPr>
        <w:pStyle w:val="BodyText"/>
      </w:pPr>
      <w:r>
        <w:rPr>
          <w:b/>
          <w:bCs/>
        </w:rPr>
        <w:t xml:space="preserve">Mismatch with token signing:</w:t>
      </w:r>
      <w:r>
        <w:t xml:space="preserve"> </w:t>
      </w:r>
      <w:r>
        <w:t xml:space="preserve">Smartcard tokens generally are not HID devices used for cryptographic operations; they rely on smartcard subsystems and PKCS#11/CNG/CTK. Enterprises can also disable HID access via Permissions Policy (</w:t>
      </w:r>
      <w:r>
        <w:rPr>
          <w:rStyle w:val="VerbatimChar"/>
        </w:rPr>
        <w:t xml:space="preserve">Permissions-Policy: hid=…</w:t>
      </w:r>
      <w:r>
        <w:t xml:space="preserve">).</w:t>
      </w:r>
      <w:r>
        <w:t xml:space="preserve"> </w:t>
      </w:r>
      <w:hyperlink r:id="rId57">
        <w:r>
          <w:rPr>
            <w:rStyle w:val="Hyperlink"/>
          </w:rPr>
          <w:t xml:space="preserve">[39]</w:t>
        </w:r>
      </w:hyperlink>
    </w:p>
    <w:p>
      <w:pPr>
        <w:pStyle w:val="BodyText"/>
      </w:pPr>
      <w:r>
        <w:rPr>
          <w:b/>
          <w:bCs/>
        </w:rPr>
        <w:t xml:space="preserve">ETA-compliance viability with existing token:</w:t>
      </w:r>
      <w:r>
        <w:t xml:space="preserve"> </w:t>
      </w:r>
      <w:r>
        <w:t xml:space="preserve">Low. Similar to WebUSB, it is not a standard bridge to existing ITIDA eSeal tokens.</w:t>
      </w:r>
      <w:r>
        <w:t xml:space="preserve"> </w:t>
      </w:r>
      <w:hyperlink r:id="rId56">
        <w:r>
          <w:rPr>
            <w:rStyle w:val="Hyperlink"/>
          </w:rPr>
          <w:t xml:space="preserve">[40]</w:t>
        </w:r>
      </w:hyperlink>
    </w:p>
    <w:bookmarkEnd w:id="58"/>
    <w:bookmarkStart w:id="61" w:name="browser-extension-native-messaging"/>
    <w:p>
      <w:pPr>
        <w:pStyle w:val="Heading3"/>
      </w:pPr>
      <w:r>
        <w:t xml:space="preserve">Browser extension + native messaging</w:t>
      </w:r>
    </w:p>
    <w:p>
      <w:pPr>
        <w:pStyle w:val="FirstParagraph"/>
      </w:pPr>
      <w:r>
        <w:rPr>
          <w:b/>
          <w:bCs/>
        </w:rPr>
        <w:t xml:space="preserve">What it is:</w:t>
      </w:r>
      <w:r>
        <w:t xml:space="preserve"> </w:t>
      </w:r>
      <w:r>
        <w:t xml:space="preserve">A browser extension mediates between the webpage and a locally installed native executable (“native messaging host”). Chrome/Chromium passes the extension origin to the host and enforces</w:t>
      </w:r>
      <w:r>
        <w:t xml:space="preserve"> </w:t>
      </w:r>
      <w:r>
        <w:rPr>
          <w:rStyle w:val="VerbatimChar"/>
        </w:rPr>
        <w:t xml:space="preserve">allowed_origins</w:t>
      </w:r>
      <w:r>
        <w:t xml:space="preserve"> </w:t>
      </w:r>
      <w:r>
        <w:t xml:space="preserve">in the host manifest.</w:t>
      </w:r>
      <w:r>
        <w:t xml:space="preserve"> </w:t>
      </w:r>
      <w:hyperlink r:id="rId59">
        <w:r>
          <w:rPr>
            <w:rStyle w:val="Hyperlink"/>
          </w:rPr>
          <w:t xml:space="preserve">[41]</w:t>
        </w:r>
      </w:hyperlink>
    </w:p>
    <w:p>
      <w:pPr>
        <w:pStyle w:val="BodyText"/>
      </w:pPr>
      <w:r>
        <w:rPr>
          <w:b/>
          <w:bCs/>
        </w:rPr>
        <w:t xml:space="preserve">Why it fits ETA:</w:t>
      </w:r>
      <w:r>
        <w:t xml:space="preserve"> </w:t>
      </w:r>
      <w:r>
        <w:t xml:space="preserve">The native host can use PKCS#11/OS APIs to access the token and produce the exact ITIDA-specified CAdES‑BES object. The extension provides a defensible origin isolation boundary, which is much harder to guarantee with “any website can call localhost.”</w:t>
      </w:r>
      <w:r>
        <w:t xml:space="preserve"> </w:t>
      </w:r>
      <w:hyperlink r:id="rId59">
        <w:r>
          <w:rPr>
            <w:rStyle w:val="Hyperlink"/>
          </w:rPr>
          <w:t xml:space="preserve">[42]</w:t>
        </w:r>
      </w:hyperlink>
    </w:p>
    <w:p>
      <w:pPr>
        <w:pStyle w:val="BodyText"/>
      </w:pPr>
      <w:r>
        <w:rPr>
          <w:b/>
          <w:bCs/>
        </w:rPr>
        <w:t xml:space="preserve">Firefox PKCS#11 extension angle:</w:t>
      </w:r>
      <w:r>
        <w:t xml:space="preserve"> </w:t>
      </w:r>
      <w:r>
        <w:t xml:space="preserve">Firefox exposes a</w:t>
      </w:r>
      <w:r>
        <w:t xml:space="preserve"> </w:t>
      </w:r>
      <w:r>
        <w:rPr>
          <w:rStyle w:val="VerbatimChar"/>
        </w:rPr>
        <w:t xml:space="preserve">pkcs11</w:t>
      </w:r>
      <w:r>
        <w:t xml:space="preserve"> </w:t>
      </w:r>
      <w:r>
        <w:t xml:space="preserve">WebExtension API to enumerate/install PKCS#11 modules for use as key/cert sources. This helps manage modules but does not, by itself, give your webpage full access to low-level PKCS#11 signing operations; you still typically need a native component for arbitrary token signing workflows.</w:t>
      </w:r>
      <w:r>
        <w:t xml:space="preserve"> </w:t>
      </w:r>
      <w:hyperlink r:id="rId60">
        <w:r>
          <w:rPr>
            <w:rStyle w:val="Hyperlink"/>
          </w:rPr>
          <w:t xml:space="preserve">[43]</w:t>
        </w:r>
      </w:hyperlink>
    </w:p>
    <w:p>
      <w:pPr>
        <w:pStyle w:val="BodyText"/>
      </w:pPr>
      <w:r>
        <w:rPr>
          <w:b/>
          <w:bCs/>
        </w:rPr>
        <w:t xml:space="preserve">UX flow:</w:t>
      </w:r>
      <w:r>
        <w:br/>
      </w:r>
      <w:r>
        <w:t xml:space="preserve">User clicks “Sign” → extension prompts/communicates → native host shows certificate selection and asks for PIN (or triggers OS PIN prompt) → returns Base64 CAdES-BES to the page.</w:t>
      </w:r>
    </w:p>
    <w:p>
      <w:pPr>
        <w:pStyle w:val="BodyText"/>
      </w:pPr>
      <w:r>
        <w:rPr>
          <w:b/>
          <w:bCs/>
        </w:rPr>
        <w:t xml:space="preserve">ETA-compliance viability with existing token:</w:t>
      </w:r>
      <w:r>
        <w:t xml:space="preserve"> </w:t>
      </w:r>
      <w:r>
        <w:t xml:space="preserve">High (recommended approach). Also aligned with ITIDA’s own “web triggers desktop signer” design pattern.</w:t>
      </w:r>
      <w:r>
        <w:t xml:space="preserve"> </w:t>
      </w:r>
      <w:hyperlink r:id="rId24">
        <w:r>
          <w:rPr>
            <w:rStyle w:val="Hyperlink"/>
          </w:rPr>
          <w:t xml:space="preserve">[44]</w:t>
        </w:r>
      </w:hyperlink>
    </w:p>
    <w:bookmarkEnd w:id="61"/>
    <w:bookmarkStart w:id="63" w:name="localhost-agent-httphttpswebsocket"/>
    <w:p>
      <w:pPr>
        <w:pStyle w:val="Heading3"/>
      </w:pPr>
      <w:r>
        <w:t xml:space="preserve">Localhost agent (HTTP/HTTPS/WebSocket)</w:t>
      </w:r>
    </w:p>
    <w:p>
      <w:pPr>
        <w:pStyle w:val="FirstParagraph"/>
      </w:pPr>
      <w:r>
        <w:rPr>
          <w:b/>
          <w:bCs/>
        </w:rPr>
        <w:t xml:space="preserve">What it is:</w:t>
      </w:r>
      <w:r>
        <w:t xml:space="preserve"> </w:t>
      </w:r>
      <w:r>
        <w:t xml:space="preserve">A locally installed agent runs on the user’s machine and exposes a loopback endpoint (often WebSocket). The web app connects to</w:t>
      </w:r>
      <w:r>
        <w:t xml:space="preserve"> </w:t>
      </w:r>
      <w:r>
        <w:rPr>
          <w:rStyle w:val="VerbatimChar"/>
        </w:rPr>
        <w:t xml:space="preserve">localhost</w:t>
      </w:r>
      <w:r>
        <w:t xml:space="preserve"> </w:t>
      </w:r>
      <w:r>
        <w:t xml:space="preserve">to request signing.</w:t>
      </w:r>
    </w:p>
    <w:p>
      <w:pPr>
        <w:pStyle w:val="BodyText"/>
      </w:pPr>
      <w:r>
        <w:rPr>
          <w:b/>
          <w:bCs/>
        </w:rPr>
        <w:t xml:space="preserve">Egypt-specific precedent:</w:t>
      </w:r>
      <w:r>
        <w:br/>
      </w:r>
      <w:r>
        <w:t xml:space="preserve">- ITIDA Web‑Sign Client is a desktop application installed once and triggered from a web portal to sign using a smart token; it’s explicitly documented for Windows 8/10.</w:t>
      </w:r>
      <w:r>
        <w:t xml:space="preserve"> </w:t>
      </w:r>
      <w:hyperlink r:id="rId24">
        <w:r>
          <w:rPr>
            <w:rStyle w:val="Hyperlink"/>
          </w:rPr>
          <w:t xml:space="preserve">[45]</w:t>
        </w:r>
      </w:hyperlink>
      <w:r>
        <w:br/>
      </w:r>
      <w:r>
        <w:t xml:space="preserve">- Open-source Egypt-specific examples such as</w:t>
      </w:r>
      <w:r>
        <w:t xml:space="preserve"> </w:t>
      </w:r>
      <w:r>
        <w:rPr>
          <w:rStyle w:val="VerbatimChar"/>
        </w:rPr>
        <w:t xml:space="preserve">ETAHttpSignature</w:t>
      </w:r>
      <w:r>
        <w:t xml:space="preserve"> </w:t>
      </w:r>
      <w:r>
        <w:t xml:space="preserve">implement a WebSocket signer on</w:t>
      </w:r>
      <w:r>
        <w:t xml:space="preserve"> </w:t>
      </w:r>
      <w:r>
        <w:rPr>
          <w:rStyle w:val="VerbatimChar"/>
        </w:rPr>
        <w:t xml:space="preserve">ws://localhost:18088</w:t>
      </w:r>
      <w:r>
        <w:t xml:space="preserve">, accepting canonical serialized data and returning</w:t>
      </w:r>
      <w:r>
        <w:t xml:space="preserve"> </w:t>
      </w:r>
      <w:r>
        <w:rPr>
          <w:rStyle w:val="VerbatimChar"/>
        </w:rPr>
        <w:t xml:space="preserve">cades</w:t>
      </w:r>
      <w:r>
        <w:t xml:space="preserve">.</w:t>
      </w:r>
      <w:r>
        <w:t xml:space="preserve"> </w:t>
      </w:r>
      <w:hyperlink r:id="rId62">
        <w:r>
          <w:rPr>
            <w:rStyle w:val="Hyperlink"/>
          </w:rPr>
          <w:t xml:space="preserve">[46]</w:t>
        </w:r>
      </w:hyperlink>
    </w:p>
    <w:p>
      <w:pPr>
        <w:pStyle w:val="BodyText"/>
      </w:pPr>
      <w:r>
        <w:rPr>
          <w:b/>
          <w:bCs/>
        </w:rPr>
        <w:t xml:space="preserve">Security trade-off:</w:t>
      </w:r>
      <w:r>
        <w:t xml:space="preserve"> </w:t>
      </w:r>
      <w:r>
        <w:t xml:space="preserve">Localhost services are historically prone to cross-site abuse unless you implement robust defenses (origin checks, session challenges, per-request user approval, TLS on loopback, etc.). The extension+native route is typically easier to harden.</w:t>
      </w:r>
      <w:r>
        <w:t xml:space="preserve"> </w:t>
      </w:r>
      <w:hyperlink r:id="rId59">
        <w:r>
          <w:rPr>
            <w:rStyle w:val="Hyperlink"/>
          </w:rPr>
          <w:t xml:space="preserve">[47]</w:t>
        </w:r>
      </w:hyperlink>
    </w:p>
    <w:p>
      <w:pPr>
        <w:pStyle w:val="BodyText"/>
      </w:pPr>
      <w:r>
        <w:rPr>
          <w:b/>
          <w:bCs/>
        </w:rPr>
        <w:t xml:space="preserve">ETA-compliance viability with existing token:</w:t>
      </w:r>
      <w:r>
        <w:t xml:space="preserve"> </w:t>
      </w:r>
      <w:r>
        <w:t xml:space="preserve">High if correctly implemented and hardened.</w:t>
      </w:r>
    </w:p>
    <w:bookmarkEnd w:id="63"/>
    <w:bookmarkStart w:id="67" w:name="Xa018bcf25101c472773fd17335825c4b8801c61"/>
    <w:p>
      <w:pPr>
        <w:pStyle w:val="Heading3"/>
      </w:pPr>
      <w:r>
        <w:t xml:space="preserve">Middleware and OS token stacks (what the native side uses)</w:t>
      </w:r>
    </w:p>
    <w:p>
      <w:pPr>
        <w:pStyle w:val="FirstParagraph"/>
      </w:pPr>
      <w:r>
        <w:t xml:space="preserve">A practical cross-platform signer typically uses multiple backends:</w:t>
      </w:r>
    </w:p>
    <w:p>
      <w:pPr>
        <w:pStyle w:val="Compact"/>
        <w:numPr>
          <w:ilvl w:val="0"/>
          <w:numId w:val="1007"/>
        </w:numPr>
      </w:pPr>
      <w:r>
        <w:rPr>
          <w:b/>
          <w:bCs/>
        </w:rPr>
        <w:t xml:space="preserve">PKCS#11</w:t>
      </w:r>
      <w:r>
        <w:t xml:space="preserve"> </w:t>
      </w:r>
      <w:r>
        <w:t xml:space="preserve">as the primary cross-platform token interface.</w:t>
      </w:r>
      <w:r>
        <w:t xml:space="preserve"> </w:t>
      </w:r>
      <w:hyperlink r:id="rId26">
        <w:r>
          <w:rPr>
            <w:rStyle w:val="Hyperlink"/>
          </w:rPr>
          <w:t xml:space="preserve">[22]</w:t>
        </w:r>
      </w:hyperlink>
    </w:p>
    <w:p>
      <w:pPr>
        <w:pStyle w:val="Compact"/>
        <w:numPr>
          <w:ilvl w:val="0"/>
          <w:numId w:val="1007"/>
        </w:numPr>
      </w:pPr>
      <w:r>
        <w:rPr>
          <w:b/>
          <w:bCs/>
        </w:rPr>
        <w:t xml:space="preserve">Windows CNG / Smart Card KSP</w:t>
      </w:r>
      <w:r>
        <w:t xml:space="preserve"> </w:t>
      </w:r>
      <w:r>
        <w:t xml:space="preserve">via minidrivers (tokens may integrate here, including RSA minidrivers registered with the smart card KSP).</w:t>
      </w:r>
      <w:r>
        <w:t xml:space="preserve"> </w:t>
      </w:r>
      <w:hyperlink r:id="rId64">
        <w:r>
          <w:rPr>
            <w:rStyle w:val="Hyperlink"/>
          </w:rPr>
          <w:t xml:space="preserve">[48]</w:t>
        </w:r>
      </w:hyperlink>
    </w:p>
    <w:p>
      <w:pPr>
        <w:pStyle w:val="Compact"/>
        <w:numPr>
          <w:ilvl w:val="0"/>
          <w:numId w:val="1007"/>
        </w:numPr>
      </w:pPr>
      <w:r>
        <w:rPr>
          <w:b/>
          <w:bCs/>
        </w:rPr>
        <w:t xml:space="preserve">macOS CryptoTokenKit</w:t>
      </w:r>
      <w:r>
        <w:t xml:space="preserve"> </w:t>
      </w:r>
      <w:r>
        <w:t xml:space="preserve">for native token access via Keychain/token drivers.</w:t>
      </w:r>
      <w:r>
        <w:t xml:space="preserve"> </w:t>
      </w:r>
      <w:hyperlink r:id="rId65">
        <w:r>
          <w:rPr>
            <w:rStyle w:val="Hyperlink"/>
          </w:rPr>
          <w:t xml:space="preserve">[49]</w:t>
        </w:r>
      </w:hyperlink>
    </w:p>
    <w:p>
      <w:pPr>
        <w:pStyle w:val="Compact"/>
        <w:numPr>
          <w:ilvl w:val="0"/>
          <w:numId w:val="1007"/>
        </w:numPr>
      </w:pPr>
      <w:r>
        <w:rPr>
          <w:b/>
          <w:bCs/>
        </w:rPr>
        <w:t xml:space="preserve">Linux PC/SC</w:t>
      </w:r>
      <w:r>
        <w:t xml:space="preserve"> </w:t>
      </w:r>
      <w:r>
        <w:t xml:space="preserve">with</w:t>
      </w:r>
      <w:r>
        <w:t xml:space="preserve"> </w:t>
      </w:r>
      <w:r>
        <w:rPr>
          <w:rStyle w:val="VerbatimChar"/>
        </w:rPr>
        <w:t xml:space="preserve">pcsc-lite</w:t>
      </w:r>
      <w:r>
        <w:t xml:space="preserve"> </w:t>
      </w:r>
      <w:r>
        <w:t xml:space="preserve">plus a PKCS#11 module (often via OpenSC or vendor module).</w:t>
      </w:r>
      <w:r>
        <w:t xml:space="preserve"> </w:t>
      </w:r>
      <w:hyperlink r:id="rId53">
        <w:r>
          <w:rPr>
            <w:rStyle w:val="Hyperlink"/>
          </w:rPr>
          <w:t xml:space="preserve">[50]</w:t>
        </w:r>
      </w:hyperlink>
    </w:p>
    <w:p>
      <w:pPr>
        <w:pStyle w:val="Compact"/>
        <w:numPr>
          <w:ilvl w:val="0"/>
          <w:numId w:val="1007"/>
        </w:numPr>
      </w:pPr>
      <w:r>
        <w:rPr>
          <w:b/>
          <w:bCs/>
        </w:rPr>
        <w:t xml:space="preserve">p11-kit</w:t>
      </w:r>
      <w:r>
        <w:t xml:space="preserve"> </w:t>
      </w:r>
      <w:r>
        <w:t xml:space="preserve">to discover/coordinate PKCS#11 modules on Linux and avoid hardcoding module paths.</w:t>
      </w:r>
      <w:r>
        <w:t xml:space="preserve"> </w:t>
      </w:r>
      <w:hyperlink r:id="rId66">
        <w:r>
          <w:rPr>
            <w:rStyle w:val="Hyperlink"/>
          </w:rPr>
          <w:t xml:space="preserve">[51]</w:t>
        </w:r>
      </w:hyperlink>
    </w:p>
    <w:bookmarkEnd w:id="67"/>
    <w:bookmarkEnd w:id="68"/>
    <w:bookmarkStart w:id="86" w:name="open-source-projects-and-libraries"/>
    <w:p>
      <w:pPr>
        <w:pStyle w:val="Heading2"/>
      </w:pPr>
      <w:r>
        <w:t xml:space="preserve">Open-source projects and libraries</w:t>
      </w:r>
    </w:p>
    <w:p>
      <w:pPr>
        <w:pStyle w:val="FirstParagraph"/>
      </w:pPr>
      <w:r>
        <w:t xml:space="preserve">This section lists relevant open-source components, prioritizing those that enable: (a) token access, (b) CAdES/CMS construction, and (c) browser↔native bridging. Egypt-specific examples are highlighted.</w:t>
      </w:r>
    </w:p>
    <w:bookmarkStart w:id="84" w:name="comparison-table-of-candidate-projects"/>
    <w:p>
      <w:pPr>
        <w:pStyle w:val="Heading3"/>
      </w:pPr>
      <w:r>
        <w:t xml:space="preserve">Comparison table of candidate projects</w:t>
      </w:r>
    </w:p>
    <w:p>
      <w:pPr>
        <w:pStyle w:val="FirstParagraph"/>
      </w:pPr>
      <w:r>
        <w:t xml:space="preserve">The table uses “maturity” as a qualitative indicator (adoption + longevity + community activity). Where a project does not clearly declare a license in visible metadata, it is marked</w:t>
      </w:r>
      <w:r>
        <w:t xml:space="preserve"> </w:t>
      </w:r>
      <w:r>
        <w:rPr>
          <w:b/>
          <w:bCs/>
        </w:rPr>
        <w:t xml:space="preserve">License unclear</w:t>
      </w:r>
      <w:r>
        <w:t xml:space="preserve"> </w:t>
      </w:r>
      <w:r>
        <w:t xml:space="preserve">and should not be reused commercially without verification.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Project</w:t>
            </w:r>
          </w:p>
        </w:tc>
        <w:tc>
          <w:tcPr/>
          <w:p>
            <w:pPr>
              <w:pStyle w:val="Compact"/>
              <w:jc w:val="right"/>
            </w:pPr>
            <w:r>
              <w:t xml:space="preserve">Language</w:t>
            </w:r>
          </w:p>
        </w:tc>
        <w:tc>
          <w:tcPr/>
          <w:p>
            <w:pPr>
              <w:pStyle w:val="Compact"/>
            </w:pPr>
            <w:r>
              <w:t xml:space="preserve">License</w:t>
            </w:r>
          </w:p>
        </w:tc>
        <w:tc>
          <w:tcPr/>
          <w:p>
            <w:pPr>
              <w:pStyle w:val="Compact"/>
            </w:pPr>
            <w:r>
              <w:t xml:space="preserve">Platforms</w:t>
            </w:r>
          </w:p>
        </w:tc>
        <w:tc>
          <w:tcPr/>
          <w:p>
            <w:pPr>
              <w:pStyle w:val="Compact"/>
            </w:pPr>
            <w:r>
              <w:t xml:space="preserve">Token standards / scope</w:t>
            </w:r>
          </w:p>
        </w:tc>
        <w:tc>
          <w:tcPr/>
          <w:p>
            <w:pPr>
              <w:pStyle w:val="Compact"/>
            </w:pPr>
            <w:r>
              <w:t xml:space="preserve">Maturity</w:t>
            </w:r>
          </w:p>
        </w:tc>
        <w:tc>
          <w:tcPr/>
          <w:p>
            <w:pPr>
              <w:pStyle w:val="Compact"/>
            </w:pPr>
            <w:r>
              <w:t xml:space="preserve">Example usage</w:t>
            </w:r>
          </w:p>
        </w:tc>
        <w:tc>
          <w:tcPr/>
          <w:p>
            <w:pPr>
              <w:pStyle w:val="Compact"/>
            </w:pPr>
            <w:r>
              <w:t xml:space="preserve">Egypt-specific notes</w:t>
            </w:r>
          </w:p>
        </w:tc>
      </w:tr>
      <w:tr>
        <w:tc>
          <w:tcPr/>
          <w:p>
            <w:pPr>
              <w:pStyle w:val="Compact"/>
            </w:pPr>
            <w:r>
              <w:rPr>
                <w:b/>
                <w:bCs/>
              </w:rPr>
              <w:t xml:space="preserve">OpenSC</w:t>
            </w:r>
            <w:hyperlink r:id="rId52">
              <w:r>
                <w:rPr>
                  <w:rStyle w:val="Hyperlink"/>
                  <w:b/>
                  <w:bCs/>
                </w:rPr>
                <w:t xml:space="preserve">[52]</w:t>
              </w:r>
            </w:hyperlink>
          </w:p>
        </w:tc>
        <w:tc>
          <w:tcPr/>
          <w:p>
            <w:pPr>
              <w:pStyle w:val="Compact"/>
              <w:jc w:val="right"/>
            </w:pPr>
            <w:r>
              <w:t xml:space="preserve">C</w:t>
            </w:r>
          </w:p>
        </w:tc>
        <w:tc>
          <w:tcPr/>
          <w:p>
            <w:pPr>
              <w:pStyle w:val="Compact"/>
            </w:pPr>
            <w:r>
              <w:t xml:space="preserve">LGPL‑2.1+</w:t>
            </w:r>
          </w:p>
        </w:tc>
        <w:tc>
          <w:tcPr/>
          <w:p>
            <w:pPr>
              <w:pStyle w:val="Compact"/>
            </w:pPr>
            <w:r>
              <w:t xml:space="preserve">Windows/macOS/Linux</w:t>
            </w:r>
          </w:p>
        </w:tc>
        <w:tc>
          <w:tcPr/>
          <w:p>
            <w:pPr>
              <w:pStyle w:val="Compact"/>
            </w:pPr>
            <w:r>
              <w:t xml:space="preserve">PKCS#11 tools &amp; middleware; smartcard utilities</w:t>
            </w:r>
          </w:p>
        </w:tc>
        <w:tc>
          <w:tcPr/>
          <w:p>
            <w:pPr>
              <w:pStyle w:val="Compact"/>
            </w:pPr>
            <w:r>
              <w:t xml:space="preserve">High</w:t>
            </w:r>
          </w:p>
        </w:tc>
        <w:tc>
          <w:tcPr/>
          <w:p>
            <w:pPr>
              <w:pStyle w:val="Compact"/>
            </w:pPr>
            <w:r>
              <w:t xml:space="preserve">Use</w:t>
            </w:r>
            <w:r>
              <w:t xml:space="preserve"> </w:t>
            </w:r>
            <w:r>
              <w:rPr>
                <w:rStyle w:val="VerbatimChar"/>
              </w:rPr>
              <w:t xml:space="preserve">pkcs11-tool</w:t>
            </w:r>
            <w:r>
              <w:t xml:space="preserve"> </w:t>
            </w:r>
            <w:r>
              <w:t xml:space="preserve">to list slots/objects</w:t>
            </w:r>
          </w:p>
        </w:tc>
        <w:tc>
          <w:tcPr/>
          <w:p>
            <w:pPr>
              <w:pStyle w:val="Compact"/>
            </w:pPr>
            <w:r>
              <w:t xml:space="preserve">Widely used token middleware; useful for Linux/macOS token enablement.</w:t>
            </w:r>
            <w:r>
              <w:t xml:space="preserve"> </w:t>
            </w:r>
            <w:hyperlink r:id="rId69">
              <w:r>
                <w:rPr>
                  <w:rStyle w:val="Hyperlink"/>
                </w:rPr>
                <w:t xml:space="preserve">[53]</w:t>
              </w:r>
            </w:hyperlink>
          </w:p>
        </w:tc>
      </w:tr>
      <w:tr>
        <w:tc>
          <w:tcPr/>
          <w:p>
            <w:pPr>
              <w:pStyle w:val="Compact"/>
            </w:pPr>
            <w:r>
              <w:rPr>
                <w:b/>
                <w:bCs/>
              </w:rPr>
              <w:t xml:space="preserve">pcsc-lite</w:t>
            </w:r>
            <w:hyperlink r:id="rId53">
              <w:r>
                <w:rPr>
                  <w:rStyle w:val="Hyperlink"/>
                  <w:b/>
                  <w:bCs/>
                </w:rPr>
                <w:t xml:space="preserve">[54]</w:t>
              </w:r>
            </w:hyperlink>
          </w:p>
        </w:tc>
        <w:tc>
          <w:tcPr/>
          <w:p>
            <w:pPr>
              <w:pStyle w:val="Compact"/>
              <w:jc w:val="right"/>
            </w:pPr>
            <w:r>
              <w:t xml:space="preserve">C</w:t>
            </w:r>
          </w:p>
        </w:tc>
        <w:tc>
          <w:tcPr/>
          <w:p>
            <w:pPr>
              <w:pStyle w:val="Compact"/>
            </w:pPr>
            <w:r>
              <w:t xml:space="preserve">BSD-like (primary components)</w:t>
            </w:r>
          </w:p>
        </w:tc>
        <w:tc>
          <w:tcPr/>
          <w:p>
            <w:pPr>
              <w:pStyle w:val="Compact"/>
            </w:pPr>
            <w:r>
              <w:t xml:space="preserve">Linux/Unix; ports exist</w:t>
            </w:r>
          </w:p>
        </w:tc>
        <w:tc>
          <w:tcPr/>
          <w:p>
            <w:pPr>
              <w:pStyle w:val="Compact"/>
            </w:pPr>
            <w:r>
              <w:t xml:space="preserve">PC/SC smartcard layer (</w:t>
            </w:r>
            <w:r>
              <w:rPr>
                <w:rStyle w:val="VerbatimChar"/>
              </w:rPr>
              <w:t xml:space="preserve">pcscd</w:t>
            </w:r>
            <w:r>
              <w:t xml:space="preserve">, libpcsclite)</w:t>
            </w:r>
          </w:p>
        </w:tc>
        <w:tc>
          <w:tcPr/>
          <w:p>
            <w:pPr>
              <w:pStyle w:val="Compact"/>
            </w:pPr>
            <w:r>
              <w:t xml:space="preserve">High</w:t>
            </w:r>
          </w:p>
        </w:tc>
        <w:tc>
          <w:tcPr/>
          <w:p>
            <w:pPr>
              <w:pStyle w:val="Compact"/>
            </w:pPr>
            <w:r>
              <w:t xml:space="preserve">Base smartcard daemon used under many token stacks</w:t>
            </w:r>
          </w:p>
        </w:tc>
        <w:tc>
          <w:tcPr/>
          <w:p>
            <w:pPr>
              <w:pStyle w:val="Compact"/>
            </w:pPr>
            <w:r>
              <w:t xml:space="preserve">Helpful foundation for Linux smartcards.</w:t>
            </w:r>
            <w:r>
              <w:t xml:space="preserve"> </w:t>
            </w:r>
            <w:hyperlink r:id="rId70">
              <w:r>
                <w:rPr>
                  <w:rStyle w:val="Hyperlink"/>
                </w:rPr>
                <w:t xml:space="preserve">[55]</w:t>
              </w:r>
            </w:hyperlink>
          </w:p>
        </w:tc>
      </w:tr>
      <w:tr>
        <w:tc>
          <w:tcPr/>
          <w:p>
            <w:pPr>
              <w:pStyle w:val="Compact"/>
            </w:pPr>
            <w:r>
              <w:rPr>
                <w:b/>
                <w:bCs/>
              </w:rPr>
              <w:t xml:space="preserve">p11-kit</w:t>
            </w:r>
            <w:hyperlink r:id="rId71">
              <w:r>
                <w:rPr>
                  <w:rStyle w:val="Hyperlink"/>
                  <w:b/>
                  <w:bCs/>
                </w:rPr>
                <w:t xml:space="preserve">[56]</w:t>
              </w:r>
            </w:hyperlink>
          </w:p>
        </w:tc>
        <w:tc>
          <w:tcPr/>
          <w:p>
            <w:pPr>
              <w:pStyle w:val="Compact"/>
              <w:jc w:val="right"/>
            </w:pPr>
            <w:r>
              <w:t xml:space="preserve">C</w:t>
            </w:r>
          </w:p>
        </w:tc>
        <w:tc>
          <w:tcPr/>
          <w:p>
            <w:pPr>
              <w:pStyle w:val="Compact"/>
            </w:pPr>
            <w:r>
              <w:t xml:space="preserve">BSD‑3‑Clause</w:t>
            </w:r>
          </w:p>
        </w:tc>
        <w:tc>
          <w:tcPr/>
          <w:p>
            <w:pPr>
              <w:pStyle w:val="Compact"/>
            </w:pPr>
            <w:r>
              <w:t xml:space="preserve">Primarily Linux/Unix</w:t>
            </w:r>
          </w:p>
        </w:tc>
        <w:tc>
          <w:tcPr/>
          <w:p>
            <w:pPr>
              <w:pStyle w:val="Compact"/>
            </w:pPr>
            <w:r>
              <w:t xml:space="preserve">PKCS#11 module discovery &amp; coordination</w:t>
            </w:r>
          </w:p>
        </w:tc>
        <w:tc>
          <w:tcPr/>
          <w:p>
            <w:pPr>
              <w:pStyle w:val="Compact"/>
            </w:pPr>
            <w:r>
              <w:t xml:space="preserve">High</w:t>
            </w:r>
          </w:p>
        </w:tc>
        <w:tc>
          <w:tcPr/>
          <w:p>
            <w:pPr>
              <w:pStyle w:val="Compact"/>
            </w:pPr>
            <w:r>
              <w:t xml:space="preserve">Discover modules instead of hardcoding paths</w:t>
            </w:r>
          </w:p>
        </w:tc>
        <w:tc>
          <w:tcPr/>
          <w:p>
            <w:pPr>
              <w:pStyle w:val="Compact"/>
            </w:pPr>
            <w:r>
              <w:t xml:space="preserve">Strong ops value for Linux.</w:t>
            </w:r>
            <w:r>
              <w:t xml:space="preserve"> </w:t>
            </w:r>
            <w:hyperlink r:id="rId66">
              <w:r>
                <w:rPr>
                  <w:rStyle w:val="Hyperlink"/>
                </w:rPr>
                <w:t xml:space="preserve">[51]</w:t>
              </w:r>
            </w:hyperlink>
          </w:p>
        </w:tc>
      </w:tr>
      <w:tr>
        <w:tc>
          <w:tcPr/>
          <w:p>
            <w:pPr>
              <w:pStyle w:val="Compact"/>
            </w:pPr>
            <w:r>
              <w:rPr>
                <w:b/>
                <w:bCs/>
              </w:rPr>
              <w:t xml:space="preserve">SoftHSM2</w:t>
            </w:r>
            <w:hyperlink r:id="rId28">
              <w:r>
                <w:rPr>
                  <w:rStyle w:val="Hyperlink"/>
                  <w:b/>
                  <w:bCs/>
                </w:rPr>
                <w:t xml:space="preserve">[57]</w:t>
              </w:r>
            </w:hyperlink>
          </w:p>
        </w:tc>
        <w:tc>
          <w:tcPr/>
          <w:p>
            <w:pPr>
              <w:pStyle w:val="Compact"/>
              <w:jc w:val="right"/>
            </w:pPr>
            <w:r>
              <w:t xml:space="preserve">C</w:t>
            </w:r>
          </w:p>
        </w:tc>
        <w:tc>
          <w:tcPr/>
          <w:p>
            <w:pPr>
              <w:pStyle w:val="Compact"/>
            </w:pPr>
            <w:r>
              <w:t xml:space="preserve">BSD‑2‑Clause</w:t>
            </w:r>
          </w:p>
        </w:tc>
        <w:tc>
          <w:tcPr/>
          <w:p>
            <w:pPr>
              <w:pStyle w:val="Compact"/>
            </w:pPr>
            <w:r>
              <w:t xml:space="preserve">Windows/Linux/macOS builds</w:t>
            </w:r>
          </w:p>
        </w:tc>
        <w:tc>
          <w:tcPr/>
          <w:p>
            <w:pPr>
              <w:pStyle w:val="Compact"/>
            </w:pPr>
            <w:r>
              <w:t xml:space="preserve">Software PKCS#11 token (dev/test)</w:t>
            </w:r>
          </w:p>
        </w:tc>
        <w:tc>
          <w:tcPr/>
          <w:p>
            <w:pPr>
              <w:pStyle w:val="Compact"/>
            </w:pPr>
            <w:r>
              <w:t xml:space="preserve">High</w:t>
            </w:r>
          </w:p>
        </w:tc>
        <w:tc>
          <w:tcPr/>
          <w:p>
            <w:pPr>
              <w:pStyle w:val="Compact"/>
            </w:pPr>
            <w:r>
              <w:t xml:space="preserve">Use in CI to test PKCS#11 signing w/o hardware</w:t>
            </w:r>
          </w:p>
        </w:tc>
        <w:tc>
          <w:tcPr/>
          <w:p>
            <w:pPr>
              <w:pStyle w:val="Compact"/>
            </w:pPr>
            <w:r>
              <w:t xml:space="preserve">Not Egypt-specific; great for automated testing.</w:t>
            </w:r>
            <w:r>
              <w:t xml:space="preserve"> </w:t>
            </w:r>
            <w:hyperlink r:id="rId72">
              <w:r>
                <w:rPr>
                  <w:rStyle w:val="Hyperlink"/>
                </w:rPr>
                <w:t xml:space="preserve">[58]</w:t>
              </w:r>
            </w:hyperlink>
          </w:p>
        </w:tc>
      </w:tr>
      <w:tr>
        <w:tc>
          <w:tcPr/>
          <w:p>
            <w:pPr>
              <w:pStyle w:val="Compact"/>
            </w:pPr>
            <w:r>
              <w:rPr>
                <w:b/>
                <w:bCs/>
              </w:rPr>
              <w:t xml:space="preserve">pkcs11js</w:t>
            </w:r>
            <w:hyperlink r:id="rId71">
              <w:r>
                <w:rPr>
                  <w:rStyle w:val="Hyperlink"/>
                  <w:b/>
                  <w:bCs/>
                </w:rPr>
                <w:t xml:space="preserve">[59]</w:t>
              </w:r>
            </w:hyperlink>
          </w:p>
        </w:tc>
        <w:tc>
          <w:tcPr/>
          <w:p>
            <w:pPr>
              <w:pStyle w:val="Compact"/>
              <w:jc w:val="right"/>
            </w:pPr>
            <w:r>
              <w:t xml:space="preserve">Node/C++</w:t>
            </w:r>
          </w:p>
        </w:tc>
        <w:tc>
          <w:tcPr/>
          <w:p>
            <w:pPr>
              <w:pStyle w:val="Compact"/>
            </w:pPr>
            <w:r>
              <w:t xml:space="preserve">MIT</w:t>
            </w:r>
          </w:p>
        </w:tc>
        <w:tc>
          <w:tcPr/>
          <w:p>
            <w:pPr>
              <w:pStyle w:val="Compact"/>
            </w:pPr>
            <w:r>
              <w:t xml:space="preserve">Windows/macOS/Linux</w:t>
            </w:r>
          </w:p>
        </w:tc>
        <w:tc>
          <w:tcPr/>
          <w:p>
            <w:pPr>
              <w:pStyle w:val="Compact"/>
            </w:pPr>
            <w:r>
              <w:t xml:space="preserve">Direct PKCS#11 API access from Node</w:t>
            </w:r>
          </w:p>
        </w:tc>
        <w:tc>
          <w:tcPr/>
          <w:p>
            <w:pPr>
              <w:pStyle w:val="Compact"/>
            </w:pPr>
            <w:r>
              <w:t xml:space="preserve">Medium–High</w:t>
            </w:r>
          </w:p>
        </w:tc>
        <w:tc>
          <w:tcPr/>
          <w:p>
            <w:pPr>
              <w:pStyle w:val="Compact"/>
            </w:pPr>
            <w:r>
              <w:t xml:space="preserve">Build local agent in Node to call</w:t>
            </w:r>
            <w:r>
              <w:t xml:space="preserve"> </w:t>
            </w:r>
            <w:r>
              <w:rPr>
                <w:rStyle w:val="VerbatimChar"/>
              </w:rPr>
              <w:t xml:space="preserve">C_Sign</w:t>
            </w:r>
          </w:p>
        </w:tc>
        <w:tc>
          <w:tcPr/>
          <w:p>
            <w:pPr>
              <w:pStyle w:val="Compact"/>
            </w:pPr>
            <w:r>
              <w:t xml:space="preserve">Useful for local agent approach.</w:t>
            </w:r>
            <w:r>
              <w:t xml:space="preserve"> </w:t>
            </w:r>
            <w:hyperlink r:id="rId73">
              <w:r>
                <w:rPr>
                  <w:rStyle w:val="Hyperlink"/>
                </w:rPr>
                <w:t xml:space="preserve">[60]</w:t>
              </w:r>
            </w:hyperlink>
          </w:p>
        </w:tc>
      </w:tr>
      <w:tr>
        <w:tc>
          <w:tcPr/>
          <w:p>
            <w:pPr>
              <w:pStyle w:val="Compact"/>
            </w:pPr>
            <w:r>
              <w:rPr>
                <w:b/>
                <w:bCs/>
              </w:rPr>
              <w:t xml:space="preserve">node-webcrypto-p11</w:t>
            </w:r>
            <w:hyperlink r:id="rId74">
              <w:r>
                <w:rPr>
                  <w:rStyle w:val="Hyperlink"/>
                  <w:b/>
                  <w:bCs/>
                </w:rPr>
                <w:t xml:space="preserve">[61]</w:t>
              </w:r>
            </w:hyperlink>
          </w:p>
        </w:tc>
        <w:tc>
          <w:tcPr/>
          <w:p>
            <w:pPr>
              <w:pStyle w:val="Compact"/>
              <w:jc w:val="right"/>
            </w:pPr>
            <w:r>
              <w:t xml:space="preserve">TypeScript</w:t>
            </w:r>
          </w:p>
        </w:tc>
        <w:tc>
          <w:tcPr/>
          <w:p>
            <w:pPr>
              <w:pStyle w:val="Compact"/>
            </w:pPr>
            <w:r>
              <w:t xml:space="preserve">MIT</w:t>
            </w:r>
          </w:p>
        </w:tc>
        <w:tc>
          <w:tcPr/>
          <w:p>
            <w:pPr>
              <w:pStyle w:val="Compact"/>
            </w:pPr>
            <w:r>
              <w:t xml:space="preserve">Windows/macOS/Linux</w:t>
            </w:r>
          </w:p>
        </w:tc>
        <w:tc>
          <w:tcPr/>
          <w:p>
            <w:pPr>
              <w:pStyle w:val="Compact"/>
            </w:pPr>
            <w:r>
              <w:t xml:space="preserve">WebCrypto-like API backed by PKCS#11</w:t>
            </w:r>
          </w:p>
        </w:tc>
        <w:tc>
          <w:tcPr/>
          <w:p>
            <w:pPr>
              <w:pStyle w:val="Compact"/>
            </w:pPr>
            <w:r>
              <w:t xml:space="preserve">Medium</w:t>
            </w:r>
          </w:p>
        </w:tc>
        <w:tc>
          <w:tcPr/>
          <w:p>
            <w:pPr>
              <w:pStyle w:val="Compact"/>
            </w:pPr>
            <w:r>
              <w:t xml:space="preserve">Use WebCrypto-style signing against token</w:t>
            </w:r>
          </w:p>
        </w:tc>
        <w:tc>
          <w:tcPr/>
          <w:p>
            <w:pPr>
              <w:pStyle w:val="Compact"/>
            </w:pPr>
            <w:r>
              <w:t xml:space="preserve">Helps implement a signer agent; still must build ETA’s exact CAdES.</w:t>
            </w:r>
            <w:r>
              <w:t xml:space="preserve"> </w:t>
            </w:r>
            <w:hyperlink r:id="rId75">
              <w:r>
                <w:rPr>
                  <w:rStyle w:val="Hyperlink"/>
                </w:rPr>
                <w:t xml:space="preserve">[62]</w:t>
              </w:r>
            </w:hyperlink>
          </w:p>
        </w:tc>
      </w:tr>
      <w:tr>
        <w:tc>
          <w:tcPr/>
          <w:p>
            <w:pPr>
              <w:pStyle w:val="Compact"/>
            </w:pPr>
            <w:r>
              <w:rPr>
                <w:b/>
                <w:bCs/>
              </w:rPr>
              <w:t xml:space="preserve">webcrypto-local</w:t>
            </w:r>
            <w:hyperlink r:id="rId24">
              <w:r>
                <w:rPr>
                  <w:rStyle w:val="Hyperlink"/>
                  <w:b/>
                  <w:bCs/>
                </w:rPr>
                <w:t xml:space="preserve">[63]</w:t>
              </w:r>
            </w:hyperlink>
          </w:p>
        </w:tc>
        <w:tc>
          <w:tcPr/>
          <w:p>
            <w:pPr>
              <w:pStyle w:val="Compact"/>
              <w:jc w:val="right"/>
            </w:pPr>
            <w:r>
              <w:t xml:space="preserve">TypeScript</w:t>
            </w:r>
          </w:p>
        </w:tc>
        <w:tc>
          <w:tcPr/>
          <w:p>
            <w:pPr>
              <w:pStyle w:val="Compact"/>
            </w:pPr>
            <w:r>
              <w:t xml:space="preserve">MIT</w:t>
            </w:r>
          </w:p>
        </w:tc>
        <w:tc>
          <w:tcPr/>
          <w:p>
            <w:pPr>
              <w:pStyle w:val="Compact"/>
            </w:pPr>
            <w:r>
              <w:t xml:space="preserve">Windows/macOS/Linux</w:t>
            </w:r>
          </w:p>
        </w:tc>
        <w:tc>
          <w:tcPr/>
          <w:p>
            <w:pPr>
              <w:pStyle w:val="Compact"/>
            </w:pPr>
            <w:r>
              <w:t xml:space="preserve">Local service exposing PKCS#11 via “webcrypto-socket”; includes security policy</w:t>
            </w:r>
          </w:p>
        </w:tc>
        <w:tc>
          <w:tcPr/>
          <w:p>
            <w:pPr>
              <w:pStyle w:val="Compact"/>
            </w:pPr>
            <w:r>
              <w:t xml:space="preserve">Medium</w:t>
            </w:r>
          </w:p>
        </w:tc>
        <w:tc>
          <w:tcPr/>
          <w:p>
            <w:pPr>
              <w:pStyle w:val="Compact"/>
            </w:pPr>
            <w:r>
              <w:t xml:space="preserve">Use as starting point for hardened local agent</w:t>
            </w:r>
          </w:p>
        </w:tc>
        <w:tc>
          <w:tcPr/>
          <w:p>
            <w:pPr>
              <w:pStyle w:val="Compact"/>
            </w:pPr>
            <w:r>
              <w:t xml:space="preserve">Security-policy concept is directly relevant.</w:t>
            </w:r>
            <w:r>
              <w:t xml:space="preserve"> </w:t>
            </w:r>
            <w:hyperlink r:id="rId76">
              <w:r>
                <w:rPr>
                  <w:rStyle w:val="Hyperlink"/>
                </w:rPr>
                <w:t xml:space="preserve">[64]</w:t>
              </w:r>
            </w:hyperlink>
          </w:p>
        </w:tc>
      </w:tr>
      <w:tr>
        <w:tc>
          <w:tcPr/>
          <w:p>
            <w:pPr>
              <w:pStyle w:val="Compact"/>
            </w:pPr>
            <w:r>
              <w:rPr>
                <w:b/>
                <w:bCs/>
              </w:rPr>
              <w:t xml:space="preserve">Pkcs11Interop</w:t>
            </w:r>
            <w:hyperlink r:id="rId77">
              <w:r>
                <w:rPr>
                  <w:rStyle w:val="Hyperlink"/>
                  <w:b/>
                  <w:bCs/>
                </w:rPr>
                <w:t xml:space="preserve">[65]</w:t>
              </w:r>
            </w:hyperlink>
          </w:p>
        </w:tc>
        <w:tc>
          <w:tcPr/>
          <w:p>
            <w:pPr>
              <w:pStyle w:val="Compact"/>
              <w:jc w:val="right"/>
            </w:pPr>
            <w:r>
              <w:t xml:space="preserve">C#</w:t>
            </w:r>
          </w:p>
        </w:tc>
        <w:tc>
          <w:tcPr/>
          <w:p>
            <w:pPr>
              <w:pStyle w:val="Compact"/>
            </w:pPr>
            <w:r>
              <w:t xml:space="preserve">Apache‑2.0</w:t>
            </w:r>
          </w:p>
        </w:tc>
        <w:tc>
          <w:tcPr/>
          <w:p>
            <w:pPr>
              <w:pStyle w:val="Compact"/>
            </w:pPr>
            <w:r>
              <w:t xml:space="preserve">Windows/macOS/Linux</w:t>
            </w:r>
          </w:p>
        </w:tc>
        <w:tc>
          <w:tcPr/>
          <w:p>
            <w:pPr>
              <w:pStyle w:val="Compact"/>
            </w:pPr>
            <w:r>
              <w:t xml:space="preserve">PKCS#11 wrapper + helpers</w:t>
            </w:r>
          </w:p>
        </w:tc>
        <w:tc>
          <w:tcPr/>
          <w:p>
            <w:pPr>
              <w:pStyle w:val="Compact"/>
            </w:pPr>
            <w:r>
              <w:t xml:space="preserve">High</w:t>
            </w:r>
          </w:p>
        </w:tc>
        <w:tc>
          <w:tcPr/>
          <w:p>
            <w:pPr>
              <w:pStyle w:val="Compact"/>
            </w:pPr>
            <w:r>
              <w:t xml:space="preserve">Build .NET local signer w/ PKCS#11 modules</w:t>
            </w:r>
          </w:p>
        </w:tc>
        <w:tc>
          <w:tcPr/>
          <w:p>
            <w:pPr>
              <w:pStyle w:val="Compact"/>
            </w:pPr>
            <w:r>
              <w:t xml:space="preserve">Good choice for .NET-first native agent.</w:t>
            </w:r>
            <w:r>
              <w:t xml:space="preserve"> </w:t>
            </w:r>
            <w:hyperlink r:id="rId78">
              <w:r>
                <w:rPr>
                  <w:rStyle w:val="Hyperlink"/>
                </w:rPr>
                <w:t xml:space="preserve">[66]</w:t>
              </w:r>
            </w:hyperlink>
          </w:p>
        </w:tc>
      </w:tr>
      <w:tr>
        <w:tc>
          <w:tcPr/>
          <w:p>
            <w:pPr>
              <w:pStyle w:val="Compact"/>
            </w:pPr>
            <w:r>
              <w:rPr>
                <w:b/>
                <w:bCs/>
              </w:rPr>
              <w:t xml:space="preserve">DSS</w:t>
            </w:r>
            <w:hyperlink r:id="rId57">
              <w:r>
                <w:rPr>
                  <w:rStyle w:val="Hyperlink"/>
                  <w:b/>
                  <w:bCs/>
                </w:rPr>
                <w:t xml:space="preserve">[67]</w:t>
              </w:r>
            </w:hyperlink>
          </w:p>
        </w:tc>
        <w:tc>
          <w:tcPr/>
          <w:p>
            <w:pPr>
              <w:pStyle w:val="Compact"/>
              <w:jc w:val="right"/>
            </w:pPr>
            <w:r>
              <w:t xml:space="preserve">Java</w:t>
            </w:r>
          </w:p>
        </w:tc>
        <w:tc>
          <w:tcPr/>
          <w:p>
            <w:pPr>
              <w:pStyle w:val="Compact"/>
            </w:pPr>
            <w:r>
              <w:t xml:space="preserve">LGPL‑2.1</w:t>
            </w:r>
          </w:p>
        </w:tc>
        <w:tc>
          <w:tcPr/>
          <w:p>
            <w:pPr>
              <w:pStyle w:val="Compact"/>
            </w:pPr>
            <w:r>
              <w:t xml:space="preserve">Cross-platform (Java)</w:t>
            </w:r>
          </w:p>
        </w:tc>
        <w:tc>
          <w:tcPr/>
          <w:p>
            <w:pPr>
              <w:pStyle w:val="Compact"/>
            </w:pPr>
            <w:r>
              <w:t xml:space="preserve">AdES: CAdES/PAdES/XAdES generation &amp; validation</w:t>
            </w:r>
          </w:p>
        </w:tc>
        <w:tc>
          <w:tcPr/>
          <w:p>
            <w:pPr>
              <w:pStyle w:val="Compact"/>
            </w:pPr>
            <w:r>
              <w:t xml:space="preserve">High</w:t>
            </w:r>
          </w:p>
        </w:tc>
        <w:tc>
          <w:tcPr/>
          <w:p>
            <w:pPr>
              <w:pStyle w:val="Compact"/>
            </w:pPr>
            <w:r>
              <w:t xml:space="preserve">Use high-level AdES building blocks</w:t>
            </w:r>
          </w:p>
        </w:tc>
        <w:tc>
          <w:tcPr/>
          <w:p>
            <w:pPr>
              <w:pStyle w:val="Compact"/>
            </w:pPr>
            <w:r>
              <w:t xml:space="preserve">Must ensure output matches ITIDA profile (DigestData, no unsigned attrs).</w:t>
            </w:r>
            <w:r>
              <w:t xml:space="preserve"> </w:t>
            </w:r>
            <w:hyperlink r:id="rId77">
              <w:r>
                <w:rPr>
                  <w:rStyle w:val="Hyperlink"/>
                </w:rPr>
                <w:t xml:space="preserve">[68]</w:t>
              </w:r>
            </w:hyperlink>
          </w:p>
        </w:tc>
      </w:tr>
      <w:tr>
        <w:tc>
          <w:tcPr/>
          <w:p>
            <w:pPr>
              <w:pStyle w:val="Compact"/>
            </w:pPr>
            <w:r>
              <w:rPr>
                <w:b/>
                <w:bCs/>
              </w:rPr>
              <w:t xml:space="preserve">Bouncy Castle</w:t>
            </w:r>
            <w:hyperlink r:id="rId23">
              <w:r>
                <w:rPr>
                  <w:rStyle w:val="Hyperlink"/>
                  <w:b/>
                  <w:bCs/>
                </w:rPr>
                <w:t xml:space="preserve">[69]</w:t>
              </w:r>
            </w:hyperlink>
          </w:p>
        </w:tc>
        <w:tc>
          <w:tcPr/>
          <w:p>
            <w:pPr>
              <w:pStyle w:val="Compact"/>
              <w:jc w:val="right"/>
            </w:pPr>
            <w:r>
              <w:t xml:space="preserve">Java/C#</w:t>
            </w:r>
          </w:p>
        </w:tc>
        <w:tc>
          <w:tcPr/>
          <w:p>
            <w:pPr>
              <w:pStyle w:val="Compact"/>
            </w:pPr>
            <w:r>
              <w:t xml:space="preserve">Bouncy Castle License (MIT-like)</w:t>
            </w:r>
          </w:p>
        </w:tc>
        <w:tc>
          <w:tcPr/>
          <w:p>
            <w:pPr>
              <w:pStyle w:val="Compact"/>
            </w:pPr>
            <w:r>
              <w:t xml:space="preserve">Cross-platform</w:t>
            </w:r>
          </w:p>
        </w:tc>
        <w:tc>
          <w:tcPr/>
          <w:p>
            <w:pPr>
              <w:pStyle w:val="Compact"/>
            </w:pPr>
            <w:r>
              <w:t xml:space="preserve">CMS/CAdES primitives (low-level control)</w:t>
            </w:r>
          </w:p>
        </w:tc>
        <w:tc>
          <w:tcPr/>
          <w:p>
            <w:pPr>
              <w:pStyle w:val="Compact"/>
            </w:pPr>
            <w:r>
              <w:t xml:space="preserve">High</w:t>
            </w:r>
          </w:p>
        </w:tc>
        <w:tc>
          <w:tcPr/>
          <w:p>
            <w:pPr>
              <w:pStyle w:val="Compact"/>
            </w:pPr>
            <w:r>
              <w:t xml:space="preserve">Build exact CMS SignedData + required attrs</w:t>
            </w:r>
          </w:p>
        </w:tc>
        <w:tc>
          <w:tcPr/>
          <w:p>
            <w:pPr>
              <w:pStyle w:val="Compact"/>
            </w:pPr>
            <w:r>
              <w:t xml:space="preserve">Strong for precisely matching ITIDA format.</w:t>
            </w:r>
            <w:r>
              <w:t xml:space="preserve"> </w:t>
            </w:r>
            <w:hyperlink r:id="rId71">
              <w:r>
                <w:rPr>
                  <w:rStyle w:val="Hyperlink"/>
                </w:rPr>
                <w:t xml:space="preserve">[70]</w:t>
              </w:r>
            </w:hyperlink>
          </w:p>
        </w:tc>
      </w:tr>
      <w:tr>
        <w:tc>
          <w:tcPr/>
          <w:p>
            <w:pPr>
              <w:pStyle w:val="Compact"/>
            </w:pPr>
            <w:r>
              <w:rPr>
                <w:b/>
                <w:bCs/>
              </w:rPr>
              <w:t xml:space="preserve">LibreSign</w:t>
            </w:r>
            <w:hyperlink r:id="rId37">
              <w:r>
                <w:rPr>
                  <w:rStyle w:val="Hyperlink"/>
                  <w:b/>
                  <w:bCs/>
                </w:rPr>
                <w:t xml:space="preserve">[71]</w:t>
              </w:r>
            </w:hyperlink>
          </w:p>
        </w:tc>
        <w:tc>
          <w:tcPr/>
          <w:p>
            <w:pPr>
              <w:pStyle w:val="Compact"/>
              <w:jc w:val="right"/>
            </w:pPr>
            <w:r>
              <w:t xml:space="preserve">PHP</w:t>
            </w:r>
          </w:p>
        </w:tc>
        <w:tc>
          <w:tcPr/>
          <w:p>
            <w:pPr>
              <w:pStyle w:val="Compact"/>
            </w:pPr>
            <w:r>
              <w:t xml:space="preserve">AGPL‑3.0</w:t>
            </w:r>
          </w:p>
        </w:tc>
        <w:tc>
          <w:tcPr/>
          <w:p>
            <w:pPr>
              <w:pStyle w:val="Compact"/>
            </w:pPr>
            <w:r>
              <w:t xml:space="preserve">Server app</w:t>
            </w:r>
          </w:p>
        </w:tc>
        <w:tc>
          <w:tcPr/>
          <w:p>
            <w:pPr>
              <w:pStyle w:val="Compact"/>
            </w:pPr>
            <w:r>
              <w:t xml:space="preserve">PDF signing workflow platform</w:t>
            </w:r>
          </w:p>
        </w:tc>
        <w:tc>
          <w:tcPr/>
          <w:p>
            <w:pPr>
              <w:pStyle w:val="Compact"/>
            </w:pPr>
            <w:r>
              <w:t xml:space="preserve">Medium</w:t>
            </w:r>
          </w:p>
        </w:tc>
        <w:tc>
          <w:tcPr/>
          <w:p>
            <w:pPr>
              <w:pStyle w:val="Compact"/>
            </w:pPr>
            <w:r>
              <w:t xml:space="preserve">Useful UX/workflow reference</w:t>
            </w:r>
          </w:p>
        </w:tc>
        <w:tc>
          <w:tcPr/>
          <w:p>
            <w:pPr>
              <w:pStyle w:val="Compact"/>
            </w:pPr>
            <w:r>
              <w:t xml:space="preserve">Not ETA eInvoice signing; PDF-focused.</w:t>
            </w:r>
            <w:r>
              <w:t xml:space="preserve"> </w:t>
            </w:r>
            <w:hyperlink r:id="rId79">
              <w:r>
                <w:rPr>
                  <w:rStyle w:val="Hyperlink"/>
                </w:rPr>
                <w:t xml:space="preserve">[72]</w:t>
              </w:r>
            </w:hyperlink>
          </w:p>
        </w:tc>
      </w:tr>
      <w:tr>
        <w:tc>
          <w:tcPr/>
          <w:p>
            <w:pPr>
              <w:pStyle w:val="Compact"/>
            </w:pPr>
            <w:r>
              <w:rPr>
                <w:b/>
                <w:bCs/>
              </w:rPr>
              <w:t xml:space="preserve">JSignPdf</w:t>
            </w:r>
            <w:hyperlink r:id="rId23">
              <w:r>
                <w:rPr>
                  <w:rStyle w:val="Hyperlink"/>
                  <w:b/>
                  <w:bCs/>
                </w:rPr>
                <w:t xml:space="preserve">[73]</w:t>
              </w:r>
            </w:hyperlink>
          </w:p>
        </w:tc>
        <w:tc>
          <w:tcPr/>
          <w:p>
            <w:pPr>
              <w:pStyle w:val="Compact"/>
              <w:jc w:val="right"/>
            </w:pPr>
            <w:r>
              <w:t xml:space="preserve">Java</w:t>
            </w:r>
          </w:p>
        </w:tc>
        <w:tc>
          <w:tcPr/>
          <w:p>
            <w:pPr>
              <w:pStyle w:val="Compact"/>
            </w:pPr>
            <w:r>
              <w:t xml:space="preserve">LGPL and/or MPL</w:t>
            </w:r>
          </w:p>
        </w:tc>
        <w:tc>
          <w:tcPr/>
          <w:p>
            <w:pPr>
              <w:pStyle w:val="Compact"/>
            </w:pPr>
            <w:r>
              <w:t xml:space="preserve">Cross-platform (Java)</w:t>
            </w:r>
          </w:p>
        </w:tc>
        <w:tc>
          <w:tcPr/>
          <w:p>
            <w:pPr>
              <w:pStyle w:val="Compact"/>
            </w:pPr>
            <w:r>
              <w:t xml:space="preserve">PDF signing (PAdES-like workflows)</w:t>
            </w:r>
          </w:p>
        </w:tc>
        <w:tc>
          <w:tcPr/>
          <w:p>
            <w:pPr>
              <w:pStyle w:val="Compact"/>
            </w:pPr>
            <w:r>
              <w:t xml:space="preserve">Medium</w:t>
            </w:r>
          </w:p>
        </w:tc>
        <w:tc>
          <w:tcPr/>
          <w:p>
            <w:pPr>
              <w:pStyle w:val="Compact"/>
            </w:pPr>
            <w:r>
              <w:t xml:space="preserve">PDF signing examples; PKCS#11 configs exist</w:t>
            </w:r>
          </w:p>
        </w:tc>
        <w:tc>
          <w:tcPr/>
          <w:p>
            <w:pPr>
              <w:pStyle w:val="Compact"/>
            </w:pPr>
            <w:r>
              <w:t xml:space="preserve">Not ETA eInvoice signature format; useful only if you also sign PDFs.</w:t>
            </w:r>
            <w:r>
              <w:t xml:space="preserve"> </w:t>
            </w:r>
            <w:hyperlink r:id="rId80">
              <w:r>
                <w:rPr>
                  <w:rStyle w:val="Hyperlink"/>
                </w:rPr>
                <w:t xml:space="preserve">[74]</w:t>
              </w:r>
            </w:hyperlink>
          </w:p>
        </w:tc>
      </w:tr>
      <w:tr>
        <w:tc>
          <w:tcPr/>
          <w:p>
            <w:pPr>
              <w:pStyle w:val="Compact"/>
            </w:pPr>
            <w:r>
              <w:rPr>
                <w:b/>
                <w:bCs/>
              </w:rPr>
              <w:t xml:space="preserve">ETAHttpSignature</w:t>
            </w:r>
            <w:hyperlink r:id="rId26">
              <w:r>
                <w:rPr>
                  <w:rStyle w:val="Hyperlink"/>
                  <w:b/>
                  <w:bCs/>
                </w:rPr>
                <w:t xml:space="preserve">[75]</w:t>
              </w:r>
            </w:hyperlink>
          </w:p>
        </w:tc>
        <w:tc>
          <w:tcPr/>
          <w:p>
            <w:pPr>
              <w:pStyle w:val="Compact"/>
              <w:jc w:val="right"/>
            </w:pPr>
            <w:r>
              <w:t xml:space="preserve">.NET (native exe)</w:t>
            </w:r>
          </w:p>
        </w:tc>
        <w:tc>
          <w:tcPr/>
          <w:p>
            <w:pPr>
              <w:pStyle w:val="Compact"/>
            </w:pPr>
            <w:r>
              <w:t xml:space="preserve">MIT</w:t>
            </w:r>
          </w:p>
        </w:tc>
        <w:tc>
          <w:tcPr/>
          <w:p>
            <w:pPr>
              <w:pStyle w:val="Compact"/>
            </w:pPr>
            <w:r>
              <w:t xml:space="preserve">Windows-focused (exe)</w:t>
            </w:r>
          </w:p>
        </w:tc>
        <w:tc>
          <w:tcPr/>
          <w:p>
            <w:pPr>
              <w:pStyle w:val="Compact"/>
            </w:pPr>
            <w:r>
              <w:t xml:space="preserve">Local WebSocket signer returning</w:t>
            </w:r>
            <w:r>
              <w:t xml:space="preserve"> </w:t>
            </w:r>
            <w:r>
              <w:rPr>
                <w:rStyle w:val="VerbatimChar"/>
              </w:rPr>
              <w:t xml:space="preserve">cades</w:t>
            </w:r>
          </w:p>
        </w:tc>
        <w:tc>
          <w:tcPr/>
          <w:p>
            <w:pPr>
              <w:pStyle w:val="Compact"/>
            </w:pPr>
            <w:r>
              <w:t xml:space="preserve">Medium</w:t>
            </w:r>
          </w:p>
        </w:tc>
        <w:tc>
          <w:tcPr/>
          <w:p>
            <w:pPr>
              <w:pStyle w:val="Compact"/>
            </w:pPr>
            <w:r>
              <w:rPr>
                <w:rStyle w:val="VerbatimChar"/>
              </w:rPr>
              <w:t xml:space="preserve">ws://localhost:18088</w:t>
            </w:r>
            <w:r>
              <w:t xml:space="preserve"> </w:t>
            </w:r>
            <w:r>
              <w:t xml:space="preserve">sign canonical string</w:t>
            </w:r>
          </w:p>
        </w:tc>
        <w:tc>
          <w:tcPr/>
          <w:p>
            <w:pPr>
              <w:pStyle w:val="Compact"/>
            </w:pPr>
            <w:r>
              <w:t xml:space="preserve">Egypt-specific reference architecture.</w:t>
            </w:r>
            <w:r>
              <w:t xml:space="preserve"> </w:t>
            </w:r>
            <w:hyperlink r:id="rId62">
              <w:r>
                <w:rPr>
                  <w:rStyle w:val="Hyperlink"/>
                </w:rPr>
                <w:t xml:space="preserve">[46]</w:t>
              </w:r>
            </w:hyperlink>
          </w:p>
        </w:tc>
      </w:tr>
      <w:tr>
        <w:tc>
          <w:tcPr/>
          <w:p>
            <w:pPr>
              <w:pStyle w:val="Compact"/>
            </w:pPr>
            <w:r>
              <w:rPr>
                <w:b/>
                <w:bCs/>
              </w:rPr>
              <w:t xml:space="preserve">EgyptianEInvoice</w:t>
            </w:r>
            <w:hyperlink r:id="rId39">
              <w:r>
                <w:rPr>
                  <w:rStyle w:val="Hyperlink"/>
                  <w:b/>
                  <w:bCs/>
                </w:rPr>
                <w:t xml:space="preserve">[76]</w:t>
              </w:r>
            </w:hyperlink>
          </w:p>
        </w:tc>
        <w:tc>
          <w:tcPr/>
          <w:p>
            <w:pPr>
              <w:pStyle w:val="Compact"/>
              <w:jc w:val="right"/>
            </w:pPr>
            <w:r>
              <w:t xml:space="preserve">PHP</w:t>
            </w:r>
          </w:p>
        </w:tc>
        <w:tc>
          <w:tcPr/>
          <w:p>
            <w:pPr>
              <w:pStyle w:val="Compact"/>
            </w:pPr>
            <w:r>
              <w:t xml:space="preserve">MIT</w:t>
            </w:r>
          </w:p>
        </w:tc>
        <w:tc>
          <w:tcPr/>
          <w:p>
            <w:pPr>
              <w:pStyle w:val="Compact"/>
            </w:pPr>
            <w:r>
              <w:t xml:space="preserve">Server-side</w:t>
            </w:r>
          </w:p>
        </w:tc>
        <w:tc>
          <w:tcPr/>
          <w:p>
            <w:pPr>
              <w:pStyle w:val="Compact"/>
            </w:pPr>
            <w:r>
              <w:t xml:space="preserve">SDK + examples connecting to local signer</w:t>
            </w:r>
          </w:p>
        </w:tc>
        <w:tc>
          <w:tcPr/>
          <w:p>
            <w:pPr>
              <w:pStyle w:val="Compact"/>
            </w:pPr>
            <w:r>
              <w:t xml:space="preserve">Medium</w:t>
            </w:r>
          </w:p>
        </w:tc>
        <w:tc>
          <w:tcPr/>
          <w:p>
            <w:pPr>
              <w:pStyle w:val="Compact"/>
            </w:pPr>
            <w:r>
              <w:t xml:space="preserve">Example shows integrating with local signer</w:t>
            </w:r>
          </w:p>
        </w:tc>
        <w:tc>
          <w:tcPr/>
          <w:p>
            <w:pPr>
              <w:pStyle w:val="Compact"/>
            </w:pPr>
            <w:r>
              <w:t xml:space="preserve">Integrates with ETAHttpSignature pattern.</w:t>
            </w:r>
            <w:r>
              <w:t xml:space="preserve"> </w:t>
            </w:r>
            <w:hyperlink r:id="rId81">
              <w:r>
                <w:rPr>
                  <w:rStyle w:val="Hyperlink"/>
                </w:rPr>
                <w:t xml:space="preserve">[77]</w:t>
              </w:r>
            </w:hyperlink>
          </w:p>
        </w:tc>
      </w:tr>
      <w:tr>
        <w:tc>
          <w:tcPr/>
          <w:p>
            <w:pPr>
              <w:pStyle w:val="Compact"/>
            </w:pPr>
            <w:r>
              <w:rPr>
                <w:b/>
                <w:bCs/>
              </w:rPr>
              <w:t xml:space="preserve">eta-einvoice-signer</w:t>
            </w:r>
            <w:hyperlink r:id="rId44">
              <w:r>
                <w:rPr>
                  <w:rStyle w:val="Hyperlink"/>
                  <w:b/>
                  <w:bCs/>
                </w:rPr>
                <w:t xml:space="preserve">[78]</w:t>
              </w:r>
            </w:hyperlink>
          </w:p>
        </w:tc>
        <w:tc>
          <w:tcPr/>
          <w:p>
            <w:pPr>
              <w:pStyle w:val="Compact"/>
              <w:jc w:val="right"/>
            </w:pPr>
            <w:r>
              <w:t xml:space="preserve">Java</w:t>
            </w:r>
          </w:p>
        </w:tc>
        <w:tc>
          <w:tcPr/>
          <w:p>
            <w:pPr>
              <w:pStyle w:val="Compact"/>
            </w:pPr>
            <w:r>
              <w:t xml:space="preserve">License unclear (no visible license metadata)</w:t>
            </w:r>
          </w:p>
        </w:tc>
        <w:tc>
          <w:tcPr/>
          <w:p>
            <w:pPr>
              <w:pStyle w:val="Compact"/>
            </w:pPr>
            <w:r>
              <w:t xml:space="preserve">Cross-platform (Java)</w:t>
            </w:r>
          </w:p>
        </w:tc>
        <w:tc>
          <w:tcPr/>
          <w:p>
            <w:pPr>
              <w:pStyle w:val="Compact"/>
            </w:pPr>
            <w:r>
              <w:t xml:space="preserve">Supports hardware token (PKCS#11 config) and PKCS#12</w:t>
            </w:r>
          </w:p>
        </w:tc>
        <w:tc>
          <w:tcPr/>
          <w:p>
            <w:pPr>
              <w:pStyle w:val="Compact"/>
            </w:pPr>
            <w:r>
              <w:t xml:space="preserve">Medium</w:t>
            </w:r>
          </w:p>
        </w:tc>
        <w:tc>
          <w:tcPr/>
          <w:p>
            <w:pPr>
              <w:pStyle w:val="Compact"/>
            </w:pPr>
            <w:r>
              <w:t xml:space="preserve">Config supports</w:t>
            </w:r>
            <w:r>
              <w:t xml:space="preserve"> </w:t>
            </w:r>
            <w:r>
              <w:rPr>
                <w:rStyle w:val="VerbatimChar"/>
              </w:rPr>
              <w:t xml:space="preserve">signature.keystore.type=hardware</w:t>
            </w:r>
            <w:r>
              <w:t xml:space="preserve"> </w:t>
            </w:r>
            <w:r>
              <w:t xml:space="preserve">or</w:t>
            </w:r>
            <w:r>
              <w:t xml:space="preserve"> </w:t>
            </w:r>
            <w:r>
              <w:rPr>
                <w:rStyle w:val="VerbatimChar"/>
              </w:rPr>
              <w:t xml:space="preserve">file</w:t>
            </w:r>
          </w:p>
        </w:tc>
        <w:tc>
          <w:tcPr/>
          <w:p>
            <w:pPr>
              <w:pStyle w:val="Compact"/>
            </w:pPr>
            <w:r>
              <w:t xml:space="preserve">Egypt-specific logic; verify license before reuse.</w:t>
            </w:r>
            <w:r>
              <w:t xml:space="preserve"> </w:t>
            </w:r>
            <w:hyperlink r:id="rId82">
              <w:r>
                <w:rPr>
                  <w:rStyle w:val="Hyperlink"/>
                </w:rPr>
                <w:t xml:space="preserve">[79]</w:t>
              </w:r>
            </w:hyperlink>
          </w:p>
        </w:tc>
      </w:tr>
      <w:tr>
        <w:tc>
          <w:tcPr/>
          <w:p>
            <w:pPr>
              <w:pStyle w:val="Compact"/>
            </w:pPr>
            <w:r>
              <w:rPr>
                <w:b/>
                <w:bCs/>
              </w:rPr>
              <w:t xml:space="preserve">Egypt-ETA-E-Invoice-Signer</w:t>
            </w:r>
            <w:hyperlink r:id="rId83">
              <w:r>
                <w:rPr>
                  <w:rStyle w:val="Hyperlink"/>
                  <w:b/>
                  <w:bCs/>
                </w:rPr>
                <w:t xml:space="preserve">[80]</w:t>
              </w:r>
            </w:hyperlink>
          </w:p>
        </w:tc>
        <w:tc>
          <w:tcPr/>
          <w:p>
            <w:pPr>
              <w:pStyle w:val="Compact"/>
              <w:jc w:val="right"/>
            </w:pPr>
            <w:r>
              <w:t xml:space="preserve">C#</w:t>
            </w:r>
          </w:p>
        </w:tc>
        <w:tc>
          <w:tcPr/>
          <w:p>
            <w:pPr>
              <w:pStyle w:val="Compact"/>
            </w:pPr>
            <w:r>
              <w:t xml:space="preserve">License unclear (no visible license metadata)</w:t>
            </w:r>
          </w:p>
        </w:tc>
        <w:tc>
          <w:tcPr/>
          <w:p>
            <w:pPr>
              <w:pStyle w:val="Compact"/>
            </w:pPr>
            <w:r>
              <w:t xml:space="preserve">Windows-focused (CLI)</w:t>
            </w:r>
          </w:p>
        </w:tc>
        <w:tc>
          <w:tcPr/>
          <w:p>
            <w:pPr>
              <w:pStyle w:val="Compact"/>
            </w:pPr>
            <w:r>
              <w:t xml:space="preserve">Serializes JSON, signs, outputs</w:t>
            </w:r>
            <w:r>
              <w:t xml:space="preserve"> </w:t>
            </w:r>
            <w:r>
              <w:rPr>
                <w:rStyle w:val="VerbatimChar"/>
              </w:rPr>
              <w:t xml:space="preserve">Cades.txt</w:t>
            </w:r>
          </w:p>
        </w:tc>
        <w:tc>
          <w:tcPr/>
          <w:p>
            <w:pPr>
              <w:pStyle w:val="Compact"/>
            </w:pPr>
            <w:r>
              <w:t xml:space="preserve">Medium</w:t>
            </w:r>
          </w:p>
        </w:tc>
        <w:tc>
          <w:tcPr/>
          <w:p>
            <w:pPr>
              <w:pStyle w:val="Compact"/>
            </w:pPr>
            <w:r>
              <w:t xml:space="preserve">CLI tool to compare canonicalization and CAdES output</w:t>
            </w:r>
          </w:p>
        </w:tc>
        <w:tc>
          <w:tcPr/>
          <w:p>
            <w:pPr>
              <w:pStyle w:val="Compact"/>
            </w:pPr>
            <w:r>
              <w:t xml:space="preserve">Great troubleshooting tool; confirm license.</w:t>
            </w:r>
            <w:r>
              <w:t xml:space="preserve"> </w:t>
            </w:r>
            <w:hyperlink r:id="rId74">
              <w:r>
                <w:rPr>
                  <w:rStyle w:val="Hyperlink"/>
                </w:rPr>
                <w:t xml:space="preserve">[81]</w:t>
              </w:r>
            </w:hyperlink>
          </w:p>
        </w:tc>
      </w:tr>
    </w:tbl>
    <w:bookmarkEnd w:id="84"/>
    <w:bookmarkStart w:id="85" w:name="X07b611815570a2b4b588544423538ae272aa694"/>
    <w:p>
      <w:pPr>
        <w:pStyle w:val="Heading3"/>
      </w:pPr>
      <w:r>
        <w:t xml:space="preserve">Practical notes on “Egypt-specific” repositories</w:t>
      </w:r>
    </w:p>
    <w:p>
      <w:pPr>
        <w:pStyle w:val="FirstParagraph"/>
      </w:pPr>
      <w:r>
        <w:t xml:space="preserve">Egypt-specific repositories are valuable primarily as:</w:t>
      </w:r>
    </w:p>
    <w:p>
      <w:pPr>
        <w:pStyle w:val="Compact"/>
        <w:numPr>
          <w:ilvl w:val="0"/>
          <w:numId w:val="1008"/>
        </w:numPr>
      </w:pPr>
      <w:r>
        <w:rPr>
          <w:b/>
          <w:bCs/>
        </w:rPr>
        <w:t xml:space="preserve">Protocol and UX precedents</w:t>
      </w:r>
      <w:r>
        <w:t xml:space="preserve"> </w:t>
      </w:r>
      <w:r>
        <w:t xml:space="preserve">(WebSocket localhost signer, expected inputs like “canonical string” and certificate issuer name).</w:t>
      </w:r>
      <w:r>
        <w:t xml:space="preserve"> </w:t>
      </w:r>
      <w:hyperlink r:id="rId62">
        <w:r>
          <w:rPr>
            <w:rStyle w:val="Hyperlink"/>
          </w:rPr>
          <w:t xml:space="preserve">[82]</w:t>
        </w:r>
      </w:hyperlink>
    </w:p>
    <w:p>
      <w:pPr>
        <w:pStyle w:val="Compact"/>
        <w:numPr>
          <w:ilvl w:val="0"/>
          <w:numId w:val="1008"/>
        </w:numPr>
      </w:pPr>
      <w:r>
        <w:rPr>
          <w:b/>
          <w:bCs/>
        </w:rPr>
        <w:t xml:space="preserve">Debug tooling</w:t>
      </w:r>
      <w:r>
        <w:t xml:space="preserve"> </w:t>
      </w:r>
      <w:r>
        <w:t xml:space="preserve">to compare your canonicalization + signature output with a known implementation when ETA rejects a submission.</w:t>
      </w:r>
      <w:r>
        <w:t xml:space="preserve"> </w:t>
      </w:r>
      <w:hyperlink r:id="rId74">
        <w:r>
          <w:rPr>
            <w:rStyle w:val="Hyperlink"/>
          </w:rPr>
          <w:t xml:space="preserve">[83]</w:t>
        </w:r>
      </w:hyperlink>
    </w:p>
    <w:p>
      <w:pPr>
        <w:pStyle w:val="Compact"/>
        <w:numPr>
          <w:ilvl w:val="0"/>
          <w:numId w:val="1008"/>
        </w:numPr>
      </w:pPr>
      <w:r>
        <w:rPr>
          <w:b/>
          <w:bCs/>
        </w:rPr>
        <w:t xml:space="preserve">Caution:</w:t>
      </w:r>
      <w:r>
        <w:t xml:space="preserve"> </w:t>
      </w:r>
      <w:r>
        <w:t xml:space="preserve">Several repos do not show a clear OSS license. For enterprise/cloud products, treat these as reference-only unless licensing is verified.</w:t>
      </w:r>
      <w:r>
        <w:t xml:space="preserve"> </w:t>
      </w:r>
      <w:hyperlink r:id="rId82">
        <w:r>
          <w:rPr>
            <w:rStyle w:val="Hyperlink"/>
          </w:rPr>
          <w:t xml:space="preserve">[84]</w:t>
        </w:r>
      </w:hyperlink>
    </w:p>
    <w:bookmarkEnd w:id="85"/>
    <w:bookmarkEnd w:id="86"/>
    <w:bookmarkStart w:id="98" w:name="X5a36e1da0b1c3e819a06ca7e145bf2f87ea6812"/>
    <w:p>
      <w:pPr>
        <w:pStyle w:val="Heading2"/>
      </w:pPr>
      <w:r>
        <w:t xml:space="preserve">Integration architectures and implementation options</w:t>
      </w:r>
    </w:p>
    <w:p>
      <w:pPr>
        <w:pStyle w:val="FirstParagraph"/>
      </w:pPr>
      <w:r>
        <w:t xml:space="preserve">This section provides step-by-step options, mermaid sequence diagrams, required components, and ETA packaging details.</w:t>
      </w:r>
    </w:p>
    <w:bookmarkStart w:id="87" w:name="X43ba10286ab495143c33ed09bc972be5d4e0795"/>
    <w:p>
      <w:pPr>
        <w:pStyle w:val="Heading3"/>
      </w:pPr>
      <w:r>
        <w:t xml:space="preserve">Architecture option: Browser extension + native messaging host (recommended)</w:t>
      </w:r>
    </w:p>
    <w:p>
      <w:pPr>
        <w:pStyle w:val="FirstParagraph"/>
      </w:pPr>
      <w:r>
        <w:rPr>
          <w:b/>
          <w:bCs/>
        </w:rPr>
        <w:t xml:space="preserve">When to choose:</w:t>
      </w:r>
      <w:r>
        <w:t xml:space="preserve"> </w:t>
      </w:r>
      <w:r>
        <w:t xml:space="preserve">You need the strongest feasible origin isolation and predictable enterprise security posture.</w:t>
      </w:r>
    </w:p>
    <w:p>
      <w:pPr>
        <w:pStyle w:val="BodyText"/>
      </w:pPr>
      <w:r>
        <w:rPr>
          <w:b/>
          <w:bCs/>
        </w:rPr>
        <w:t xml:space="preserve">Core components</w:t>
      </w:r>
    </w:p>
    <w:p>
      <w:pPr>
        <w:pStyle w:val="Compact"/>
        <w:numPr>
          <w:ilvl w:val="0"/>
          <w:numId w:val="1009"/>
        </w:numPr>
      </w:pPr>
      <w:r>
        <w:t xml:space="preserve">Cloud backend: builds ETA document; implements ETA canonical serialization; calls ETA APIs via OAuth2.</w:t>
      </w:r>
      <w:r>
        <w:t xml:space="preserve"> </w:t>
      </w:r>
      <w:hyperlink r:id="rId25">
        <w:r>
          <w:rPr>
            <w:rStyle w:val="Hyperlink"/>
          </w:rPr>
          <w:t xml:space="preserve">[85]</w:t>
        </w:r>
      </w:hyperlink>
    </w:p>
    <w:p>
      <w:pPr>
        <w:pStyle w:val="Compact"/>
        <w:numPr>
          <w:ilvl w:val="0"/>
          <w:numId w:val="1009"/>
        </w:numPr>
      </w:pPr>
      <w:r>
        <w:t xml:space="preserve">Browser extension: mediates between your web origin and a local native host; handles UX prompts.</w:t>
      </w:r>
      <w:r>
        <w:t xml:space="preserve"> </w:t>
      </w:r>
      <w:hyperlink r:id="rId59">
        <w:r>
          <w:rPr>
            <w:rStyle w:val="Hyperlink"/>
          </w:rPr>
          <w:t xml:space="preserve">[41]</w:t>
        </w:r>
      </w:hyperlink>
    </w:p>
    <w:p>
      <w:pPr>
        <w:pStyle w:val="Compact"/>
        <w:numPr>
          <w:ilvl w:val="0"/>
          <w:numId w:val="1009"/>
        </w:numPr>
      </w:pPr>
      <w:r>
        <w:t xml:space="preserve">Native host (local signer): uses PKCS#11 (and OS stacks) to access token and builds exact ITIDA CAdES-BES.</w:t>
      </w:r>
      <w:r>
        <w:t xml:space="preserve"> </w:t>
      </w:r>
      <w:hyperlink r:id="rId21">
        <w:r>
          <w:rPr>
            <w:rStyle w:val="Hyperlink"/>
          </w:rPr>
          <w:t xml:space="preserve">[86]</w:t>
        </w:r>
      </w:hyperlink>
    </w:p>
    <w:p>
      <w:pPr>
        <w:pStyle w:val="FirstParagraph"/>
      </w:pPr>
      <w:r>
        <w:rPr>
          <w:b/>
          <w:bCs/>
        </w:rPr>
        <w:t xml:space="preserve">Sequence diagram</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W as Web App (Browser)</w:t>
      </w:r>
      <w:r>
        <w:br/>
      </w:r>
      <w:r>
        <w:rPr>
          <w:rStyle w:val="VerbatimChar"/>
        </w:rPr>
        <w:t xml:space="preserve">  participant S as Cloud Backend</w:t>
      </w:r>
      <w:r>
        <w:br/>
      </w:r>
      <w:r>
        <w:rPr>
          <w:rStyle w:val="VerbatimChar"/>
        </w:rPr>
        <w:t xml:space="preserve">  participant X as Browser Extension</w:t>
      </w:r>
      <w:r>
        <w:br/>
      </w:r>
      <w:r>
        <w:rPr>
          <w:rStyle w:val="VerbatimChar"/>
        </w:rPr>
        <w:t xml:space="preserve">  participant N as Native Messaging Host (Signer)</w:t>
      </w:r>
      <w:r>
        <w:br/>
      </w:r>
      <w:r>
        <w:rPr>
          <w:rStyle w:val="VerbatimChar"/>
        </w:rPr>
        <w:t xml:space="preserve">  participant T as Token/Smartcard</w:t>
      </w:r>
      <w:r>
        <w:br/>
      </w:r>
      <w:r>
        <w:rPr>
          <w:rStyle w:val="VerbatimChar"/>
        </w:rPr>
        <w:t xml:space="preserve">  participant E as ETA APIs</w:t>
      </w:r>
      <w:r>
        <w:br/>
      </w:r>
      <w:r>
        <w:br/>
      </w:r>
      <w:r>
        <w:rPr>
          <w:rStyle w:val="VerbatimChar"/>
        </w:rPr>
        <w:t xml:space="preserve">  U-&gt;&gt;W: Approve invoice and click "Sign"</w:t>
      </w:r>
      <w:r>
        <w:br/>
      </w:r>
      <w:r>
        <w:rPr>
          <w:rStyle w:val="VerbatimChar"/>
        </w:rPr>
        <w:t xml:space="preserve">  W-&gt;&gt;S: Request canonical hash payload (or full canonical string)</w:t>
      </w:r>
      <w:r>
        <w:br/>
      </w:r>
      <w:r>
        <w:rPr>
          <w:rStyle w:val="VerbatimChar"/>
        </w:rPr>
        <w:t xml:space="preserve">  S-&gt;&gt;S: Serialize per ETA algorithm; SHA-256</w:t>
      </w:r>
      <w:r>
        <w:br/>
      </w:r>
      <w:r>
        <w:rPr>
          <w:rStyle w:val="VerbatimChar"/>
        </w:rPr>
        <w:t xml:space="preserve">  S--&gt;&gt;W: Return {canonical, docId, serverNonce}</w:t>
      </w:r>
      <w:r>
        <w:br/>
      </w:r>
      <w:r>
        <w:rPr>
          <w:rStyle w:val="VerbatimChar"/>
        </w:rPr>
        <w:t xml:space="preserve">  W-&gt;&gt;X: postMessage(signRequest {canonical, docId, serverNonce})</w:t>
      </w:r>
      <w:r>
        <w:br/>
      </w:r>
      <w:r>
        <w:rPr>
          <w:rStyle w:val="VerbatimChar"/>
        </w:rPr>
        <w:t xml:space="preserve">  X-&gt;&gt;N: sendNativeMessage(signRequest)</w:t>
      </w:r>
      <w:r>
        <w:br/>
      </w:r>
      <w:r>
        <w:rPr>
          <w:rStyle w:val="VerbatimChar"/>
        </w:rPr>
        <w:t xml:space="preserve">  N-&gt;&gt;T: Select certificate; prompt PIN; sign according to ITIDA profile</w:t>
      </w:r>
      <w:r>
        <w:br/>
      </w:r>
      <w:r>
        <w:rPr>
          <w:rStyle w:val="VerbatimChar"/>
        </w:rPr>
        <w:t xml:space="preserve">  T--&gt;&gt;N: Signature operation completed</w:t>
      </w:r>
      <w:r>
        <w:br/>
      </w:r>
      <w:r>
        <w:rPr>
          <w:rStyle w:val="VerbatimChar"/>
        </w:rPr>
        <w:t xml:space="preserve">  N--&gt;&gt;X: Return Base64(CAdES-BES) + signer cert metadata</w:t>
      </w:r>
      <w:r>
        <w:br/>
      </w:r>
      <w:r>
        <w:rPr>
          <w:rStyle w:val="VerbatimChar"/>
        </w:rPr>
        <w:t xml:space="preserve">  X--&gt;&gt;W: Deliver signature</w:t>
      </w:r>
      <w:r>
        <w:br/>
      </w:r>
      <w:r>
        <w:rPr>
          <w:rStyle w:val="VerbatimChar"/>
        </w:rPr>
        <w:t xml:space="preserve">  W-&gt;&gt;S: POST signature result</w:t>
      </w:r>
      <w:r>
        <w:br/>
      </w:r>
      <w:r>
        <w:rPr>
          <w:rStyle w:val="VerbatimChar"/>
        </w:rPr>
        <w:t xml:space="preserve">  S-&gt;&gt;S: Embed signature in `signatures[]` and validate internally</w:t>
      </w:r>
      <w:r>
        <w:br/>
      </w:r>
      <w:r>
        <w:rPr>
          <w:rStyle w:val="VerbatimChar"/>
        </w:rPr>
        <w:t xml:space="preserve">  S-&gt;&gt;E: OAuth2 token; Submit documents</w:t>
      </w:r>
      <w:r>
        <w:br/>
      </w:r>
      <w:r>
        <w:rPr>
          <w:rStyle w:val="VerbatimChar"/>
        </w:rPr>
        <w:t xml:space="preserve">  E--&gt;&gt;S: Submission response + correlationId</w:t>
      </w:r>
      <w:r>
        <w:br/>
      </w:r>
      <w:r>
        <w:rPr>
          <w:rStyle w:val="VerbatimChar"/>
        </w:rPr>
        <w:t xml:space="preserve">  S--&gt;&gt;W: Display acceptance/rejection and tracking IDs</w:t>
      </w:r>
    </w:p>
    <w:p>
      <w:pPr>
        <w:pStyle w:val="FirstParagraph"/>
      </w:pPr>
      <w:r>
        <w:rPr>
          <w:b/>
          <w:bCs/>
        </w:rPr>
        <w:t xml:space="preserve">Minimal Chrome native-host manifest sketch (conceptual)</w:t>
      </w:r>
      <w:r>
        <w:br/>
      </w:r>
      <w:r>
        <w:t xml:space="preserve">(Shown conceptually; adapt to your packaging needs.)</w:t>
      </w:r>
      <w:r>
        <w:br/>
      </w:r>
    </w:p>
    <w:p>
      <w:pPr>
        <w:pStyle w:val="SourceCode"/>
      </w:pPr>
      <w:r>
        <w:rPr>
          <w:rStyle w:val="VerbatimChar"/>
        </w:rPr>
        <w:t xml:space="preserve">{</w:t>
      </w:r>
      <w:r>
        <w:br/>
      </w:r>
      <w:r>
        <w:rPr>
          <w:rStyle w:val="VerbatimChar"/>
        </w:rPr>
        <w:t xml:space="preserve">  "name": "com.example.eta_signer",</w:t>
      </w:r>
      <w:r>
        <w:br/>
      </w:r>
      <w:r>
        <w:rPr>
          <w:rStyle w:val="VerbatimChar"/>
        </w:rPr>
        <w:t xml:space="preserve">  "description": "ETA eInvoice signer",</w:t>
      </w:r>
      <w:r>
        <w:br/>
      </w:r>
      <w:r>
        <w:rPr>
          <w:rStyle w:val="VerbatimChar"/>
        </w:rPr>
        <w:t xml:space="preserve">  "path": "eta-signer.exe",</w:t>
      </w:r>
      <w:r>
        <w:br/>
      </w:r>
      <w:r>
        <w:rPr>
          <w:rStyle w:val="VerbatimChar"/>
        </w:rPr>
        <w:t xml:space="preserve">  "type": "stdio",</w:t>
      </w:r>
      <w:r>
        <w:br/>
      </w:r>
      <w:r>
        <w:rPr>
          <w:rStyle w:val="VerbatimChar"/>
        </w:rPr>
        <w:t xml:space="preserve">  "allowed_origins": ["chrome-extension://&lt;your-extension-id&gt;/"]</w:t>
      </w:r>
      <w:r>
        <w:br/>
      </w:r>
      <w:r>
        <w:rPr>
          <w:rStyle w:val="VerbatimChar"/>
        </w:rPr>
        <w:t xml:space="preserve">}</w:t>
      </w:r>
    </w:p>
    <w:p>
      <w:pPr>
        <w:pStyle w:val="FirstParagraph"/>
      </w:pPr>
      <w:hyperlink r:id="rId59">
        <w:r>
          <w:rPr>
            <w:rStyle w:val="Hyperlink"/>
          </w:rPr>
          <w:t xml:space="preserve">[87]</w:t>
        </w:r>
      </w:hyperlink>
    </w:p>
    <w:bookmarkEnd w:id="87"/>
    <w:bookmarkStart w:id="88" w:name="X6c12d62d0f1258f3eaaebe63673cd87cda03d9d"/>
    <w:p>
      <w:pPr>
        <w:pStyle w:val="Heading3"/>
      </w:pPr>
      <w:r>
        <w:t xml:space="preserve">Architecture option: Local signing agent (localhost HTTPS / WebSocket)</w:t>
      </w:r>
    </w:p>
    <w:p>
      <w:pPr>
        <w:pStyle w:val="FirstParagraph"/>
      </w:pPr>
      <w:r>
        <w:rPr>
          <w:b/>
          <w:bCs/>
        </w:rPr>
        <w:t xml:space="preserve">When to choose:</w:t>
      </w:r>
      <w:r>
        <w:t xml:space="preserve"> </w:t>
      </w:r>
      <w:r>
        <w:t xml:space="preserve">Fastest to prototype and aligns with multiple Egyptian examples, but requires careful hardening.</w:t>
      </w:r>
    </w:p>
    <w:p>
      <w:pPr>
        <w:pStyle w:val="BodyText"/>
      </w:pPr>
      <w:r>
        <w:rPr>
          <w:b/>
          <w:bCs/>
        </w:rPr>
        <w:t xml:space="preserve">Egypt-specific precedent:</w:t>
      </w:r>
      <w:r>
        <w:t xml:space="preserve"> </w:t>
      </w:r>
      <w:r>
        <w:rPr>
          <w:rStyle w:val="VerbatimChar"/>
        </w:rPr>
        <w:t xml:space="preserve">ETAHttpSignature</w:t>
      </w:r>
      <w:r>
        <w:t xml:space="preserve"> </w:t>
      </w:r>
      <w:r>
        <w:t xml:space="preserve">describes a WebSocket signer at</w:t>
      </w:r>
      <w:r>
        <w:t xml:space="preserve"> </w:t>
      </w:r>
      <w:r>
        <w:rPr>
          <w:rStyle w:val="VerbatimChar"/>
        </w:rPr>
        <w:t xml:space="preserve">ws://localhost:18088</w:t>
      </w:r>
      <w:r>
        <w:t xml:space="preserve"> </w:t>
      </w:r>
      <w:r>
        <w:t xml:space="preserve">that accepts</w:t>
      </w:r>
      <w:r>
        <w:t xml:space="preserve"> </w:t>
      </w:r>
      <w:r>
        <w:rPr>
          <w:rStyle w:val="VerbatimChar"/>
        </w:rPr>
        <w:t xml:space="preserve">{Document:'{serialize_data}', TokenCertificate:'Egypt Trust Sealing CA'}</w:t>
      </w:r>
      <w:r>
        <w:t xml:space="preserve"> </w:t>
      </w:r>
      <w:r>
        <w:t xml:space="preserve">and returns</w:t>
      </w:r>
      <w:r>
        <w:t xml:space="preserve"> </w:t>
      </w:r>
      <w:r>
        <w:rPr>
          <w:rStyle w:val="VerbatimChar"/>
        </w:rPr>
        <w:t xml:space="preserve">{cades:"{Data}"}</w:t>
      </w:r>
      <w:r>
        <w:t xml:space="preserve">.</w:t>
      </w:r>
      <w:r>
        <w:t xml:space="preserve"> </w:t>
      </w:r>
      <w:hyperlink r:id="rId62">
        <w:r>
          <w:rPr>
            <w:rStyle w:val="Hyperlink"/>
          </w:rPr>
          <w:t xml:space="preserve">[46]</w:t>
        </w:r>
      </w:hyperlink>
    </w:p>
    <w:p>
      <w:pPr>
        <w:pStyle w:val="BodyText"/>
      </w:pPr>
      <w:r>
        <w:rPr>
          <w:b/>
          <w:bCs/>
        </w:rPr>
        <w:t xml:space="preserve">Sequence diagram</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W as Web App (Browser)</w:t>
      </w:r>
      <w:r>
        <w:br/>
      </w:r>
      <w:r>
        <w:rPr>
          <w:rStyle w:val="VerbatimChar"/>
        </w:rPr>
        <w:t xml:space="preserve">  participant S as Cloud Backend</w:t>
      </w:r>
      <w:r>
        <w:br/>
      </w:r>
      <w:r>
        <w:rPr>
          <w:rStyle w:val="VerbatimChar"/>
        </w:rPr>
        <w:t xml:space="preserve">  participant A as Local Signer (localhost)</w:t>
      </w:r>
      <w:r>
        <w:br/>
      </w:r>
      <w:r>
        <w:rPr>
          <w:rStyle w:val="VerbatimChar"/>
        </w:rPr>
        <w:t xml:space="preserve">  participant T as Token/Smartcard</w:t>
      </w:r>
      <w:r>
        <w:br/>
      </w:r>
      <w:r>
        <w:rPr>
          <w:rStyle w:val="VerbatimChar"/>
        </w:rPr>
        <w:t xml:space="preserve">  participant E as ETA APIs</w:t>
      </w:r>
      <w:r>
        <w:br/>
      </w:r>
      <w:r>
        <w:br/>
      </w:r>
      <w:r>
        <w:rPr>
          <w:rStyle w:val="VerbatimChar"/>
        </w:rPr>
        <w:t xml:space="preserve">  U-&gt;&gt;W: Click "Sign"</w:t>
      </w:r>
      <w:r>
        <w:br/>
      </w:r>
      <w:r>
        <w:rPr>
          <w:rStyle w:val="VerbatimChar"/>
        </w:rPr>
        <w:t xml:space="preserve">  W-&gt;&gt;S: Request canonical string/hash</w:t>
      </w:r>
      <w:r>
        <w:br/>
      </w:r>
      <w:r>
        <w:rPr>
          <w:rStyle w:val="VerbatimChar"/>
        </w:rPr>
        <w:t xml:space="preserve">  S-&gt;&gt;S: Serialize per ETA algorithm; SHA-256</w:t>
      </w:r>
      <w:r>
        <w:br/>
      </w:r>
      <w:r>
        <w:rPr>
          <w:rStyle w:val="VerbatimChar"/>
        </w:rPr>
        <w:t xml:space="preserve">  S--&gt;&gt;W: Return canonical payload + signature request challenge</w:t>
      </w:r>
      <w:r>
        <w:br/>
      </w:r>
      <w:r>
        <w:rPr>
          <w:rStyle w:val="VerbatimChar"/>
        </w:rPr>
        <w:t xml:space="preserve">  W-&gt;&gt;A: WS/HTTPS request sign(canonical, certSelector, challenge)</w:t>
      </w:r>
      <w:r>
        <w:br/>
      </w:r>
      <w:r>
        <w:rPr>
          <w:rStyle w:val="VerbatimChar"/>
        </w:rPr>
        <w:t xml:space="preserve">  A-&gt;&gt;A: Verify origin + challenge; display data to user</w:t>
      </w:r>
      <w:r>
        <w:br/>
      </w:r>
      <w:r>
        <w:rPr>
          <w:rStyle w:val="VerbatimChar"/>
        </w:rPr>
        <w:t xml:space="preserve">  A-&gt;&gt;T: Prompt PIN; perform signature</w:t>
      </w:r>
      <w:r>
        <w:br/>
      </w:r>
      <w:r>
        <w:rPr>
          <w:rStyle w:val="VerbatimChar"/>
        </w:rPr>
        <w:t xml:space="preserve">  T--&gt;&gt;A: Raw token signature op</w:t>
      </w:r>
      <w:r>
        <w:br/>
      </w:r>
      <w:r>
        <w:rPr>
          <w:rStyle w:val="VerbatimChar"/>
        </w:rPr>
        <w:t xml:space="preserve">  A--&gt;&gt;W: Base64 CAdES-BES</w:t>
      </w:r>
      <w:r>
        <w:br/>
      </w:r>
      <w:r>
        <w:rPr>
          <w:rStyle w:val="VerbatimChar"/>
        </w:rPr>
        <w:t xml:space="preserve">  W-&gt;&gt;S: Submit signature + docId</w:t>
      </w:r>
      <w:r>
        <w:br/>
      </w:r>
      <w:r>
        <w:rPr>
          <w:rStyle w:val="VerbatimChar"/>
        </w:rPr>
        <w:t xml:space="preserve">  S-&gt;&gt;E: Submit Documents</w:t>
      </w:r>
      <w:r>
        <w:br/>
      </w:r>
      <w:r>
        <w:rPr>
          <w:rStyle w:val="VerbatimChar"/>
        </w:rPr>
        <w:t xml:space="preserve">  E--&gt;&gt;S: Result + correlationId</w:t>
      </w:r>
      <w:r>
        <w:br/>
      </w:r>
      <w:r>
        <w:rPr>
          <w:rStyle w:val="VerbatimChar"/>
        </w:rPr>
        <w:t xml:space="preserve">  S--&gt;&gt;W: Status + tracking</w:t>
      </w:r>
    </w:p>
    <w:p>
      <w:pPr>
        <w:pStyle w:val="FirstParagraph"/>
      </w:pPr>
      <w:r>
        <w:rPr>
          <w:b/>
          <w:bCs/>
        </w:rPr>
        <w:t xml:space="preserve">Hardening requirements are non-optional</w:t>
      </w:r>
      <w:r>
        <w:t xml:space="preserve"> </w:t>
      </w:r>
      <w:r>
        <w:t xml:space="preserve">(see Security section). The fact that ITIDA’s Web‑Sign Client is triggered via portal indicates the general “web triggers local signer” model is accepted operationally, but ITIDA’s published Web‑Sign Client is Windows-limited and is not a blueprint for secure localhost design by itself.</w:t>
      </w:r>
      <w:r>
        <w:t xml:space="preserve"> </w:t>
      </w:r>
      <w:hyperlink r:id="rId24">
        <w:r>
          <w:rPr>
            <w:rStyle w:val="Hyperlink"/>
          </w:rPr>
          <w:t xml:space="preserve">[5]</w:t>
        </w:r>
      </w:hyperlink>
    </w:p>
    <w:bookmarkEnd w:id="88"/>
    <w:bookmarkStart w:id="89" w:name="X586cbd55595366b1d94f5cf4ae359c9a823e83c"/>
    <w:p>
      <w:pPr>
        <w:pStyle w:val="Heading3"/>
      </w:pPr>
      <w:r>
        <w:t xml:space="preserve">Architecture option: “Pure web APIs” attempt (generally unsuitable for ETA eSeal)</w:t>
      </w:r>
    </w:p>
    <w:p>
      <w:pPr>
        <w:pStyle w:val="FirstParagraph"/>
      </w:pPr>
      <w:r>
        <w:rPr>
          <w:b/>
          <w:bCs/>
        </w:rPr>
        <w:t xml:space="preserve">When to choose:</w:t>
      </w:r>
      <w:r>
        <w:t xml:space="preserve"> </w:t>
      </w:r>
      <w:r>
        <w:t xml:space="preserve">Rare; typically only if the hardware is specifically designed for browser APIs.</w:t>
      </w:r>
    </w:p>
    <w:p>
      <w:pPr>
        <w:pStyle w:val="BodyText"/>
      </w:pPr>
      <w:r>
        <w:rPr>
          <w:b/>
          <w:bCs/>
        </w:rPr>
        <w:t xml:space="preserve">Reality:</w:t>
      </w:r>
      <w:r>
        <w:t xml:space="preserve"> </w:t>
      </w:r>
      <w:r>
        <w:t xml:space="preserve">WebCrypto can sign using keys it controls, WebAuthn signs with authenticator credentials, and WebUSB/WebHID can access devices with permission—but none of these naturally map to “use ITIDA-issued eSeal X.509 certificate stored on an enterprise USB token and construct exact CAdES-BES.”</w:t>
      </w:r>
      <w:r>
        <w:t xml:space="preserve"> </w:t>
      </w:r>
      <w:hyperlink r:id="rId48">
        <w:r>
          <w:rPr>
            <w:rStyle w:val="Hyperlink"/>
          </w:rPr>
          <w:t xml:space="preserve">[88]</w:t>
        </w:r>
      </w:hyperlink>
    </w:p>
    <w:p>
      <w:pPr>
        <w:pStyle w:val="BodyText"/>
      </w:pPr>
      <w:r>
        <w:rPr>
          <w:b/>
          <w:bCs/>
        </w:rPr>
        <w:t xml:space="preserve">Sequence diagram (illustrative)</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W as Web App (Browser)</w:t>
      </w:r>
      <w:r>
        <w:br/>
      </w:r>
      <w:r>
        <w:rPr>
          <w:rStyle w:val="VerbatimChar"/>
        </w:rPr>
        <w:t xml:space="preserve">  participant D as Device (USB/HID/Authn)</w:t>
      </w:r>
      <w:r>
        <w:br/>
      </w:r>
      <w:r>
        <w:br/>
      </w:r>
      <w:r>
        <w:rPr>
          <w:rStyle w:val="VerbatimChar"/>
        </w:rPr>
        <w:t xml:space="preserve">  U-&gt;&gt;W: Click "Sign"</w:t>
      </w:r>
      <w:r>
        <w:br/>
      </w:r>
      <w:r>
        <w:rPr>
          <w:rStyle w:val="VerbatimChar"/>
        </w:rPr>
        <w:t xml:space="preserve">  W-&gt;&gt;D: Request permission / assertion / device access</w:t>
      </w:r>
      <w:r>
        <w:br/>
      </w:r>
      <w:r>
        <w:rPr>
          <w:rStyle w:val="VerbatimChar"/>
        </w:rPr>
        <w:t xml:space="preserve">  D--&gt;&gt;W: Return signature-like output</w:t>
      </w:r>
      <w:r>
        <w:br/>
      </w:r>
      <w:r>
        <w:rPr>
          <w:rStyle w:val="VerbatimChar"/>
        </w:rPr>
        <w:t xml:space="preserve">  W-&gt;&gt;W: Attempt to build ITIDA CAdES-BES container</w:t>
      </w:r>
      <w:r>
        <w:br/>
      </w:r>
      <w:r>
        <w:rPr>
          <w:rStyle w:val="VerbatimChar"/>
        </w:rPr>
        <w:t xml:space="preserve">  Note over W: Typically fails due to lack of access to existing eSeal key+cert and strict CAdES profile</w:t>
      </w:r>
    </w:p>
    <w:bookmarkEnd w:id="89"/>
    <w:bookmarkStart w:id="90" w:name="Xdf2af8a94dd19c94f4dd445682ffa7c39698024"/>
    <w:p>
      <w:pPr>
        <w:pStyle w:val="Heading3"/>
      </w:pPr>
      <w:r>
        <w:t xml:space="preserve">Architecture option: Hybrid (signing server / HSM) for high-throughput variants</w:t>
      </w:r>
    </w:p>
    <w:p>
      <w:pPr>
        <w:pStyle w:val="FirstParagraph"/>
      </w:pPr>
      <w:r>
        <w:t xml:space="preserve">Even if your current requirement is “user device token,” many implementations add a second deployment mode:</w:t>
      </w:r>
    </w:p>
    <w:p>
      <w:pPr>
        <w:pStyle w:val="Compact"/>
        <w:numPr>
          <w:ilvl w:val="0"/>
          <w:numId w:val="1010"/>
        </w:numPr>
      </w:pPr>
      <w:r>
        <w:rPr>
          <w:b/>
          <w:bCs/>
        </w:rPr>
        <w:t xml:space="preserve">Token mode</w:t>
      </w:r>
      <w:r>
        <w:t xml:space="preserve"> </w:t>
      </w:r>
      <w:r>
        <w:t xml:space="preserve">for low-volume workflows where the user’s token is the signer (typical in portal-driven flows).</w:t>
      </w:r>
      <w:r>
        <w:t xml:space="preserve"> </w:t>
      </w:r>
      <w:hyperlink r:id="rId36">
        <w:r>
          <w:rPr>
            <w:rStyle w:val="Hyperlink"/>
          </w:rPr>
          <w:t xml:space="preserve">[89]</w:t>
        </w:r>
      </w:hyperlink>
    </w:p>
    <w:p>
      <w:pPr>
        <w:pStyle w:val="Compact"/>
        <w:numPr>
          <w:ilvl w:val="0"/>
          <w:numId w:val="1010"/>
        </w:numPr>
      </w:pPr>
      <w:r>
        <w:rPr>
          <w:b/>
          <w:bCs/>
        </w:rPr>
        <w:t xml:space="preserve">HSM mode</w:t>
      </w:r>
      <w:r>
        <w:t xml:space="preserve"> </w:t>
      </w:r>
      <w:r>
        <w:t xml:space="preserve">for high-volume ERP automation; ITIDA/ETA’s hardware device guidance provides a directional throughput comparison (smart token ~1.5 sig/sec vs HSM up to ~10,000 tx/sec).</w:t>
      </w:r>
      <w:r>
        <w:t xml:space="preserve"> </w:t>
      </w:r>
      <w:hyperlink r:id="rId36">
        <w:r>
          <w:rPr>
            <w:rStyle w:val="Hyperlink"/>
          </w:rPr>
          <w:t xml:space="preserve">[21]</w:t>
        </w:r>
      </w:hyperlink>
    </w:p>
    <w:p>
      <w:pPr>
        <w:pStyle w:val="FirstParagraph"/>
      </w:pPr>
      <w:r>
        <w:t xml:space="preserve">This hybrid strategy reduces operational risk if customers later require server-side signing at scale.</w:t>
      </w:r>
    </w:p>
    <w:bookmarkEnd w:id="90"/>
    <w:bookmarkStart w:id="91" w:name="X49257806d7a8b03e8e784471927174dac541610"/>
    <w:p>
      <w:pPr>
        <w:pStyle w:val="Heading3"/>
      </w:pPr>
      <w:r>
        <w:t xml:space="preserve">Canonicalization placement: server vs client</w:t>
      </w:r>
    </w:p>
    <w:p>
      <w:pPr>
        <w:pStyle w:val="FirstParagraph"/>
      </w:pPr>
      <w:r>
        <w:rPr>
          <w:b/>
          <w:bCs/>
        </w:rPr>
        <w:t xml:space="preserve">Server-side canonicalization (recommended):</w:t>
      </w:r>
      <w:r>
        <w:t xml:space="preserve"> </w:t>
      </w:r>
      <w:r>
        <w:t xml:space="preserve">One implementation, one set of golden tests, fewer divergence bugs. It also avoids trusting client-side canonicalization for tax-critical integrity.</w:t>
      </w:r>
      <w:r>
        <w:t xml:space="preserve"> </w:t>
      </w:r>
      <w:hyperlink r:id="rId25">
        <w:r>
          <w:rPr>
            <w:rStyle w:val="Hyperlink"/>
          </w:rPr>
          <w:t xml:space="preserve">[90]</w:t>
        </w:r>
      </w:hyperlink>
    </w:p>
    <w:p>
      <w:pPr>
        <w:pStyle w:val="BodyText"/>
      </w:pPr>
      <w:r>
        <w:rPr>
          <w:b/>
          <w:bCs/>
        </w:rPr>
        <w:t xml:space="preserve">Client-side canonicalization:</w:t>
      </w:r>
      <w:r>
        <w:t xml:space="preserve"> </w:t>
      </w:r>
      <w:r>
        <w:t xml:space="preserve">Reduces round-trips but increases risk of mismatches (locale/serialization differences and subtle edge cases like numeric formatting). ETA explicitly warns that serialization choices affect hash/ signature stability.</w:t>
      </w:r>
      <w:r>
        <w:t xml:space="preserve"> </w:t>
      </w:r>
      <w:hyperlink r:id="rId25">
        <w:r>
          <w:rPr>
            <w:rStyle w:val="Hyperlink"/>
          </w:rPr>
          <w:t xml:space="preserve">[12]</w:t>
        </w:r>
      </w:hyperlink>
    </w:p>
    <w:bookmarkEnd w:id="91"/>
    <w:bookmarkStart w:id="93" w:name="how-to-package-the-signed-output-for-eta"/>
    <w:p>
      <w:pPr>
        <w:pStyle w:val="Heading3"/>
      </w:pPr>
      <w:r>
        <w:t xml:space="preserve">How to package the signed output for ETA</w:t>
      </w:r>
    </w:p>
    <w:p>
      <w:pPr>
        <w:pStyle w:val="FirstParagraph"/>
      </w:pPr>
      <w:r>
        <w:t xml:space="preserve">ETA signature creation guidance describes embedding the Base64-encoded CAdES‑BES signature into the original JSON/XML document and then submitting the</w:t>
      </w:r>
      <w:r>
        <w:t xml:space="preserve"> </w:t>
      </w:r>
      <w:r>
        <w:rPr>
          <w:rStyle w:val="VerbatimChar"/>
        </w:rPr>
        <w:t xml:space="preserve">documents</w:t>
      </w:r>
      <w:r>
        <w:t xml:space="preserve"> </w:t>
      </w:r>
      <w:r>
        <w:t xml:space="preserve">array to the submission API.</w:t>
      </w:r>
      <w:r>
        <w:t xml:space="preserve"> </w:t>
      </w:r>
      <w:hyperlink r:id="rId30">
        <w:r>
          <w:rPr>
            <w:rStyle w:val="Hyperlink"/>
          </w:rPr>
          <w:t xml:space="preserve">[91]</w:t>
        </w:r>
      </w:hyperlink>
    </w:p>
    <w:p>
      <w:pPr>
        <w:pStyle w:val="BodyText"/>
      </w:pPr>
      <w:r>
        <w:t xml:space="preserve">An illustrative invoice JSON fragment (structure-level, not full schema):</w:t>
      </w:r>
    </w:p>
    <w:p>
      <w:pPr>
        <w:pStyle w:val="SourceCode"/>
      </w:pPr>
      <w:r>
        <w:rPr>
          <w:rStyle w:val="VerbatimChar"/>
        </w:rPr>
        <w:t xml:space="preserve">{</w:t>
      </w:r>
      <w:r>
        <w:br/>
      </w:r>
      <w:r>
        <w:rPr>
          <w:rStyle w:val="VerbatimChar"/>
        </w:rPr>
        <w:t xml:space="preserve">  "documents": [</w:t>
      </w:r>
      <w:r>
        <w:br/>
      </w:r>
      <w:r>
        <w:rPr>
          <w:rStyle w:val="VerbatimChar"/>
        </w:rPr>
        <w:t xml:space="preserve">    {</w:t>
      </w:r>
      <w:r>
        <w:br/>
      </w:r>
      <w:r>
        <w:rPr>
          <w:rStyle w:val="VerbatimChar"/>
        </w:rPr>
        <w:t xml:space="preserve">      "documentType": "i",</w:t>
      </w:r>
      <w:r>
        <w:br/>
      </w:r>
      <w:r>
        <w:rPr>
          <w:rStyle w:val="VerbatimChar"/>
        </w:rPr>
        <w:t xml:space="preserve">      "documentTypeVersion": "1.0",</w:t>
      </w:r>
      <w:r>
        <w:br/>
      </w:r>
      <w:r>
        <w:rPr>
          <w:rStyle w:val="VerbatimChar"/>
        </w:rPr>
        <w:t xml:space="preserve">      "...": "...",</w:t>
      </w:r>
      <w:r>
        <w:br/>
      </w:r>
      <w:r>
        <w:rPr>
          <w:rStyle w:val="VerbatimChar"/>
        </w:rPr>
        <w:t xml:space="preserve">      "signatures": [</w:t>
      </w:r>
      <w:r>
        <w:br/>
      </w:r>
      <w:r>
        <w:rPr>
          <w:rStyle w:val="VerbatimChar"/>
        </w:rPr>
        <w:t xml:space="preserve">        { "type": "I", "value": "&lt;BASE64_CADES_BES&gt;"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hyperlink r:id="rId92">
        <w:r>
          <w:rPr>
            <w:rStyle w:val="Hyperlink"/>
          </w:rPr>
          <w:t xml:space="preserve">[92]</w:t>
        </w:r>
      </w:hyperlink>
    </w:p>
    <w:bookmarkEnd w:id="93"/>
    <w:bookmarkStart w:id="95" w:name="command-examples-token-access-debugging"/>
    <w:p>
      <w:pPr>
        <w:pStyle w:val="Heading3"/>
      </w:pPr>
      <w:r>
        <w:t xml:space="preserve">Command examples (token access / debugging)</w:t>
      </w:r>
    </w:p>
    <w:p>
      <w:pPr>
        <w:pStyle w:val="FirstParagraph"/>
      </w:pPr>
      <w:r>
        <w:rPr>
          <w:b/>
          <w:bCs/>
        </w:rPr>
        <w:t xml:space="preserve">List token slots and certificates with OpenSC pkcs11-tool</w:t>
      </w:r>
      <w:r>
        <w:t xml:space="preserve"> </w:t>
      </w:r>
      <w:r>
        <w:t xml:space="preserve">(module path differs by OS/vendor):</w:t>
      </w:r>
      <w:r>
        <w:br/>
      </w:r>
    </w:p>
    <w:p>
      <w:pPr>
        <w:pStyle w:val="SourceCode"/>
      </w:pPr>
      <w:r>
        <w:rPr>
          <w:rStyle w:val="VerbatimChar"/>
        </w:rPr>
        <w:t xml:space="preserve">pkcs11-tool --module /usr/lib/x86_64-linux-gnu/opensc-pkcs11.so --list-slots</w:t>
      </w:r>
      <w:r>
        <w:br/>
      </w:r>
      <w:r>
        <w:rPr>
          <w:rStyle w:val="VerbatimChar"/>
        </w:rPr>
        <w:t xml:space="preserve">pkcs11-tool --module /usr/lib/x86_64-linux-gnu/opensc-pkcs11.so --list-objects --type cert</w:t>
      </w:r>
    </w:p>
    <w:p>
      <w:pPr>
        <w:pStyle w:val="FirstParagraph"/>
      </w:pPr>
      <w:r>
        <w:rPr>
          <w:rStyle w:val="VerbatimChar"/>
        </w:rPr>
        <w:t xml:space="preserve">pkcs11-tool</w:t>
      </w:r>
      <w:r>
        <w:t xml:space="preserve"> </w:t>
      </w:r>
      <w:r>
        <w:t xml:space="preserve">is documented as a utility to manage and use PKCS#11 tokens and supports operations that require PIN authentication.</w:t>
      </w:r>
      <w:r>
        <w:t xml:space="preserve"> </w:t>
      </w:r>
      <w:hyperlink r:id="rId94">
        <w:r>
          <w:rPr>
            <w:rStyle w:val="Hyperlink"/>
          </w:rPr>
          <w:t xml:space="preserve">[93]</w:t>
        </w:r>
      </w:hyperlink>
    </w:p>
    <w:p>
      <w:pPr>
        <w:pStyle w:val="BodyText"/>
      </w:pPr>
      <w:r>
        <w:rPr>
          <w:b/>
          <w:bCs/>
        </w:rPr>
        <w:t xml:space="preserve">Why this is only “debug-level helpful”:</w:t>
      </w:r>
      <w:r>
        <w:t xml:space="preserve"> </w:t>
      </w:r>
      <w:r>
        <w:rPr>
          <w:rStyle w:val="VerbatimChar"/>
        </w:rPr>
        <w:t xml:space="preserve">pkcs11-tool</w:t>
      </w:r>
      <w:r>
        <w:t xml:space="preserve"> </w:t>
      </w:r>
      <w:r>
        <w:t xml:space="preserve">can help confirm the PKCS#11 module works (slots, cert visibility), but it does not automatically construct ITIDA’s exact CAdES‑BES output; you still need a CMS/CAdES builder that matches the ITIDA profile.</w:t>
      </w:r>
      <w:r>
        <w:t xml:space="preserve"> </w:t>
      </w:r>
      <w:hyperlink r:id="rId21">
        <w:r>
          <w:rPr>
            <w:rStyle w:val="Hyperlink"/>
          </w:rPr>
          <w:t xml:space="preserve">[16]</w:t>
        </w:r>
      </w:hyperlink>
    </w:p>
    <w:bookmarkEnd w:id="95"/>
    <w:bookmarkStart w:id="97" w:name="X16156d0d3406806c0df2e2ce1d4bb544e813ac3"/>
    <w:p>
      <w:pPr>
        <w:pStyle w:val="Heading3"/>
      </w:pPr>
      <w:r>
        <w:t xml:space="preserve">Code example sketch: building ITIDA-style CAdES-BES (Java + Bouncy Castle)</w:t>
      </w:r>
    </w:p>
    <w:p>
      <w:pPr>
        <w:pStyle w:val="FirstParagraph"/>
      </w:pPr>
      <w:r>
        <w:t xml:space="preserve">The ITIDA format requires (among other fields)</w:t>
      </w:r>
      <w:r>
        <w:t xml:space="preserve"> </w:t>
      </w:r>
      <w:r>
        <w:rPr>
          <w:rStyle w:val="VerbatimChar"/>
        </w:rPr>
        <w:t xml:space="preserve">eContentType = DigestData</w:t>
      </w:r>
      <w:r>
        <w:t xml:space="preserve">,</w:t>
      </w:r>
      <w:r>
        <w:t xml:space="preserve"> </w:t>
      </w:r>
      <w:r>
        <w:rPr>
          <w:rStyle w:val="VerbatimChar"/>
        </w:rPr>
        <w:t xml:space="preserve">eContent</w:t>
      </w:r>
      <w:r>
        <w:t xml:space="preserve"> </w:t>
      </w:r>
      <w:r>
        <w:t xml:space="preserve">absent, and the four signed attributes.</w:t>
      </w:r>
      <w:r>
        <w:t xml:space="preserve"> </w:t>
      </w:r>
      <w:hyperlink r:id="rId21">
        <w:r>
          <w:rPr>
            <w:rStyle w:val="Hyperlink"/>
          </w:rPr>
          <w:t xml:space="preserve">[15]</w:t>
        </w:r>
      </w:hyperlink>
      <w:r>
        <w:br/>
      </w:r>
      <w:r>
        <w:t xml:space="preserve">Below is a</w:t>
      </w:r>
      <w:r>
        <w:t xml:space="preserve"> </w:t>
      </w:r>
      <w:r>
        <w:rPr>
          <w:i/>
          <w:iCs/>
        </w:rPr>
        <w:t xml:space="preserve">sketch</w:t>
      </w:r>
      <w:r>
        <w:t xml:space="preserve"> </w:t>
      </w:r>
      <w:r>
        <w:t xml:space="preserve">emphasizing attribute construction; you must validate output against ETA’s validation rules and real submissions.</w:t>
      </w:r>
    </w:p>
    <w:p>
      <w:pPr>
        <w:pStyle w:val="SourceCode"/>
      </w:pPr>
      <w:r>
        <w:rPr>
          <w:rStyle w:val="VerbatimChar"/>
        </w:rPr>
        <w:t xml:space="preserve">// PSEUDOCODE / STRUCTURE SKETCH (not drop-in ready)</w:t>
      </w:r>
      <w:r>
        <w:br/>
      </w:r>
      <w:r>
        <w:rPr>
          <w:rStyle w:val="VerbatimChar"/>
        </w:rPr>
        <w:t xml:space="preserve">// Goal: Detached CMS SignedData (CAdES-BES) with:</w:t>
      </w:r>
      <w:r>
        <w:br/>
      </w:r>
      <w:r>
        <w:rPr>
          <w:rStyle w:val="VerbatimChar"/>
        </w:rPr>
        <w:t xml:space="preserve">// - eContentType: DigestData (1.2.840.113549.1.7.5)</w:t>
      </w:r>
      <w:r>
        <w:br/>
      </w:r>
      <w:r>
        <w:rPr>
          <w:rStyle w:val="VerbatimChar"/>
        </w:rPr>
        <w:t xml:space="preserve">// - No eContent</w:t>
      </w:r>
      <w:r>
        <w:br/>
      </w:r>
      <w:r>
        <w:rPr>
          <w:rStyle w:val="VerbatimChar"/>
        </w:rPr>
        <w:t xml:space="preserve">// - SignedAttrs: contentType, messageDigest, signingTime, signingCertificateV2</w:t>
      </w:r>
      <w:r>
        <w:br/>
      </w:r>
      <w:r>
        <w:rPr>
          <w:rStyle w:val="VerbatimChar"/>
        </w:rPr>
        <w:t xml:space="preserve">// - Signature algo: SHA256withRSA</w:t>
      </w:r>
      <w:r>
        <w:br/>
      </w:r>
      <w:r>
        <w:br/>
      </w:r>
      <w:r>
        <w:rPr>
          <w:rStyle w:val="VerbatimChar"/>
        </w:rPr>
        <w:t xml:space="preserve">byte[] canonicalBytes = canonicalString.getBytes(StandardCharsets.UTF_8);</w:t>
      </w:r>
      <w:r>
        <w:br/>
      </w:r>
      <w:r>
        <w:rPr>
          <w:rStyle w:val="VerbatimChar"/>
        </w:rPr>
        <w:t xml:space="preserve">byte[] msgDigest = MessageDigest.getInstance("SHA-256").digest(canonicalBytes);</w:t>
      </w:r>
      <w:r>
        <w:br/>
      </w:r>
      <w:r>
        <w:br/>
      </w:r>
      <w:r>
        <w:rPr>
          <w:rStyle w:val="VerbatimChar"/>
        </w:rPr>
        <w:t xml:space="preserve">// 1) Load signer private key from PKCS#11 / token-backed KeyStore</w:t>
      </w:r>
      <w:r>
        <w:br/>
      </w:r>
      <w:r>
        <w:rPr>
          <w:rStyle w:val="VerbatimChar"/>
        </w:rPr>
        <w:t xml:space="preserve">PrivateKey signerKey = tokenKeyStore.getKey(alias, null);</w:t>
      </w:r>
      <w:r>
        <w:br/>
      </w:r>
      <w:r>
        <w:rPr>
          <w:rStyle w:val="VerbatimChar"/>
        </w:rPr>
        <w:t xml:space="preserve">X509Certificate signerCert = (X509Certificate) tokenKeyStore.getCertificate(alias);</w:t>
      </w:r>
      <w:r>
        <w:br/>
      </w:r>
      <w:r>
        <w:br/>
      </w:r>
      <w:r>
        <w:rPr>
          <w:rStyle w:val="VerbatimChar"/>
        </w:rPr>
        <w:t xml:space="preserve">// 2) Build SigningCertificateV2 (ESSCertIDv2 using SHA-256)</w:t>
      </w:r>
      <w:r>
        <w:br/>
      </w:r>
      <w:r>
        <w:rPr>
          <w:rStyle w:val="VerbatimChar"/>
        </w:rPr>
        <w:t xml:space="preserve">byte[] certHash = MessageDigest.getInstance("SHA-256").digest(signerCert.getEncoded());</w:t>
      </w:r>
      <w:r>
        <w:br/>
      </w:r>
      <w:r>
        <w:rPr>
          <w:rStyle w:val="VerbatimChar"/>
        </w:rPr>
        <w:t xml:space="preserve">// Build ESSCertIDv2 / SigningCertificateV2 structures (Bouncy Castle)</w:t>
      </w:r>
      <w:r>
        <w:br/>
      </w:r>
      <w:r>
        <w:br/>
      </w:r>
      <w:r>
        <w:rPr>
          <w:rStyle w:val="VerbatimChar"/>
        </w:rPr>
        <w:t xml:space="preserve">// 3) Build signed attributes table explicitly (contentType=DigestData, messageDigest=msgDigest, signingTime=UTC, signingCertificateV2=certHash)</w:t>
      </w:r>
      <w:r>
        <w:br/>
      </w:r>
      <w:r>
        <w:br/>
      </w:r>
      <w:r>
        <w:rPr>
          <w:rStyle w:val="VerbatimChar"/>
        </w:rPr>
        <w:t xml:space="preserve">// 4) Generate CMS SignedData detached (encapsulate=false) and Base64 encode DER output</w:t>
      </w:r>
    </w:p>
    <w:p>
      <w:pPr>
        <w:pStyle w:val="FirstParagraph"/>
      </w:pPr>
      <w:r>
        <w:t xml:space="preserve">Rationale: ITIDA explicitly mandates SHA-256, sha256WithRSAEncryption, and SigningCertificateV2/ESSCertIDv2 using SHA‑256.</w:t>
      </w:r>
      <w:r>
        <w:t xml:space="preserve"> </w:t>
      </w:r>
      <w:hyperlink r:id="rId21">
        <w:r>
          <w:rPr>
            <w:rStyle w:val="Hyperlink"/>
          </w:rPr>
          <w:t xml:space="preserve">[17]</w:t>
        </w:r>
      </w:hyperlink>
    </w:p>
    <w:p>
      <w:pPr>
        <w:pStyle w:val="BodyText"/>
      </w:pPr>
      <w:r>
        <w:t xml:space="preserve">If you adopt a higher-level AdES library (like DSS), treat conformance as a testable output requirement: many generic profiles default to</w:t>
      </w:r>
      <w:r>
        <w:t xml:space="preserve"> </w:t>
      </w:r>
      <w:r>
        <w:rPr>
          <w:rStyle w:val="VerbatimChar"/>
        </w:rPr>
        <w:t xml:space="preserve">id-data</w:t>
      </w:r>
      <w:r>
        <w:t xml:space="preserve"> </w:t>
      </w:r>
      <w:r>
        <w:t xml:space="preserve">content type or include unsigned attributes/validation material, any of which may violate ETA validation constraints.</w:t>
      </w:r>
      <w:r>
        <w:t xml:space="preserve"> </w:t>
      </w:r>
      <w:hyperlink r:id="rId96">
        <w:r>
          <w:rPr>
            <w:rStyle w:val="Hyperlink"/>
          </w:rPr>
          <w:t xml:space="preserve">[94]</w:t>
        </w:r>
      </w:hyperlink>
    </w:p>
    <w:bookmarkEnd w:id="97"/>
    <w:bookmarkEnd w:id="98"/>
    <w:bookmarkStart w:id="105" w:name="security-and-compliance-considerations"/>
    <w:p>
      <w:pPr>
        <w:pStyle w:val="Heading2"/>
      </w:pPr>
      <w:r>
        <w:t xml:space="preserve">Security and compliance considerations</w:t>
      </w:r>
    </w:p>
    <w:bookmarkStart w:id="99" w:name="key-protection-and-pin-entry"/>
    <w:p>
      <w:pPr>
        <w:pStyle w:val="Heading3"/>
      </w:pPr>
      <w:r>
        <w:t xml:space="preserve">Key protection and PIN entry</w:t>
      </w:r>
    </w:p>
    <w:p>
      <w:pPr>
        <w:pStyle w:val="FirstParagraph"/>
      </w:pPr>
      <w:r>
        <w:t xml:space="preserve">ITIDA/ETA guidance emphasizes that keys are generated inside hardware devices and remain secured there. Your signer must never export private keys and must ensure PIN entry is handled securely (ideally via OS/token UI rather than custom web prompts).</w:t>
      </w:r>
      <w:r>
        <w:t xml:space="preserve"> </w:t>
      </w:r>
      <w:hyperlink r:id="rId36">
        <w:r>
          <w:rPr>
            <w:rStyle w:val="Hyperlink"/>
          </w:rPr>
          <w:t xml:space="preserve">[95]</w:t>
        </w:r>
      </w:hyperlink>
    </w:p>
    <w:p>
      <w:pPr>
        <w:pStyle w:val="BodyText"/>
      </w:pPr>
      <w:r>
        <w:t xml:space="preserve">ITIDA’s Web‑Sign Client flow explicitly involves choosing a certificate and entering a PIN to sign.</w:t>
      </w:r>
      <w:r>
        <w:t xml:space="preserve"> </w:t>
      </w:r>
      <w:hyperlink r:id="rId24">
        <w:r>
          <w:rPr>
            <w:rStyle w:val="Hyperlink"/>
          </w:rPr>
          <w:t xml:space="preserve">[5]</w:t>
        </w:r>
      </w:hyperlink>
    </w:p>
    <w:bookmarkEnd w:id="99"/>
    <w:bookmarkStart w:id="100" w:name="X46e451cb80e15ef1d321db463ecea3b7f293327"/>
    <w:p>
      <w:pPr>
        <w:pStyle w:val="Heading3"/>
      </w:pPr>
      <w:r>
        <w:t xml:space="preserve">Local channel hardening (extension/native vs localhost)</w:t>
      </w:r>
    </w:p>
    <w:p>
      <w:pPr>
        <w:pStyle w:val="FirstParagraph"/>
      </w:pPr>
      <w:r>
        <w:rPr>
          <w:b/>
          <w:bCs/>
        </w:rPr>
        <w:t xml:space="preserve">If you use extension + native messaging:</w:t>
      </w:r>
    </w:p>
    <w:p>
      <w:pPr>
        <w:pStyle w:val="Compact"/>
        <w:numPr>
          <w:ilvl w:val="0"/>
          <w:numId w:val="1011"/>
        </w:numPr>
      </w:pPr>
      <w:r>
        <w:t xml:space="preserve">Enforce allowlisting of calling extension(s) via</w:t>
      </w:r>
      <w:r>
        <w:t xml:space="preserve"> </w:t>
      </w:r>
      <w:r>
        <w:rPr>
          <w:rStyle w:val="VerbatimChar"/>
        </w:rPr>
        <w:t xml:space="preserve">allowed_origins</w:t>
      </w:r>
      <w:r>
        <w:t xml:space="preserve"> </w:t>
      </w:r>
      <w:r>
        <w:t xml:space="preserve">/</w:t>
      </w:r>
      <w:r>
        <w:t xml:space="preserve"> </w:t>
      </w:r>
      <w:r>
        <w:rPr>
          <w:rStyle w:val="VerbatimChar"/>
        </w:rPr>
        <w:t xml:space="preserve">allowed_extensions</w:t>
      </w:r>
      <w:r>
        <w:t xml:space="preserve">.</w:t>
      </w:r>
      <w:r>
        <w:t xml:space="preserve"> </w:t>
      </w:r>
      <w:hyperlink r:id="rId59">
        <w:r>
          <w:rPr>
            <w:rStyle w:val="Hyperlink"/>
          </w:rPr>
          <w:t xml:space="preserve">[41]</w:t>
        </w:r>
      </w:hyperlink>
    </w:p>
    <w:p>
      <w:pPr>
        <w:pStyle w:val="Compact"/>
        <w:numPr>
          <w:ilvl w:val="0"/>
          <w:numId w:val="1011"/>
        </w:numPr>
      </w:pPr>
      <w:r>
        <w:t xml:space="preserve">Ensure the native host verifies message schemas and displays the exact data (or a deterministic digest representation) to the user before signing.</w:t>
      </w:r>
    </w:p>
    <w:p>
      <w:pPr>
        <w:pStyle w:val="FirstParagraph"/>
      </w:pPr>
      <w:r>
        <w:rPr>
          <w:b/>
          <w:bCs/>
        </w:rPr>
        <w:t xml:space="preserve">If you use localhost HTTP/WS (higher risk):</w:t>
      </w:r>
    </w:p>
    <w:p>
      <w:pPr>
        <w:pStyle w:val="Compact"/>
        <w:numPr>
          <w:ilvl w:val="0"/>
          <w:numId w:val="1012"/>
        </w:numPr>
      </w:pPr>
      <w:r>
        <w:t xml:space="preserve">Verify</w:t>
      </w:r>
      <w:r>
        <w:t xml:space="preserve"> </w:t>
      </w:r>
      <w:r>
        <w:rPr>
          <w:rStyle w:val="VerbatimChar"/>
        </w:rPr>
        <w:t xml:space="preserve">Origin</w:t>
      </w:r>
      <w:r>
        <w:t xml:space="preserve"> </w:t>
      </w:r>
      <w:r>
        <w:t xml:space="preserve">headers, implement strict allowlists, and reject unknown origins by default.</w:t>
      </w:r>
    </w:p>
    <w:p>
      <w:pPr>
        <w:pStyle w:val="Compact"/>
        <w:numPr>
          <w:ilvl w:val="0"/>
          <w:numId w:val="1012"/>
        </w:numPr>
      </w:pPr>
      <w:r>
        <w:t xml:space="preserve">Use a</w:t>
      </w:r>
      <w:r>
        <w:t xml:space="preserve"> </w:t>
      </w:r>
      <w:r>
        <w:rPr>
          <w:b/>
          <w:bCs/>
        </w:rPr>
        <w:t xml:space="preserve">server-issued session challenge</w:t>
      </w:r>
      <w:r>
        <w:t xml:space="preserve"> </w:t>
      </w:r>
      <w:r>
        <w:t xml:space="preserve">(nonce) bound to the user session, and require per-request user approval.</w:t>
      </w:r>
    </w:p>
    <w:p>
      <w:pPr>
        <w:pStyle w:val="Compact"/>
        <w:numPr>
          <w:ilvl w:val="0"/>
          <w:numId w:val="1012"/>
        </w:numPr>
      </w:pPr>
      <w:r>
        <w:t xml:space="preserve">Prefer loopback-only binding, random ports, and deny non-local connections.</w:t>
      </w:r>
    </w:p>
    <w:p>
      <w:pPr>
        <w:pStyle w:val="Compact"/>
        <w:numPr>
          <w:ilvl w:val="0"/>
          <w:numId w:val="1012"/>
        </w:numPr>
      </w:pPr>
      <w:r>
        <w:t xml:space="preserve">Consider HTTPS on loopback with pinned certs to reduce injection risk (still requires careful design).</w:t>
      </w:r>
    </w:p>
    <w:p>
      <w:pPr>
        <w:pStyle w:val="FirstParagraph"/>
      </w:pPr>
      <w:r>
        <w:t xml:space="preserve">Egypt-specific repos like</w:t>
      </w:r>
      <w:r>
        <w:t xml:space="preserve"> </w:t>
      </w:r>
      <w:r>
        <w:rPr>
          <w:rStyle w:val="VerbatimChar"/>
        </w:rPr>
        <w:t xml:space="preserve">ETAHttpSignature</w:t>
      </w:r>
      <w:r>
        <w:t xml:space="preserve"> </w:t>
      </w:r>
      <w:r>
        <w:t xml:space="preserve">demonstrate the basic topology, but do not, by themselves, establish a hardened security model—treat them as functional references only.</w:t>
      </w:r>
      <w:r>
        <w:t xml:space="preserve"> </w:t>
      </w:r>
      <w:hyperlink r:id="rId62">
        <w:r>
          <w:rPr>
            <w:rStyle w:val="Hyperlink"/>
          </w:rPr>
          <w:t xml:space="preserve">[46]</w:t>
        </w:r>
      </w:hyperlink>
    </w:p>
    <w:bookmarkEnd w:id="100"/>
    <w:bookmarkStart w:id="101" w:name="tls-and-credential-separation"/>
    <w:p>
      <w:pPr>
        <w:pStyle w:val="Heading3"/>
      </w:pPr>
      <w:r>
        <w:t xml:space="preserve">TLS and credential separation</w:t>
      </w:r>
    </w:p>
    <w:p>
      <w:pPr>
        <w:pStyle w:val="FirstParagraph"/>
      </w:pPr>
      <w:r>
        <w:t xml:space="preserve">ETA access uses OAuth2 client credentials. Your cloud backend must keep</w:t>
      </w:r>
      <w:r>
        <w:t xml:space="preserve"> </w:t>
      </w:r>
      <w:r>
        <w:rPr>
          <w:rStyle w:val="VerbatimChar"/>
        </w:rPr>
        <w:t xml:space="preserve">client_secret</w:t>
      </w:r>
      <w:r>
        <w:t xml:space="preserve"> </w:t>
      </w:r>
      <w:r>
        <w:t xml:space="preserve">server-side only and implement token caching for the access token lifetime.</w:t>
      </w:r>
      <w:r>
        <w:t xml:space="preserve"> </w:t>
      </w:r>
      <w:hyperlink r:id="rId41">
        <w:r>
          <w:rPr>
            <w:rStyle w:val="Hyperlink"/>
          </w:rPr>
          <w:t xml:space="preserve">[96]</w:t>
        </w:r>
      </w:hyperlink>
    </w:p>
    <w:p>
      <w:pPr>
        <w:pStyle w:val="BodyText"/>
      </w:pPr>
      <w:r>
        <w:t xml:space="preserve">ETA also documents standard headers and correlation IDs; log these identifiers as part of auditability and troubleshooting.</w:t>
      </w:r>
      <w:r>
        <w:t xml:space="preserve"> </w:t>
      </w:r>
      <w:hyperlink r:id="rId42">
        <w:r>
          <w:rPr>
            <w:rStyle w:val="Hyperlink"/>
          </w:rPr>
          <w:t xml:space="preserve">[26]</w:t>
        </w:r>
      </w:hyperlink>
    </w:p>
    <w:bookmarkEnd w:id="101"/>
    <w:bookmarkStart w:id="102" w:name="ocspcrl-checks-and-trust-anchoring"/>
    <w:p>
      <w:pPr>
        <w:pStyle w:val="Heading3"/>
      </w:pPr>
      <w:r>
        <w:t xml:space="preserve">OCSP/CRL checks and trust anchoring</w:t>
      </w:r>
    </w:p>
    <w:p>
      <w:pPr>
        <w:pStyle w:val="FirstParagraph"/>
      </w:pPr>
      <w:r>
        <w:t xml:space="preserve">ETA validation indicates certificate chain trust requirements (must reach Egypt Root CA) and revocation checking.</w:t>
      </w:r>
      <w:r>
        <w:t xml:space="preserve"> </w:t>
      </w:r>
      <w:hyperlink r:id="rId23">
        <w:r>
          <w:rPr>
            <w:rStyle w:val="Hyperlink"/>
          </w:rPr>
          <w:t xml:space="preserve">[9]</w:t>
        </w:r>
      </w:hyperlink>
      <w:r>
        <w:br/>
      </w:r>
      <w:r>
        <w:t xml:space="preserve">The Root CA CPS provides operational details on CRL/OCSP services and publication mechanisms.</w:t>
      </w:r>
      <w:r>
        <w:t xml:space="preserve"> </w:t>
      </w:r>
      <w:hyperlink r:id="rId39">
        <w:r>
          <w:rPr>
            <w:rStyle w:val="Hyperlink"/>
          </w:rPr>
          <w:t xml:space="preserve">[24]</w:t>
        </w:r>
      </w:hyperlink>
    </w:p>
    <w:p>
      <w:pPr>
        <w:pStyle w:val="BodyText"/>
      </w:pPr>
      <w:r>
        <w:t xml:space="preserve">Operationally, implement pre-flight checks (before submission) to reduce ETA rejection cycles:</w:t>
      </w:r>
    </w:p>
    <w:p>
      <w:pPr>
        <w:pStyle w:val="Compact"/>
        <w:numPr>
          <w:ilvl w:val="0"/>
          <w:numId w:val="1013"/>
        </w:numPr>
      </w:pPr>
      <w:r>
        <w:t xml:space="preserve">Confirm the signer certificate chain is complete and trusted (install intermediate certs where required).</w:t>
      </w:r>
      <w:r>
        <w:t xml:space="preserve"> </w:t>
      </w:r>
      <w:hyperlink r:id="rId23">
        <w:r>
          <w:rPr>
            <w:rStyle w:val="Hyperlink"/>
          </w:rPr>
          <w:t xml:space="preserve">[4]</w:t>
        </w:r>
      </w:hyperlink>
    </w:p>
    <w:p>
      <w:pPr>
        <w:pStyle w:val="Compact"/>
        <w:numPr>
          <w:ilvl w:val="0"/>
          <w:numId w:val="1013"/>
        </w:numPr>
      </w:pPr>
      <w:r>
        <w:t xml:space="preserve">Validate OCSP/CRL endpoints and handle intermittent connectivity gracefully (ETA validation has explicit connectivity error categories).</w:t>
      </w:r>
      <w:r>
        <w:t xml:space="preserve"> </w:t>
      </w:r>
      <w:hyperlink r:id="rId23">
        <w:r>
          <w:rPr>
            <w:rStyle w:val="Hyperlink"/>
          </w:rPr>
          <w:t xml:space="preserve">[4]</w:t>
        </w:r>
      </w:hyperlink>
    </w:p>
    <w:p>
      <w:pPr>
        <w:pStyle w:val="FirstParagraph"/>
      </w:pPr>
      <w:r>
        <w:t xml:space="preserve">Useful Root CA endpoints referenced in the CPS (shown as code because they are URLs):</w:t>
      </w:r>
      <w:r>
        <w:br/>
      </w:r>
    </w:p>
    <w:p>
      <w:pPr>
        <w:pStyle w:val="SourceCode"/>
      </w:pPr>
      <w:r>
        <w:rPr>
          <w:rStyle w:val="VerbatimChar"/>
        </w:rPr>
        <w:t xml:space="preserve">Root CA CRL (example URLs shown in CPS):</w:t>
      </w:r>
      <w:r>
        <w:br/>
      </w:r>
      <w:r>
        <w:rPr>
          <w:rStyle w:val="VerbatimChar"/>
        </w:rPr>
        <w:t xml:space="preserve">  http://www.rootca.itida.gov.eg/CRL-G1.crl</w:t>
      </w:r>
      <w:r>
        <w:br/>
      </w:r>
      <w:r>
        <w:rPr>
          <w:rStyle w:val="VerbatimChar"/>
        </w:rPr>
        <w:t xml:space="preserve">  http://www.rootca.gov.eg/CRL-G1.crl</w:t>
      </w:r>
      <w:r>
        <w:br/>
      </w:r>
      <w:r>
        <w:br/>
      </w:r>
      <w:r>
        <w:rPr>
          <w:rStyle w:val="VerbatimChar"/>
        </w:rPr>
        <w:t xml:space="preserve">Root CA timestamp service (CPS):</w:t>
      </w:r>
      <w:r>
        <w:br/>
      </w:r>
      <w:r>
        <w:rPr>
          <w:rStyle w:val="VerbatimChar"/>
        </w:rPr>
        <w:t xml:space="preserve">  http://rootca.gov.eg/tsp</w:t>
      </w:r>
    </w:p>
    <w:p>
      <w:pPr>
        <w:pStyle w:val="FirstParagraph"/>
      </w:pPr>
      <w:hyperlink r:id="rId39">
        <w:r>
          <w:rPr>
            <w:rStyle w:val="Hyperlink"/>
          </w:rPr>
          <w:t xml:space="preserve">[24]</w:t>
        </w:r>
      </w:hyperlink>
    </w:p>
    <w:bookmarkEnd w:id="102"/>
    <w:bookmarkStart w:id="103" w:name="Xa3e1ee8c4bf56ebdb5847b5715d2c75e2401cbd"/>
    <w:p>
      <w:pPr>
        <w:pStyle w:val="Heading3"/>
      </w:pPr>
      <w:r>
        <w:t xml:space="preserve">Timestamping: legal availability vs ETA acceptance</w:t>
      </w:r>
    </w:p>
    <w:p>
      <w:pPr>
        <w:pStyle w:val="FirstParagraph"/>
      </w:pPr>
      <w:r>
        <w:t xml:space="preserve">Egypt’s PKI ecosystem supports timestamping (Root CA CPS describes RFC 3161 timestamp service).</w:t>
      </w:r>
      <w:r>
        <w:t xml:space="preserve"> </w:t>
      </w:r>
      <w:hyperlink r:id="rId39">
        <w:r>
          <w:rPr>
            <w:rStyle w:val="Hyperlink"/>
          </w:rPr>
          <w:t xml:space="preserve">[24]</w:t>
        </w:r>
      </w:hyperlink>
      <w:r>
        <w:br/>
      </w:r>
      <w:r>
        <w:t xml:space="preserve">But ETA’s validation rejects CAdES-T and higher. Therefore:</w:t>
      </w:r>
    </w:p>
    <w:p>
      <w:pPr>
        <w:pStyle w:val="Compact"/>
        <w:numPr>
          <w:ilvl w:val="0"/>
          <w:numId w:val="1014"/>
        </w:numPr>
      </w:pPr>
      <w:r>
        <w:t xml:space="preserve">Do</w:t>
      </w:r>
      <w:r>
        <w:t xml:space="preserve"> </w:t>
      </w:r>
      <w:r>
        <w:rPr>
          <w:b/>
          <w:bCs/>
        </w:rPr>
        <w:t xml:space="preserve">not</w:t>
      </w:r>
      <w:r>
        <w:t xml:space="preserve"> </w:t>
      </w:r>
      <w:r>
        <w:t xml:space="preserve">embed time-stamp tokens inside the CAdES structure for eInvoice submission unless ETA updates acceptance rules.</w:t>
      </w:r>
      <w:r>
        <w:t xml:space="preserve"> </w:t>
      </w:r>
      <w:hyperlink r:id="rId23">
        <w:r>
          <w:rPr>
            <w:rStyle w:val="Hyperlink"/>
          </w:rPr>
          <w:t xml:space="preserve">[9]</w:t>
        </w:r>
      </w:hyperlink>
    </w:p>
    <w:p>
      <w:pPr>
        <w:pStyle w:val="Compact"/>
        <w:numPr>
          <w:ilvl w:val="0"/>
          <w:numId w:val="1014"/>
        </w:numPr>
      </w:pPr>
      <w:r>
        <w:t xml:space="preserve">Rely on ETA submission metadata plus internal audit logs (canonical hash, signer cert fingerprint, submission IDs, correlationId) for evidentiary needs, given the enforced BES-only profile.</w:t>
      </w:r>
      <w:r>
        <w:t xml:space="preserve"> </w:t>
      </w:r>
      <w:hyperlink r:id="rId23">
        <w:r>
          <w:rPr>
            <w:rStyle w:val="Hyperlink"/>
          </w:rPr>
          <w:t xml:space="preserve">[97]</w:t>
        </w:r>
      </w:hyperlink>
    </w:p>
    <w:bookmarkEnd w:id="103"/>
    <w:bookmarkStart w:id="104" w:name="code-signing-and-enterprise-deployment"/>
    <w:p>
      <w:pPr>
        <w:pStyle w:val="Heading3"/>
      </w:pPr>
      <w:r>
        <w:t xml:space="preserve">Code signing and enterprise deployment</w:t>
      </w:r>
    </w:p>
    <w:p>
      <w:pPr>
        <w:pStyle w:val="FirstParagraph"/>
      </w:pPr>
      <w:r>
        <w:t xml:space="preserve">Because your model requires a locally installed signer (native host/agent), enterprise customers will often require:</w:t>
      </w:r>
    </w:p>
    <w:p>
      <w:pPr>
        <w:pStyle w:val="Compact"/>
        <w:numPr>
          <w:ilvl w:val="0"/>
          <w:numId w:val="1015"/>
        </w:numPr>
      </w:pPr>
      <w:r>
        <w:t xml:space="preserve">Code signing of installers/binaries (Windows Authenticode, macOS notarization/signing).</w:t>
      </w:r>
    </w:p>
    <w:p>
      <w:pPr>
        <w:pStyle w:val="Compact"/>
        <w:numPr>
          <w:ilvl w:val="0"/>
          <w:numId w:val="1015"/>
        </w:numPr>
      </w:pPr>
      <w:r>
        <w:t xml:space="preserve">A clear update channel with integrity checks.</w:t>
      </w:r>
    </w:p>
    <w:p>
      <w:pPr>
        <w:pStyle w:val="Compact"/>
        <w:numPr>
          <w:ilvl w:val="0"/>
          <w:numId w:val="1015"/>
        </w:numPr>
      </w:pPr>
      <w:r>
        <w:t xml:space="preserve">Minimal privileges; avoid admin requirements where possible.</w:t>
      </w:r>
    </w:p>
    <w:p>
      <w:pPr>
        <w:pStyle w:val="FirstParagraph"/>
      </w:pPr>
      <w:r>
        <w:t xml:space="preserve">This is consistent with the fact that ETA’s own environment setup notes discuss installing certificates in OS trusted stores and the need for admin rights on Windows for test root installation.</w:t>
      </w:r>
      <w:r>
        <w:t xml:space="preserve"> </w:t>
      </w:r>
      <w:hyperlink r:id="rId44">
        <w:r>
          <w:rPr>
            <w:rStyle w:val="Hyperlink"/>
          </w:rPr>
          <w:t xml:space="preserve">[28]</w:t>
        </w:r>
      </w:hyperlink>
    </w:p>
    <w:bookmarkEnd w:id="104"/>
    <w:bookmarkEnd w:id="105"/>
    <w:bookmarkStart w:id="109" w:name="X54baee5d32ae9d6be7aca2a51299afd898174d0"/>
    <w:p>
      <w:pPr>
        <w:pStyle w:val="Heading2"/>
      </w:pPr>
      <w:r>
        <w:t xml:space="preserve">Implementation checklist, recommended stack, effort, and risks</w:t>
      </w:r>
    </w:p>
    <w:bookmarkStart w:id="106" w:name="implementation-checklist"/>
    <w:p>
      <w:pPr>
        <w:pStyle w:val="Heading3"/>
      </w:pPr>
      <w:r>
        <w:t xml:space="preserve">Implementation checklist</w:t>
      </w:r>
    </w:p>
    <w:p>
      <w:pPr>
        <w:pStyle w:val="FirstParagraph"/>
      </w:pPr>
      <w:r>
        <w:rPr>
          <w:b/>
          <w:bCs/>
        </w:rPr>
        <w:t xml:space="preserve">Conformance engineering (ETA-specific)</w:t>
      </w:r>
      <w:r>
        <w:br/>
      </w:r>
      <w:r>
        <w:t xml:space="preserve">- Implement ETA document serialization exactly; build golden tests for edge cases (numbers, arrays, uppercase names) matching SDK examples.</w:t>
      </w:r>
      <w:r>
        <w:t xml:space="preserve"> </w:t>
      </w:r>
      <w:hyperlink r:id="rId25">
        <w:r>
          <w:rPr>
            <w:rStyle w:val="Hyperlink"/>
          </w:rPr>
          <w:t xml:space="preserve">[12]</w:t>
        </w:r>
      </w:hyperlink>
      <w:r>
        <w:br/>
      </w:r>
      <w:r>
        <w:t xml:space="preserve">- Construct the ITIDA CAdES‑BES exactly: DigestData content type, no encapsulated content, exactly the four signed attributes, and sha256WithRSAEncryption; ensure no unsigned attrs.</w:t>
      </w:r>
      <w:r>
        <w:t xml:space="preserve"> </w:t>
      </w:r>
      <w:hyperlink r:id="rId21">
        <w:r>
          <w:rPr>
            <w:rStyle w:val="Hyperlink"/>
          </w:rPr>
          <w:t xml:space="preserve">[16]</w:t>
        </w:r>
      </w:hyperlink>
      <w:r>
        <w:br/>
      </w:r>
      <w:r>
        <w:t xml:space="preserve">- Validate output against ETA validation failure categories (SigningTime missing, MessageDigest missing, SigningCertificateV2 errors).</w:t>
      </w:r>
      <w:r>
        <w:t xml:space="preserve"> </w:t>
      </w:r>
      <w:hyperlink r:id="rId23">
        <w:r>
          <w:rPr>
            <w:rStyle w:val="Hyperlink"/>
          </w:rPr>
          <w:t xml:space="preserve">[9]</w:t>
        </w:r>
      </w:hyperlink>
    </w:p>
    <w:p>
      <w:pPr>
        <w:pStyle w:val="BodyText"/>
      </w:pPr>
      <w:r>
        <w:rPr>
          <w:b/>
          <w:bCs/>
        </w:rPr>
        <w:t xml:space="preserve">Local signer engineering</w:t>
      </w:r>
      <w:r>
        <w:br/>
      </w:r>
      <w:r>
        <w:t xml:space="preserve">- Support PKCS#11 module configuration/discovery (Linux: p11-kit + OpenSC/vendor PKCS#11; Windows: vendor PKCS#11 and/or CNG KSP; macOS: CryptoTokenKit where token drivers exist).</w:t>
      </w:r>
      <w:r>
        <w:t xml:space="preserve"> </w:t>
      </w:r>
      <w:hyperlink r:id="rId26">
        <w:r>
          <w:rPr>
            <w:rStyle w:val="Hyperlink"/>
          </w:rPr>
          <w:t xml:space="preserve">[98]</w:t>
        </w:r>
      </w:hyperlink>
      <w:r>
        <w:br/>
      </w:r>
      <w:r>
        <w:t xml:space="preserve">- Implement certificate selection UX (subject/issuer display) and ensure the user can review “what will be signed” similarly to ITIDA Web‑Sign Client prompts.</w:t>
      </w:r>
      <w:r>
        <w:t xml:space="preserve"> </w:t>
      </w:r>
      <w:hyperlink r:id="rId24">
        <w:r>
          <w:rPr>
            <w:rStyle w:val="Hyperlink"/>
          </w:rPr>
          <w:t xml:space="preserve">[5]</w:t>
        </w:r>
      </w:hyperlink>
      <w:r>
        <w:br/>
      </w:r>
      <w:r>
        <w:t xml:space="preserve">- Secure the browser↔signer channel (prefer extension/native messaging; if localhost, implement origin+nonce hardening).</w:t>
      </w:r>
      <w:r>
        <w:t xml:space="preserve"> </w:t>
      </w:r>
      <w:hyperlink r:id="rId59">
        <w:r>
          <w:rPr>
            <w:rStyle w:val="Hyperlink"/>
          </w:rPr>
          <w:t xml:space="preserve">[47]</w:t>
        </w:r>
      </w:hyperlink>
    </w:p>
    <w:p>
      <w:pPr>
        <w:pStyle w:val="BodyText"/>
      </w:pPr>
      <w:r>
        <w:rPr>
          <w:b/>
          <w:bCs/>
        </w:rPr>
        <w:t xml:space="preserve">ETA API integration</w:t>
      </w:r>
      <w:r>
        <w:br/>
      </w:r>
      <w:r>
        <w:t xml:space="preserve">- Implement OAuth2 token acquisition and caching (client credentials).</w:t>
      </w:r>
      <w:r>
        <w:t xml:space="preserve"> </w:t>
      </w:r>
      <w:hyperlink r:id="rId41">
        <w:r>
          <w:rPr>
            <w:rStyle w:val="Hyperlink"/>
          </w:rPr>
          <w:t xml:space="preserve">[96]</w:t>
        </w:r>
      </w:hyperlink>
      <w:r>
        <w:br/>
      </w:r>
      <w:r>
        <w:t xml:space="preserve">- Implement standard headers and correlationId logging.</w:t>
      </w:r>
      <w:r>
        <w:t xml:space="preserve"> </w:t>
      </w:r>
      <w:hyperlink r:id="rId42">
        <w:r>
          <w:rPr>
            <w:rStyle w:val="Hyperlink"/>
          </w:rPr>
          <w:t xml:space="preserve">[26]</w:t>
        </w:r>
      </w:hyperlink>
      <w:r>
        <w:br/>
      </w:r>
      <w:r>
        <w:t xml:space="preserve">- Implement rate-limit handling per ETA governance and endpoint-specific notes; include backoff and retries.</w:t>
      </w:r>
      <w:r>
        <w:t xml:space="preserve"> </w:t>
      </w:r>
      <w:hyperlink r:id="rId43">
        <w:r>
          <w:rPr>
            <w:rStyle w:val="Hyperlink"/>
          </w:rPr>
          <w:t xml:space="preserve">[27]</w:t>
        </w:r>
      </w:hyperlink>
    </w:p>
    <w:bookmarkEnd w:id="106"/>
    <w:bookmarkStart w:id="107" w:name="recommended-stack"/>
    <w:p>
      <w:pPr>
        <w:pStyle w:val="Heading3"/>
      </w:pPr>
      <w:r>
        <w:t xml:space="preserve">Recommended stack</w:t>
      </w:r>
    </w:p>
    <w:p>
      <w:pPr>
        <w:pStyle w:val="FirstParagraph"/>
      </w:pPr>
      <w:r>
        <w:rPr>
          <w:b/>
          <w:bCs/>
        </w:rPr>
        <w:t xml:space="preserve">Primary recommendation (most secure + cross-platform feasible)</w:t>
      </w:r>
      <w:r>
        <w:br/>
      </w:r>
      <w:r>
        <w:t xml:space="preserve">Local signer + browser extension + cloud backend:</w:t>
      </w:r>
    </w:p>
    <w:p>
      <w:pPr>
        <w:pStyle w:val="Compact"/>
        <w:numPr>
          <w:ilvl w:val="0"/>
          <w:numId w:val="1016"/>
        </w:numPr>
      </w:pPr>
      <w:r>
        <w:t xml:space="preserve">Native signer: Java or .NET; token access via PKCS#11 (primary) with OS fallbacks. PKCS#11 is the canonical interface for hardware signing devices.</w:t>
      </w:r>
      <w:r>
        <w:t xml:space="preserve"> </w:t>
      </w:r>
      <w:hyperlink r:id="rId26">
        <w:r>
          <w:rPr>
            <w:rStyle w:val="Hyperlink"/>
          </w:rPr>
          <w:t xml:space="preserve">[7]</w:t>
        </w:r>
      </w:hyperlink>
    </w:p>
    <w:p>
      <w:pPr>
        <w:pStyle w:val="Compact"/>
        <w:numPr>
          <w:ilvl w:val="0"/>
          <w:numId w:val="1016"/>
        </w:numPr>
      </w:pPr>
      <w:r>
        <w:t xml:space="preserve">CMS/CAdES builder: Bouncy Castle (for precise control) or DSS with strict output conformance tests.</w:t>
      </w:r>
      <w:r>
        <w:t xml:space="preserve"> </w:t>
      </w:r>
      <w:hyperlink r:id="rId71">
        <w:r>
          <w:rPr>
            <w:rStyle w:val="Hyperlink"/>
          </w:rPr>
          <w:t xml:space="preserve">[99]</w:t>
        </w:r>
      </w:hyperlink>
    </w:p>
    <w:p>
      <w:pPr>
        <w:pStyle w:val="Compact"/>
        <w:numPr>
          <w:ilvl w:val="0"/>
          <w:numId w:val="1016"/>
        </w:numPr>
      </w:pPr>
      <w:r>
        <w:t xml:space="preserve">Extension bridge: Chrome/Edge/Firefox native messaging. Chromium-based native messaging design and origin passing are documented.</w:t>
      </w:r>
      <w:r>
        <w:t xml:space="preserve"> </w:t>
      </w:r>
      <w:hyperlink r:id="rId59">
        <w:r>
          <w:rPr>
            <w:rStyle w:val="Hyperlink"/>
          </w:rPr>
          <w:t xml:space="preserve">[100]</w:t>
        </w:r>
      </w:hyperlink>
    </w:p>
    <w:p>
      <w:pPr>
        <w:pStyle w:val="Compact"/>
        <w:numPr>
          <w:ilvl w:val="0"/>
          <w:numId w:val="1016"/>
        </w:numPr>
      </w:pPr>
      <w:r>
        <w:t xml:space="preserve">Backend: server-side ETA SDK conformance logic (canonicalization, OAuth2, submission, and callback/poll integration style).</w:t>
      </w:r>
      <w:r>
        <w:t xml:space="preserve"> </w:t>
      </w:r>
      <w:hyperlink r:id="rId25">
        <w:r>
          <w:rPr>
            <w:rStyle w:val="Hyperlink"/>
          </w:rPr>
          <w:t xml:space="preserve">[101]</w:t>
        </w:r>
      </w:hyperlink>
    </w:p>
    <w:p>
      <w:pPr>
        <w:pStyle w:val="FirstParagraph"/>
      </w:pPr>
      <w:r>
        <w:rPr>
          <w:b/>
          <w:bCs/>
        </w:rPr>
        <w:t xml:space="preserve">Alternative A (fast PoC; higher localhost exposure)</w:t>
      </w:r>
      <w:r>
        <w:br/>
      </w:r>
      <w:r>
        <w:t xml:space="preserve">Use a localhost WebSocket agent pattern (similar to ETAHttpSignature) and then migrate to extension/native messaging after functional validation.</w:t>
      </w:r>
      <w:r>
        <w:t xml:space="preserve"> </w:t>
      </w:r>
      <w:hyperlink r:id="rId62">
        <w:r>
          <w:rPr>
            <w:rStyle w:val="Hyperlink"/>
          </w:rPr>
          <w:t xml:space="preserve">[46]</w:t>
        </w:r>
      </w:hyperlink>
    </w:p>
    <w:p>
      <w:pPr>
        <w:pStyle w:val="BodyText"/>
      </w:pPr>
      <w:r>
        <w:rPr>
          <w:b/>
          <w:bCs/>
        </w:rPr>
        <w:t xml:space="preserve">Alternative B (server-side signing for high throughput customers)</w:t>
      </w:r>
      <w:r>
        <w:br/>
      </w:r>
      <w:r>
        <w:t xml:space="preserve">Offer an HSM-mode (signing server) as a separate deployment option for enterprise integrations that cannot rely on user-present tokens at scale, consistent with ITIDA throughput guidance.</w:t>
      </w:r>
      <w:r>
        <w:t xml:space="preserve"> </w:t>
      </w:r>
      <w:hyperlink r:id="rId36">
        <w:r>
          <w:rPr>
            <w:rStyle w:val="Hyperlink"/>
          </w:rPr>
          <w:t xml:space="preserve">[102]</w:t>
        </w:r>
      </w:hyperlink>
    </w:p>
    <w:bookmarkEnd w:id="107"/>
    <w:bookmarkStart w:id="108" w:name="X7de0de9827805fd956a15a5e715a35f3484d67f"/>
    <w:p>
      <w:pPr>
        <w:pStyle w:val="Heading3"/>
      </w:pPr>
      <w:r>
        <w:t xml:space="preserve">Effort estimate and risks (engineering estimate)</w:t>
      </w:r>
    </w:p>
    <w:p>
      <w:pPr>
        <w:pStyle w:val="FirstParagraph"/>
      </w:pPr>
      <w:r>
        <w:rPr>
          <w:b/>
          <w:bCs/>
        </w:rPr>
        <w:t xml:space="preserve">Effort (estimate, not sourced):</w:t>
      </w:r>
      <w:r>
        <w:br/>
      </w:r>
      <w:r>
        <w:t xml:space="preserve">- PoC (Windows-first, one token model): ~2–4 weeks.</w:t>
      </w:r>
      <w:r>
        <w:br/>
      </w:r>
      <w:r>
        <w:t xml:space="preserve">- Production (Windows/Linux/macOS, extension packaging, hardened channel, audit tooling): ~8–14 weeks.</w:t>
      </w:r>
    </w:p>
    <w:p>
      <w:pPr>
        <w:pStyle w:val="BodyText"/>
      </w:pPr>
      <w:r>
        <w:rPr>
          <w:b/>
          <w:bCs/>
        </w:rPr>
        <w:t xml:space="preserve">Key risks (with source grounding where applicable):</w:t>
      </w:r>
      <w:r>
        <w:br/>
      </w:r>
      <w:r>
        <w:t xml:space="preserve">-</w:t>
      </w:r>
      <w:r>
        <w:t xml:space="preserve"> </w:t>
      </w:r>
      <w:r>
        <w:rPr>
          <w:b/>
          <w:bCs/>
        </w:rPr>
        <w:t xml:space="preserve">ETA validation strictness:</w:t>
      </w:r>
      <w:r>
        <w:t xml:space="preserve"> </w:t>
      </w:r>
      <w:r>
        <w:t xml:space="preserve">small deviations (encapsulation, wrong content type, extra attrs) can hard fail.</w:t>
      </w:r>
      <w:r>
        <w:t xml:space="preserve"> </w:t>
      </w:r>
      <w:hyperlink r:id="rId23">
        <w:r>
          <w:rPr>
            <w:rStyle w:val="Hyperlink"/>
          </w:rPr>
          <w:t xml:space="preserve">[11]</w:t>
        </w:r>
      </w:hyperlink>
      <w:r>
        <w:br/>
      </w:r>
      <w:r>
        <w:t xml:space="preserve">-</w:t>
      </w:r>
      <w:r>
        <w:t xml:space="preserve"> </w:t>
      </w:r>
      <w:r>
        <w:rPr>
          <w:b/>
          <w:bCs/>
        </w:rPr>
        <w:t xml:space="preserve">Cross-platform token driver gaps:</w:t>
      </w:r>
      <w:r>
        <w:t xml:space="preserve"> </w:t>
      </w:r>
      <w:r>
        <w:t xml:space="preserve">ITIDA Web‑Sign Client and self-registration docs are Windows-centric, signaling that Linux/macOS token UX may require more vendor-specific handling.</w:t>
      </w:r>
      <w:r>
        <w:t xml:space="preserve"> </w:t>
      </w:r>
      <w:hyperlink r:id="rId24">
        <w:r>
          <w:rPr>
            <w:rStyle w:val="Hyperlink"/>
          </w:rPr>
          <w:t xml:space="preserve">[5]</w:t>
        </w:r>
      </w:hyperlink>
      <w:r>
        <w:br/>
      </w:r>
      <w:r>
        <w:t xml:space="preserve">-</w:t>
      </w:r>
      <w:r>
        <w:t xml:space="preserve"> </w:t>
      </w:r>
      <w:r>
        <w:rPr>
          <w:b/>
          <w:bCs/>
        </w:rPr>
        <w:t xml:space="preserve">Revocation infrastructure variability:</w:t>
      </w:r>
      <w:r>
        <w:t xml:space="preserve"> </w:t>
      </w:r>
      <w:r>
        <w:t xml:space="preserve">OCSP/CRL endpoints may fail intermittently; ETA validation library enumerates such failure conditions, so your ops must handle this diagnostically.</w:t>
      </w:r>
      <w:r>
        <w:t xml:space="preserve"> </w:t>
      </w:r>
      <w:hyperlink r:id="rId23">
        <w:r>
          <w:rPr>
            <w:rStyle w:val="Hyperlink"/>
          </w:rPr>
          <w:t xml:space="preserve">[4]</w:t>
        </w:r>
      </w:hyperlink>
      <w:r>
        <w:br/>
      </w:r>
      <w:r>
        <w:t xml:space="preserve">-</w:t>
      </w:r>
      <w:r>
        <w:t xml:space="preserve"> </w:t>
      </w:r>
      <w:r>
        <w:rPr>
          <w:b/>
          <w:bCs/>
        </w:rPr>
        <w:t xml:space="preserve">Localhost abuse surface:</w:t>
      </w:r>
      <w:r>
        <w:t xml:space="preserve"> </w:t>
      </w:r>
      <w:r>
        <w:t xml:space="preserve">Egyptian examples show the pattern works, but security hardening is your responsibility.</w:t>
      </w:r>
      <w:r>
        <w:t xml:space="preserve"> </w:t>
      </w:r>
      <w:hyperlink r:id="rId62">
        <w:r>
          <w:rPr>
            <w:rStyle w:val="Hyperlink"/>
          </w:rPr>
          <w:t xml:space="preserve">[103]</w:t>
        </w:r>
      </w:hyperlink>
    </w:p>
    <w:bookmarkEnd w:id="108"/>
    <w:bookmarkEnd w:id="109"/>
    <w:bookmarkStart w:id="114" w:name="references-and-prioritized-sources"/>
    <w:p>
      <w:pPr>
        <w:pStyle w:val="Heading2"/>
      </w:pPr>
      <w:r>
        <w:t xml:space="preserve">References and prioritized sources</w:t>
      </w:r>
    </w:p>
    <w:p>
      <w:pPr>
        <w:pStyle w:val="FirstParagraph"/>
      </w:pPr>
      <w:r>
        <w:t xml:space="preserve">Official ETA / ITIDA / Egypt Root CA sources (highest priority):</w:t>
      </w:r>
    </w:p>
    <w:p>
      <w:pPr>
        <w:pStyle w:val="Compact"/>
        <w:numPr>
          <w:ilvl w:val="0"/>
          <w:numId w:val="1017"/>
        </w:numPr>
      </w:pPr>
      <w:r>
        <w:t xml:space="preserve">ITIDA “Digital Signature Format for E‑Invoice System” (CAdES‑BES structure, OIDs, required attrs, SHA‑256 and sha256WithRSAEncryption).</w:t>
      </w:r>
      <w:r>
        <w:t xml:space="preserve"> </w:t>
      </w:r>
      <w:hyperlink r:id="rId21">
        <w:r>
          <w:rPr>
            <w:rStyle w:val="Hyperlink"/>
          </w:rPr>
          <w:t xml:space="preserve">[104]</w:t>
        </w:r>
      </w:hyperlink>
    </w:p>
    <w:p>
      <w:pPr>
        <w:pStyle w:val="Compact"/>
        <w:numPr>
          <w:ilvl w:val="0"/>
          <w:numId w:val="1017"/>
        </w:numPr>
      </w:pPr>
      <w:r>
        <w:t xml:space="preserve">ITIDA “Digital Signature Validation Library” (rejected formats; missing attribute errors; trust chain to Egypt Root CA; OCSP/CRL errors).</w:t>
      </w:r>
      <w:r>
        <w:t xml:space="preserve"> </w:t>
      </w:r>
      <w:hyperlink r:id="rId23">
        <w:r>
          <w:rPr>
            <w:rStyle w:val="Hyperlink"/>
          </w:rPr>
          <w:t xml:space="preserve">[9]</w:t>
        </w:r>
      </w:hyperlink>
    </w:p>
    <w:p>
      <w:pPr>
        <w:pStyle w:val="Compact"/>
        <w:numPr>
          <w:ilvl w:val="0"/>
          <w:numId w:val="1017"/>
        </w:numPr>
      </w:pPr>
      <w:r>
        <w:t xml:space="preserve">ETA SDK: Document Serialization Approach (canonicalization rules).</w:t>
      </w:r>
      <w:r>
        <w:t xml:space="preserve"> </w:t>
      </w:r>
      <w:hyperlink r:id="rId25">
        <w:r>
          <w:rPr>
            <w:rStyle w:val="Hyperlink"/>
          </w:rPr>
          <w:t xml:space="preserve">[13]</w:t>
        </w:r>
      </w:hyperlink>
    </w:p>
    <w:p>
      <w:pPr>
        <w:pStyle w:val="Compact"/>
        <w:numPr>
          <w:ilvl w:val="0"/>
          <w:numId w:val="1017"/>
        </w:numPr>
      </w:pPr>
      <w:r>
        <w:t xml:space="preserve">ETA SDK: Signature creation steps and embedding signature into documents.</w:t>
      </w:r>
      <w:r>
        <w:t xml:space="preserve"> </w:t>
      </w:r>
      <w:hyperlink r:id="rId30">
        <w:r>
          <w:rPr>
            <w:rStyle w:val="Hyperlink"/>
          </w:rPr>
          <w:t xml:space="preserve">[91]</w:t>
        </w:r>
      </w:hyperlink>
    </w:p>
    <w:p>
      <w:pPr>
        <w:pStyle w:val="Compact"/>
        <w:numPr>
          <w:ilvl w:val="0"/>
          <w:numId w:val="1017"/>
        </w:numPr>
      </w:pPr>
      <w:r>
        <w:t xml:space="preserve">ETA SDK: OAuth2 Login as Taxpayer System (client credentials flow).</w:t>
      </w:r>
      <w:r>
        <w:t xml:space="preserve"> </w:t>
      </w:r>
      <w:hyperlink r:id="rId41">
        <w:r>
          <w:rPr>
            <w:rStyle w:val="Hyperlink"/>
          </w:rPr>
          <w:t xml:space="preserve">[105]</w:t>
        </w:r>
      </w:hyperlink>
    </w:p>
    <w:p>
      <w:pPr>
        <w:pStyle w:val="Compact"/>
        <w:numPr>
          <w:ilvl w:val="0"/>
          <w:numId w:val="1017"/>
        </w:numPr>
      </w:pPr>
      <w:r>
        <w:t xml:space="preserve">ETA SDK: Standard header parameters (Authorization, Accept-Language, correlationId, X‑Rate‑Limit headers).</w:t>
      </w:r>
      <w:r>
        <w:t xml:space="preserve"> </w:t>
      </w:r>
      <w:hyperlink r:id="rId42">
        <w:r>
          <w:rPr>
            <w:rStyle w:val="Hyperlink"/>
          </w:rPr>
          <w:t xml:space="preserve">[26]</w:t>
        </w:r>
      </w:hyperlink>
    </w:p>
    <w:p>
      <w:pPr>
        <w:pStyle w:val="Compact"/>
        <w:numPr>
          <w:ilvl w:val="0"/>
          <w:numId w:val="1017"/>
        </w:numPr>
      </w:pPr>
      <w:r>
        <w:t xml:space="preserve">ETA SDK: API governance &amp; throttling specifications.</w:t>
      </w:r>
      <w:r>
        <w:t xml:space="preserve"> </w:t>
      </w:r>
      <w:hyperlink r:id="rId43">
        <w:r>
          <w:rPr>
            <w:rStyle w:val="Hyperlink"/>
          </w:rPr>
          <w:t xml:space="preserve">[27]</w:t>
        </w:r>
      </w:hyperlink>
    </w:p>
    <w:p>
      <w:pPr>
        <w:pStyle w:val="Compact"/>
        <w:numPr>
          <w:ilvl w:val="0"/>
          <w:numId w:val="1017"/>
        </w:numPr>
      </w:pPr>
      <w:r>
        <w:t xml:space="preserve">ETA/ITIDA Web‑Sign Client manual(s) (official local signer flow; Windows support).</w:t>
      </w:r>
      <w:r>
        <w:t xml:space="preserve"> </w:t>
      </w:r>
      <w:hyperlink r:id="rId24">
        <w:r>
          <w:rPr>
            <w:rStyle w:val="Hyperlink"/>
          </w:rPr>
          <w:t xml:space="preserve">[45]</w:t>
        </w:r>
      </w:hyperlink>
    </w:p>
    <w:p>
      <w:pPr>
        <w:pStyle w:val="Compact"/>
        <w:numPr>
          <w:ilvl w:val="0"/>
          <w:numId w:val="1017"/>
        </w:numPr>
      </w:pPr>
      <w:r>
        <w:t xml:space="preserve">ETA self-registration guide (eSeal certificate includes Tax registration ID; Windows-only registration note).</w:t>
      </w:r>
      <w:r>
        <w:t xml:space="preserve"> </w:t>
      </w:r>
      <w:hyperlink r:id="rId35">
        <w:r>
          <w:rPr>
            <w:rStyle w:val="Hyperlink"/>
          </w:rPr>
          <w:t xml:space="preserve">[20]</w:t>
        </w:r>
      </w:hyperlink>
    </w:p>
    <w:p>
      <w:pPr>
        <w:pStyle w:val="Compact"/>
        <w:numPr>
          <w:ilvl w:val="0"/>
          <w:numId w:val="1017"/>
        </w:numPr>
      </w:pPr>
      <w:r>
        <w:t xml:space="preserve">Egyptian Root CA CPS (CRL/OCSP characteristics; public timestamp service RFC 3161; security controls).</w:t>
      </w:r>
      <w:r>
        <w:t xml:space="preserve"> </w:t>
      </w:r>
      <w:hyperlink r:id="rId39">
        <w:r>
          <w:rPr>
            <w:rStyle w:val="Hyperlink"/>
          </w:rPr>
          <w:t xml:space="preserve">[24]</w:t>
        </w:r>
      </w:hyperlink>
    </w:p>
    <w:p>
      <w:pPr>
        <w:pStyle w:val="Compact"/>
        <w:numPr>
          <w:ilvl w:val="0"/>
          <w:numId w:val="1017"/>
        </w:numPr>
      </w:pPr>
      <w:r>
        <w:t xml:space="preserve">ITIDA/ETA E‑Seal Solution slide deck (Tax ID field in eSeal cert; token vs HSM workflow sketches).</w:t>
      </w:r>
      <w:r>
        <w:t xml:space="preserve"> </w:t>
      </w:r>
      <w:hyperlink r:id="rId34">
        <w:r>
          <w:rPr>
            <w:rStyle w:val="Hyperlink"/>
          </w:rPr>
          <w:t xml:space="preserve">[106]</w:t>
        </w:r>
      </w:hyperlink>
    </w:p>
    <w:p>
      <w:pPr>
        <w:pStyle w:val="Compact"/>
        <w:numPr>
          <w:ilvl w:val="0"/>
          <w:numId w:val="1017"/>
        </w:numPr>
      </w:pPr>
      <w:r>
        <w:t xml:space="preserve">ITIDA Digital Signature overview pages (eSeal concept and obtaining services from licensed providers).</w:t>
      </w:r>
      <w:r>
        <w:t xml:space="preserve"> </w:t>
      </w:r>
      <w:hyperlink r:id="rId110">
        <w:r>
          <w:rPr>
            <w:rStyle w:val="Hyperlink"/>
          </w:rPr>
          <w:t xml:space="preserve">[107]</w:t>
        </w:r>
      </w:hyperlink>
    </w:p>
    <w:p>
      <w:pPr>
        <w:pStyle w:val="FirstParagraph"/>
      </w:pPr>
      <w:r>
        <w:t xml:space="preserve">Primary standards (for interpretation and validation):</w:t>
      </w:r>
    </w:p>
    <w:p>
      <w:pPr>
        <w:pStyle w:val="Compact"/>
        <w:numPr>
          <w:ilvl w:val="0"/>
          <w:numId w:val="1018"/>
        </w:numPr>
      </w:pPr>
      <w:r>
        <w:t xml:space="preserve">CMS: RFC 3852 and RFC 5652.</w:t>
      </w:r>
      <w:r>
        <w:t xml:space="preserve"> </w:t>
      </w:r>
      <w:hyperlink r:id="rId111">
        <w:r>
          <w:rPr>
            <w:rStyle w:val="Hyperlink"/>
          </w:rPr>
          <w:t xml:space="preserve">[108]</w:t>
        </w:r>
      </w:hyperlink>
    </w:p>
    <w:p>
      <w:pPr>
        <w:pStyle w:val="Compact"/>
        <w:numPr>
          <w:ilvl w:val="0"/>
          <w:numId w:val="1018"/>
        </w:numPr>
      </w:pPr>
      <w:r>
        <w:t xml:space="preserve">CAdES: RFC 5126.</w:t>
      </w:r>
      <w:r>
        <w:t xml:space="preserve"> </w:t>
      </w:r>
      <w:hyperlink r:id="rId112">
        <w:r>
          <w:rPr>
            <w:rStyle w:val="Hyperlink"/>
          </w:rPr>
          <w:t xml:space="preserve">[109]</w:t>
        </w:r>
      </w:hyperlink>
    </w:p>
    <w:p>
      <w:pPr>
        <w:pStyle w:val="Compact"/>
        <w:numPr>
          <w:ilvl w:val="0"/>
          <w:numId w:val="1018"/>
        </w:numPr>
      </w:pPr>
      <w:r>
        <w:t xml:space="preserve">ESS SigningCertificateV2 / ESSCertIDv2: RFC 5035.</w:t>
      </w:r>
      <w:r>
        <w:t xml:space="preserve"> </w:t>
      </w:r>
      <w:hyperlink r:id="rId113">
        <w:r>
          <w:rPr>
            <w:rStyle w:val="Hyperlink"/>
          </w:rPr>
          <w:t xml:space="preserve">[110]</w:t>
        </w:r>
      </w:hyperlink>
    </w:p>
    <w:p>
      <w:pPr>
        <w:pStyle w:val="Compact"/>
        <w:numPr>
          <w:ilvl w:val="0"/>
          <w:numId w:val="1018"/>
        </w:numPr>
      </w:pPr>
      <w:r>
        <w:t xml:space="preserve">PKCS#11 (Cryptoki) base specification v2.40: OASIS.</w:t>
      </w:r>
      <w:r>
        <w:t xml:space="preserve"> </w:t>
      </w:r>
      <w:hyperlink r:id="rId26">
        <w:r>
          <w:rPr>
            <w:rStyle w:val="Hyperlink"/>
          </w:rPr>
          <w:t xml:space="preserve">[111]</w:t>
        </w:r>
      </w:hyperlink>
    </w:p>
    <w:p>
      <w:pPr>
        <w:pStyle w:val="Compact"/>
        <w:numPr>
          <w:ilvl w:val="0"/>
          <w:numId w:val="1018"/>
        </w:numPr>
      </w:pPr>
      <w:r>
        <w:t xml:space="preserve">PKCS#12: RFC 7292.</w:t>
      </w:r>
      <w:r>
        <w:t xml:space="preserve"> </w:t>
      </w:r>
      <w:hyperlink r:id="rId37">
        <w:r>
          <w:rPr>
            <w:rStyle w:val="Hyperlink"/>
          </w:rPr>
          <w:t xml:space="preserve">[23]</w:t>
        </w:r>
      </w:hyperlink>
    </w:p>
    <w:p>
      <w:pPr>
        <w:pStyle w:val="FirstParagraph"/>
      </w:pPr>
      <w:r>
        <w:t xml:space="preserve">Key open-source repos / docs (implementation building blocks):</w:t>
      </w:r>
    </w:p>
    <w:p>
      <w:pPr>
        <w:pStyle w:val="Compact"/>
        <w:numPr>
          <w:ilvl w:val="0"/>
          <w:numId w:val="1019"/>
        </w:numPr>
      </w:pPr>
      <w:r>
        <w:t xml:space="preserve">OpenSC and pkcs11-tool documentation/manpages.</w:t>
      </w:r>
      <w:r>
        <w:t xml:space="preserve"> </w:t>
      </w:r>
      <w:hyperlink r:id="rId69">
        <w:r>
          <w:rPr>
            <w:rStyle w:val="Hyperlink"/>
          </w:rPr>
          <w:t xml:space="preserve">[112]</w:t>
        </w:r>
      </w:hyperlink>
    </w:p>
    <w:p>
      <w:pPr>
        <w:pStyle w:val="Compact"/>
        <w:numPr>
          <w:ilvl w:val="0"/>
          <w:numId w:val="1019"/>
        </w:numPr>
      </w:pPr>
      <w:r>
        <w:t xml:space="preserve">pcsc-lite project and licensing overview.</w:t>
      </w:r>
      <w:r>
        <w:t xml:space="preserve"> </w:t>
      </w:r>
      <w:hyperlink r:id="rId53">
        <w:r>
          <w:rPr>
            <w:rStyle w:val="Hyperlink"/>
          </w:rPr>
          <w:t xml:space="preserve">[113]</w:t>
        </w:r>
      </w:hyperlink>
    </w:p>
    <w:p>
      <w:pPr>
        <w:pStyle w:val="Compact"/>
        <w:numPr>
          <w:ilvl w:val="0"/>
          <w:numId w:val="1019"/>
        </w:numPr>
      </w:pPr>
      <w:r>
        <w:t xml:space="preserve">p11-kit project references and packaging license metadata (BSD‑3‑Clause).</w:t>
      </w:r>
      <w:r>
        <w:t xml:space="preserve"> </w:t>
      </w:r>
      <w:hyperlink r:id="rId66">
        <w:r>
          <w:rPr>
            <w:rStyle w:val="Hyperlink"/>
          </w:rPr>
          <w:t xml:space="preserve">[51]</w:t>
        </w:r>
      </w:hyperlink>
    </w:p>
    <w:p>
      <w:pPr>
        <w:pStyle w:val="Compact"/>
        <w:numPr>
          <w:ilvl w:val="0"/>
          <w:numId w:val="1019"/>
        </w:numPr>
      </w:pPr>
      <w:r>
        <w:t xml:space="preserve">SoftHSM2 (BSD‑2‑Clause) for development/testing.</w:t>
      </w:r>
      <w:r>
        <w:t xml:space="preserve"> </w:t>
      </w:r>
      <w:hyperlink r:id="rId83">
        <w:r>
          <w:rPr>
            <w:rStyle w:val="Hyperlink"/>
          </w:rPr>
          <w:t xml:space="preserve">[114]</w:t>
        </w:r>
      </w:hyperlink>
    </w:p>
    <w:p>
      <w:pPr>
        <w:pStyle w:val="Compact"/>
        <w:numPr>
          <w:ilvl w:val="0"/>
          <w:numId w:val="1019"/>
        </w:numPr>
      </w:pPr>
      <w:r>
        <w:t xml:space="preserve">pkcs11js, node-webcrypto-p11, webcrypto-local.</w:t>
      </w:r>
      <w:r>
        <w:t xml:space="preserve"> </w:t>
      </w:r>
      <w:hyperlink r:id="rId73">
        <w:r>
          <w:rPr>
            <w:rStyle w:val="Hyperlink"/>
          </w:rPr>
          <w:t xml:space="preserve">[115]</w:t>
        </w:r>
      </w:hyperlink>
    </w:p>
    <w:p>
      <w:pPr>
        <w:pStyle w:val="Compact"/>
        <w:numPr>
          <w:ilvl w:val="0"/>
          <w:numId w:val="1019"/>
        </w:numPr>
      </w:pPr>
      <w:r>
        <w:t xml:space="preserve">Pkcs11Interop (Apache‑2.0).</w:t>
      </w:r>
      <w:r>
        <w:t xml:space="preserve"> </w:t>
      </w:r>
      <w:hyperlink r:id="rId78">
        <w:r>
          <w:rPr>
            <w:rStyle w:val="Hyperlink"/>
          </w:rPr>
          <w:t xml:space="preserve">[66]</w:t>
        </w:r>
      </w:hyperlink>
    </w:p>
    <w:p>
      <w:pPr>
        <w:pStyle w:val="Compact"/>
        <w:numPr>
          <w:ilvl w:val="0"/>
          <w:numId w:val="1019"/>
        </w:numPr>
      </w:pPr>
      <w:r>
        <w:t xml:space="preserve">DSS (LGPL‑2.1) and EC documentation.</w:t>
      </w:r>
      <w:r>
        <w:t xml:space="preserve"> </w:t>
      </w:r>
      <w:hyperlink r:id="rId77">
        <w:r>
          <w:rPr>
            <w:rStyle w:val="Hyperlink"/>
          </w:rPr>
          <w:t xml:space="preserve">[68]</w:t>
        </w:r>
      </w:hyperlink>
    </w:p>
    <w:p>
      <w:pPr>
        <w:pStyle w:val="Compact"/>
        <w:numPr>
          <w:ilvl w:val="0"/>
          <w:numId w:val="1019"/>
        </w:numPr>
      </w:pPr>
      <w:r>
        <w:t xml:space="preserve">Bouncy Castle licensing and project site.</w:t>
      </w:r>
      <w:r>
        <w:t xml:space="preserve"> </w:t>
      </w:r>
      <w:hyperlink r:id="rId71">
        <w:r>
          <w:rPr>
            <w:rStyle w:val="Hyperlink"/>
          </w:rPr>
          <w:t xml:space="preserve">[70]</w:t>
        </w:r>
      </w:hyperlink>
    </w:p>
    <w:p>
      <w:pPr>
        <w:pStyle w:val="Compact"/>
        <w:numPr>
          <w:ilvl w:val="0"/>
          <w:numId w:val="1019"/>
        </w:numPr>
      </w:pPr>
      <w:r>
        <w:t xml:space="preserve">Egypt-specific: ETAHttpSignature and EgyptianEInvoice PHP SDK; plus signer tooling references with license uncertainties.</w:t>
      </w:r>
      <w:r>
        <w:t xml:space="preserve"> </w:t>
      </w:r>
      <w:hyperlink r:id="rId62">
        <w:r>
          <w:rPr>
            <w:rStyle w:val="Hyperlink"/>
          </w:rPr>
          <w:t xml:space="preserve">[116]</w:t>
        </w:r>
      </w:hyperlink>
    </w:p>
    <w:bookmarkEnd w:id="114"/>
    <w:bookmarkEnd w:id="115"/>
    <w:bookmarkEnd w:id="116"/>
    <w:p>
      <w:r>
        <w:pict>
          <v:rect style="width:0;height:1.5pt" o:hralign="center" o:hrstd="t" o:hr="t"/>
        </w:pict>
      </w:r>
    </w:p>
    <w:bookmarkStart w:id="117"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[32]</w:t>
        </w:r>
      </w:hyperlink>
      <w:r>
        <w:t xml:space="preserve"> </w:t>
      </w:r>
      <w:hyperlink r:id="rId21">
        <w:r>
          <w:rPr>
            <w:rStyle w:val="Hyperlink"/>
          </w:rPr>
          <w:t xml:space="preserve">[86]</w:t>
        </w:r>
      </w:hyperlink>
      <w:r>
        <w:t xml:space="preserve"> </w:t>
      </w:r>
      <w:hyperlink r:id="rId21">
        <w:r>
          <w:rPr>
            <w:rStyle w:val="Hyperlink"/>
          </w:rPr>
          <w:t xml:space="preserve">[104]</w:t>
        </w:r>
      </w:hyperlink>
      <w:r>
        <w:t xml:space="preserve"> </w:t>
      </w:r>
      <w:r>
        <w:t xml:space="preserve">Digital Signature Format for E-Invoice System</w:t>
      </w:r>
    </w:p>
    <w:p>
      <w:pPr>
        <w:pStyle w:val="BodyText"/>
      </w:pPr>
      <w:hyperlink r:id="rId21">
        <w:r>
          <w:rPr>
            <w:rStyle w:val="Hyperlink"/>
          </w:rPr>
          <w:t xml:space="preserve">https://www.eta.gov.eg/sites/default/files/2021-09/Digital%20Signature%20Format%20V1.1_final_0.pdf?utm_source=chatgpt.com</w:t>
        </w:r>
      </w:hyperlink>
    </w:p>
    <w:p>
      <w:pPr>
        <w:pStyle w:val="BodyText"/>
      </w:pPr>
      <w:hyperlink r:id="rId22">
        <w:r>
          <w:rPr>
            <w:rStyle w:val="Hyperlink"/>
          </w:rPr>
          <w:t xml:space="preserve">[2]</w:t>
        </w:r>
      </w:hyperlink>
      <w:r>
        <w:t xml:space="preserve"> </w:t>
      </w:r>
      <w:r>
        <w:t xml:space="preserve">https://sdk.invoicing.eta.gov.eg/release-notes/nov-2020-release/</w:t>
      </w:r>
    </w:p>
    <w:p>
      <w:pPr>
        <w:pStyle w:val="BodyText"/>
      </w:pPr>
      <w:hyperlink r:id="rId22">
        <w:r>
          <w:rPr>
            <w:rStyle w:val="Hyperlink"/>
          </w:rPr>
          <w:t xml:space="preserve">https://sdk.invoicing.eta.gov.eg/release-notes/nov-2020-release/</w:t>
        </w:r>
      </w:hyperlink>
    </w:p>
    <w:p>
      <w:pPr>
        <w:pStyle w:val="BodyText"/>
      </w:pPr>
      <w:hyperlink r:id="rId23">
        <w:r>
          <w:rPr>
            <w:rStyle w:val="Hyperlink"/>
          </w:rPr>
          <w:t xml:space="preserve">[4]</w:t>
        </w:r>
      </w:hyperlink>
      <w:r>
        <w:t xml:space="preserve"> </w:t>
      </w:r>
      <w:hyperlink r:id="rId23">
        <w:r>
          <w:rPr>
            <w:rStyle w:val="Hyperlink"/>
          </w:rPr>
          <w:t xml:space="preserve">[9]</w:t>
        </w:r>
      </w:hyperlink>
      <w:r>
        <w:t xml:space="preserve"> </w:t>
      </w:r>
      <w:hyperlink r:id="rId23">
        <w:r>
          <w:rPr>
            <w:rStyle w:val="Hyperlink"/>
          </w:rPr>
          <w:t xml:space="preserve">[10]</w:t>
        </w:r>
      </w:hyperlink>
      <w:r>
        <w:t xml:space="preserve"> </w:t>
      </w:r>
      <w:hyperlink r:id="rId23">
        <w:r>
          <w:rPr>
            <w:rStyle w:val="Hyperlink"/>
          </w:rPr>
          <w:t xml:space="preserve">[11]</w:t>
        </w:r>
      </w:hyperlink>
      <w:r>
        <w:t xml:space="preserve"> </w:t>
      </w:r>
      <w:hyperlink r:id="rId23">
        <w:r>
          <w:rPr>
            <w:rStyle w:val="Hyperlink"/>
          </w:rPr>
          <w:t xml:space="preserve">[69]</w:t>
        </w:r>
      </w:hyperlink>
      <w:r>
        <w:t xml:space="preserve"> </w:t>
      </w:r>
      <w:hyperlink r:id="rId23">
        <w:r>
          <w:rPr>
            <w:rStyle w:val="Hyperlink"/>
          </w:rPr>
          <w:t xml:space="preserve">[73]</w:t>
        </w:r>
      </w:hyperlink>
      <w:r>
        <w:t xml:space="preserve"> </w:t>
      </w:r>
      <w:hyperlink r:id="rId23">
        <w:r>
          <w:rPr>
            <w:rStyle w:val="Hyperlink"/>
          </w:rPr>
          <w:t xml:space="preserve">[97]</w:t>
        </w:r>
      </w:hyperlink>
      <w:r>
        <w:t xml:space="preserve"> </w:t>
      </w:r>
      <w:r>
        <w:t xml:space="preserve">Digital Signature Validation Library</w:t>
      </w:r>
    </w:p>
    <w:p>
      <w:pPr>
        <w:pStyle w:val="BodyText"/>
      </w:pPr>
      <w:hyperlink r:id="rId23">
        <w:r>
          <w:rPr>
            <w:rStyle w:val="Hyperlink"/>
          </w:rPr>
          <w:t xml:space="preserve">https://www.eta.gov.eg/sites/default/files/2021-09/Digital%20Signature%20Validation%20Library_0.pdf?utm_source=chatgpt.com</w:t>
        </w:r>
      </w:hyperlink>
    </w:p>
    <w:p>
      <w:pPr>
        <w:pStyle w:val="BodyText"/>
      </w:pPr>
      <w:hyperlink r:id="rId24">
        <w:r>
          <w:rPr>
            <w:rStyle w:val="Hyperlink"/>
          </w:rPr>
          <w:t xml:space="preserve">[5]</w:t>
        </w:r>
      </w:hyperlink>
      <w:r>
        <w:t xml:space="preserve"> </w:t>
      </w:r>
      <w:hyperlink r:id="rId24">
        <w:r>
          <w:rPr>
            <w:rStyle w:val="Hyperlink"/>
          </w:rPr>
          <w:t xml:space="preserve">[44]</w:t>
        </w:r>
      </w:hyperlink>
      <w:r>
        <w:t xml:space="preserve"> </w:t>
      </w:r>
      <w:hyperlink r:id="rId24">
        <w:r>
          <w:rPr>
            <w:rStyle w:val="Hyperlink"/>
          </w:rPr>
          <w:t xml:space="preserve">[45]</w:t>
        </w:r>
      </w:hyperlink>
      <w:r>
        <w:t xml:space="preserve"> </w:t>
      </w:r>
      <w:hyperlink r:id="rId24">
        <w:r>
          <w:rPr>
            <w:rStyle w:val="Hyperlink"/>
          </w:rPr>
          <w:t xml:space="preserve">[63]</w:t>
        </w:r>
      </w:hyperlink>
      <w:r>
        <w:t xml:space="preserve"> </w:t>
      </w:r>
      <w:r>
        <w:t xml:space="preserve">Web-Sign Client Component for Portal</w:t>
      </w:r>
    </w:p>
    <w:p>
      <w:pPr>
        <w:pStyle w:val="BodyText"/>
      </w:pPr>
      <w:hyperlink r:id="rId24">
        <w:r>
          <w:rPr>
            <w:rStyle w:val="Hyperlink"/>
          </w:rPr>
          <w:t xml:space="preserve">https://www.eta.gov.eg/sites/default/files/2021-09/Web-Sign%20Client%20-%20User%20Manual_0.pdf?utm_source=chatgpt.com</w:t>
        </w:r>
      </w:hyperlink>
    </w:p>
    <w:p>
      <w:pPr>
        <w:pStyle w:val="BodyText"/>
      </w:pPr>
      <w:hyperlink r:id="rId25">
        <w:r>
          <w:rPr>
            <w:rStyle w:val="Hyperlink"/>
          </w:rPr>
          <w:t xml:space="preserve">[6]</w:t>
        </w:r>
      </w:hyperlink>
      <w:r>
        <w:t xml:space="preserve"> </w:t>
      </w:r>
      <w:hyperlink r:id="rId25">
        <w:r>
          <w:rPr>
            <w:rStyle w:val="Hyperlink"/>
          </w:rPr>
          <w:t xml:space="preserve">[12]</w:t>
        </w:r>
      </w:hyperlink>
      <w:r>
        <w:t xml:space="preserve"> </w:t>
      </w:r>
      <w:hyperlink r:id="rId25">
        <w:r>
          <w:rPr>
            <w:rStyle w:val="Hyperlink"/>
          </w:rPr>
          <w:t xml:space="preserve">[13]</w:t>
        </w:r>
      </w:hyperlink>
      <w:r>
        <w:t xml:space="preserve"> </w:t>
      </w:r>
      <w:hyperlink r:id="rId25">
        <w:r>
          <w:rPr>
            <w:rStyle w:val="Hyperlink"/>
          </w:rPr>
          <w:t xml:space="preserve">[85]</w:t>
        </w:r>
      </w:hyperlink>
      <w:r>
        <w:t xml:space="preserve"> </w:t>
      </w:r>
      <w:hyperlink r:id="rId25">
        <w:r>
          <w:rPr>
            <w:rStyle w:val="Hyperlink"/>
          </w:rPr>
          <w:t xml:space="preserve">[90]</w:t>
        </w:r>
      </w:hyperlink>
      <w:r>
        <w:t xml:space="preserve"> </w:t>
      </w:r>
      <w:hyperlink r:id="rId25">
        <w:r>
          <w:rPr>
            <w:rStyle w:val="Hyperlink"/>
          </w:rPr>
          <w:t xml:space="preserve">[101]</w:t>
        </w:r>
      </w:hyperlink>
      <w:r>
        <w:t xml:space="preserve"> </w:t>
      </w:r>
      <w:r>
        <w:t xml:space="preserve">Document Serialization Approach</w:t>
      </w:r>
    </w:p>
    <w:p>
      <w:pPr>
        <w:pStyle w:val="BodyText"/>
      </w:pPr>
      <w:hyperlink r:id="rId25">
        <w:r>
          <w:rPr>
            <w:rStyle w:val="Hyperlink"/>
          </w:rPr>
          <w:t xml:space="preserve">https://sdk.invoicing.eta.gov.eg/document-serialization-approach/?utm_source=chatgpt.com</w:t>
        </w:r>
      </w:hyperlink>
    </w:p>
    <w:p>
      <w:pPr>
        <w:pStyle w:val="BodyText"/>
      </w:pPr>
      <w:hyperlink r:id="rId26">
        <w:r>
          <w:rPr>
            <w:rStyle w:val="Hyperlink"/>
          </w:rPr>
          <w:t xml:space="preserve">[7]</w:t>
        </w:r>
      </w:hyperlink>
      <w:r>
        <w:t xml:space="preserve"> </w:t>
      </w:r>
      <w:hyperlink r:id="rId26">
        <w:r>
          <w:rPr>
            <w:rStyle w:val="Hyperlink"/>
          </w:rPr>
          <w:t xml:space="preserve">[22]</w:t>
        </w:r>
      </w:hyperlink>
      <w:r>
        <w:t xml:space="preserve"> </w:t>
      </w:r>
      <w:hyperlink r:id="rId26">
        <w:r>
          <w:rPr>
            <w:rStyle w:val="Hyperlink"/>
          </w:rPr>
          <w:t xml:space="preserve">[75]</w:t>
        </w:r>
      </w:hyperlink>
      <w:r>
        <w:t xml:space="preserve"> </w:t>
      </w:r>
      <w:hyperlink r:id="rId26">
        <w:r>
          <w:rPr>
            <w:rStyle w:val="Hyperlink"/>
          </w:rPr>
          <w:t xml:space="preserve">[98]</w:t>
        </w:r>
      </w:hyperlink>
      <w:r>
        <w:t xml:space="preserve"> </w:t>
      </w:r>
      <w:hyperlink r:id="rId26">
        <w:r>
          <w:rPr>
            <w:rStyle w:val="Hyperlink"/>
          </w:rPr>
          <w:t xml:space="preserve">[111]</w:t>
        </w:r>
      </w:hyperlink>
      <w:r>
        <w:t xml:space="preserve"> </w:t>
      </w:r>
      <w:r>
        <w:t xml:space="preserve">https://docs.oasis-open.org/pkcs11/pkcs11-base/v2.40/os/pkcs11-base-v2.40-os.html</w:t>
      </w:r>
    </w:p>
    <w:p>
      <w:pPr>
        <w:pStyle w:val="BodyText"/>
      </w:pPr>
      <w:hyperlink r:id="rId26">
        <w:r>
          <w:rPr>
            <w:rStyle w:val="Hyperlink"/>
          </w:rPr>
          <w:t xml:space="preserve">https://docs.oasis-open.org/pkcs11/pkcs11-base/v2.40/os/pkcs11-base-v2.40-os.html</w:t>
        </w:r>
      </w:hyperlink>
    </w:p>
    <w:p>
      <w:pPr>
        <w:pStyle w:val="BodyText"/>
      </w:pPr>
      <w:hyperlink r:id="rId28">
        <w:r>
          <w:rPr>
            <w:rStyle w:val="Hyperlink"/>
          </w:rPr>
          <w:t xml:space="preserve">[8]</w:t>
        </w:r>
      </w:hyperlink>
      <w:r>
        <w:t xml:space="preserve"> </w:t>
      </w:r>
      <w:hyperlink r:id="rId28">
        <w:r>
          <w:rPr>
            <w:rStyle w:val="Hyperlink"/>
          </w:rPr>
          <w:t xml:space="preserve">[57]</w:t>
        </w:r>
      </w:hyperlink>
      <w:r>
        <w:t xml:space="preserve"> </w:t>
      </w:r>
      <w:r>
        <w:t xml:space="preserve">https://sdk.invoicing.eta.gov.eg/signature-creation/</w:t>
      </w:r>
    </w:p>
    <w:p>
      <w:pPr>
        <w:pStyle w:val="BodyText"/>
      </w:pPr>
      <w:hyperlink r:id="rId28">
        <w:r>
          <w:rPr>
            <w:rStyle w:val="Hyperlink"/>
          </w:rPr>
          <w:t xml:space="preserve">https://sdk.invoicing.eta.gov.eg/signature-creation/</w:t>
        </w:r>
      </w:hyperlink>
    </w:p>
    <w:p>
      <w:pPr>
        <w:pStyle w:val="BodyText"/>
      </w:pPr>
      <w:hyperlink r:id="rId30">
        <w:r>
          <w:rPr>
            <w:rStyle w:val="Hyperlink"/>
          </w:rPr>
          <w:t xml:space="preserve">[14]</w:t>
        </w:r>
      </w:hyperlink>
      <w:r>
        <w:t xml:space="preserve"> </w:t>
      </w:r>
      <w:hyperlink r:id="rId30">
        <w:r>
          <w:rPr>
            <w:rStyle w:val="Hyperlink"/>
          </w:rPr>
          <w:t xml:space="preserve">[91]</w:t>
        </w:r>
      </w:hyperlink>
      <w:r>
        <w:t xml:space="preserve"> </w:t>
      </w:r>
      <w:r>
        <w:t xml:space="preserve">Document Signature Creation</w:t>
      </w:r>
    </w:p>
    <w:p>
      <w:pPr>
        <w:pStyle w:val="BodyText"/>
      </w:pPr>
      <w:hyperlink r:id="rId30">
        <w:r>
          <w:rPr>
            <w:rStyle w:val="Hyperlink"/>
          </w:rPr>
          <w:t xml:space="preserve">https://sdk.invoicing.eta.gov.eg/signature-creation/?utm_source=chatgpt.com</w:t>
        </w:r>
      </w:hyperlink>
    </w:p>
    <w:p>
      <w:pPr>
        <w:pStyle w:val="BodyText"/>
      </w:pPr>
      <w:hyperlink r:id="rId33">
        <w:r>
          <w:rPr>
            <w:rStyle w:val="Hyperlink"/>
          </w:rPr>
          <w:t xml:space="preserve">[18]</w:t>
        </w:r>
      </w:hyperlink>
      <w:r>
        <w:t xml:space="preserve"> </w:t>
      </w:r>
      <w:r>
        <w:t xml:space="preserve">https://sdk.invoicing.eta.gov.eg/start/</w:t>
      </w:r>
    </w:p>
    <w:p>
      <w:pPr>
        <w:pStyle w:val="BodyText"/>
      </w:pPr>
      <w:hyperlink r:id="rId33">
        <w:r>
          <w:rPr>
            <w:rStyle w:val="Hyperlink"/>
          </w:rPr>
          <w:t xml:space="preserve">https://sdk.invoicing.eta.gov.eg/start/</w:t>
        </w:r>
      </w:hyperlink>
    </w:p>
    <w:p>
      <w:pPr>
        <w:pStyle w:val="BodyText"/>
      </w:pPr>
      <w:hyperlink r:id="rId34">
        <w:r>
          <w:rPr>
            <w:rStyle w:val="Hyperlink"/>
          </w:rPr>
          <w:t xml:space="preserve">[19]</w:t>
        </w:r>
      </w:hyperlink>
      <w:r>
        <w:t xml:space="preserve"> </w:t>
      </w:r>
      <w:hyperlink r:id="rId34">
        <w:r>
          <w:rPr>
            <w:rStyle w:val="Hyperlink"/>
          </w:rPr>
          <w:t xml:space="preserve">[106]</w:t>
        </w:r>
      </w:hyperlink>
      <w:r>
        <w:t xml:space="preserve"> </w:t>
      </w:r>
      <w:r>
        <w:t xml:space="preserve">https://www.eta.gov.eg/sites/default/files/2021-09/E-Seal%20Solution%20-%20v1.0_0.pdf</w:t>
      </w:r>
    </w:p>
    <w:p>
      <w:pPr>
        <w:pStyle w:val="BodyText"/>
      </w:pPr>
      <w:hyperlink r:id="rId34">
        <w:r>
          <w:rPr>
            <w:rStyle w:val="Hyperlink"/>
          </w:rPr>
          <w:t xml:space="preserve">https://www.eta.gov.eg/sites/default/files/2021-09/E-Seal%20Solution%20-%20v1.0_0.pdf</w:t>
        </w:r>
      </w:hyperlink>
    </w:p>
    <w:p>
      <w:pPr>
        <w:pStyle w:val="BodyText"/>
      </w:pPr>
      <w:hyperlink r:id="rId35">
        <w:r>
          <w:rPr>
            <w:rStyle w:val="Hyperlink"/>
          </w:rPr>
          <w:t xml:space="preserve">[20]</w:t>
        </w:r>
      </w:hyperlink>
      <w:r>
        <w:t xml:space="preserve"> </w:t>
      </w:r>
      <w:r>
        <w:t xml:space="preserve">E-INVOICING-SELF-REGISTRATION.pdf</w:t>
      </w:r>
    </w:p>
    <w:p>
      <w:pPr>
        <w:pStyle w:val="BodyText"/>
      </w:pPr>
      <w:hyperlink r:id="rId35">
        <w:r>
          <w:rPr>
            <w:rStyle w:val="Hyperlink"/>
          </w:rPr>
          <w:t xml:space="preserve">https://www.eta.gov.eg/sites/default/files/2022-12/E-INVOICING-SELF-REGISTRATION.pdf?utm_source=chatgpt.com</w:t>
        </w:r>
      </w:hyperlink>
    </w:p>
    <w:p>
      <w:pPr>
        <w:pStyle w:val="BodyText"/>
      </w:pPr>
      <w:hyperlink r:id="rId36">
        <w:r>
          <w:rPr>
            <w:rStyle w:val="Hyperlink"/>
          </w:rPr>
          <w:t xml:space="preserve">[21]</w:t>
        </w:r>
      </w:hyperlink>
      <w:r>
        <w:t xml:space="preserve"> </w:t>
      </w:r>
      <w:hyperlink r:id="rId36">
        <w:r>
          <w:rPr>
            <w:rStyle w:val="Hyperlink"/>
          </w:rPr>
          <w:t xml:space="preserve">[89]</w:t>
        </w:r>
      </w:hyperlink>
      <w:r>
        <w:t xml:space="preserve"> </w:t>
      </w:r>
      <w:hyperlink r:id="rId36">
        <w:r>
          <w:rPr>
            <w:rStyle w:val="Hyperlink"/>
          </w:rPr>
          <w:t xml:space="preserve">[95]</w:t>
        </w:r>
      </w:hyperlink>
      <w:r>
        <w:t xml:space="preserve"> </w:t>
      </w:r>
      <w:hyperlink r:id="rId36">
        <w:r>
          <w:rPr>
            <w:rStyle w:val="Hyperlink"/>
          </w:rPr>
          <w:t xml:space="preserve">[102]</w:t>
        </w:r>
      </w:hyperlink>
      <w:r>
        <w:t xml:space="preserve"> </w:t>
      </w:r>
      <w:r>
        <w:t xml:space="preserve">Cryptographic Hardware Devices</w:t>
      </w:r>
    </w:p>
    <w:p>
      <w:pPr>
        <w:pStyle w:val="BodyText"/>
      </w:pPr>
      <w:hyperlink r:id="rId36">
        <w:r>
          <w:rPr>
            <w:rStyle w:val="Hyperlink"/>
          </w:rPr>
          <w:t xml:space="preserve">https://www.eta.gov.eg/sites/default/files/2021-09/Cryptographic%20Hardware%20Devices%20new_0.pdf?utm_source=chatgpt.com</w:t>
        </w:r>
      </w:hyperlink>
    </w:p>
    <w:p>
      <w:pPr>
        <w:pStyle w:val="BodyText"/>
      </w:pPr>
      <w:hyperlink r:id="rId37">
        <w:r>
          <w:rPr>
            <w:rStyle w:val="Hyperlink"/>
          </w:rPr>
          <w:t xml:space="preserve">[23]</w:t>
        </w:r>
      </w:hyperlink>
      <w:r>
        <w:t xml:space="preserve"> </w:t>
      </w:r>
      <w:hyperlink r:id="rId37">
        <w:r>
          <w:rPr>
            <w:rStyle w:val="Hyperlink"/>
          </w:rPr>
          <w:t xml:space="preserve">[71]</w:t>
        </w:r>
      </w:hyperlink>
      <w:r>
        <w:t xml:space="preserve"> </w:t>
      </w:r>
      <w:r>
        <w:t xml:space="preserve">https://www.rfc-editor.org/rfc/rfc7292.html</w:t>
      </w:r>
    </w:p>
    <w:p>
      <w:pPr>
        <w:pStyle w:val="BodyText"/>
      </w:pPr>
      <w:hyperlink r:id="rId37">
        <w:r>
          <w:rPr>
            <w:rStyle w:val="Hyperlink"/>
          </w:rPr>
          <w:t xml:space="preserve">https://www.rfc-editor.org/rfc/rfc7292.html</w:t>
        </w:r>
      </w:hyperlink>
    </w:p>
    <w:p>
      <w:pPr>
        <w:pStyle w:val="BodyText"/>
      </w:pPr>
      <w:hyperlink r:id="rId39">
        <w:r>
          <w:rPr>
            <w:rStyle w:val="Hyperlink"/>
          </w:rPr>
          <w:t xml:space="preserve">[24]</w:t>
        </w:r>
      </w:hyperlink>
      <w:r>
        <w:t xml:space="preserve"> </w:t>
      </w:r>
      <w:hyperlink r:id="rId39">
        <w:r>
          <w:rPr>
            <w:rStyle w:val="Hyperlink"/>
          </w:rPr>
          <w:t xml:space="preserve">[76]</w:t>
        </w:r>
      </w:hyperlink>
      <w:r>
        <w:t xml:space="preserve"> </w:t>
      </w:r>
      <w:r>
        <w:t xml:space="preserve">https://rootca.itida.gov.eg/home_files/CPS.pdf</w:t>
      </w:r>
    </w:p>
    <w:p>
      <w:pPr>
        <w:pStyle w:val="BodyText"/>
      </w:pPr>
      <w:hyperlink r:id="rId39">
        <w:r>
          <w:rPr>
            <w:rStyle w:val="Hyperlink"/>
          </w:rPr>
          <w:t xml:space="preserve">https://rootca.itida.gov.eg/home_files/CPS.pdf</w:t>
        </w:r>
      </w:hyperlink>
    </w:p>
    <w:p>
      <w:pPr>
        <w:pStyle w:val="BodyText"/>
      </w:pPr>
      <w:hyperlink r:id="rId41">
        <w:r>
          <w:rPr>
            <w:rStyle w:val="Hyperlink"/>
          </w:rPr>
          <w:t xml:space="preserve">[25]</w:t>
        </w:r>
      </w:hyperlink>
      <w:r>
        <w:t xml:space="preserve"> </w:t>
      </w:r>
      <w:hyperlink r:id="rId41">
        <w:r>
          <w:rPr>
            <w:rStyle w:val="Hyperlink"/>
          </w:rPr>
          <w:t xml:space="preserve">[96]</w:t>
        </w:r>
      </w:hyperlink>
      <w:r>
        <w:t xml:space="preserve"> </w:t>
      </w:r>
      <w:hyperlink r:id="rId41">
        <w:r>
          <w:rPr>
            <w:rStyle w:val="Hyperlink"/>
          </w:rPr>
          <w:t xml:space="preserve">[105]</w:t>
        </w:r>
      </w:hyperlink>
      <w:r>
        <w:t xml:space="preserve"> </w:t>
      </w:r>
      <w:r>
        <w:t xml:space="preserve">Login as Taxpayer System</w:t>
      </w:r>
    </w:p>
    <w:p>
      <w:pPr>
        <w:pStyle w:val="BodyText"/>
      </w:pPr>
      <w:hyperlink r:id="rId41">
        <w:r>
          <w:rPr>
            <w:rStyle w:val="Hyperlink"/>
          </w:rPr>
          <w:t xml:space="preserve">https://sdk.invoicing.eta.gov.eg/api/01-login-as-taxpayer-system/?utm_source=chatgpt.com</w:t>
        </w:r>
      </w:hyperlink>
    </w:p>
    <w:p>
      <w:pPr>
        <w:pStyle w:val="BodyText"/>
      </w:pPr>
      <w:hyperlink r:id="rId42">
        <w:r>
          <w:rPr>
            <w:rStyle w:val="Hyperlink"/>
          </w:rPr>
          <w:t xml:space="preserve">[26]</w:t>
        </w:r>
      </w:hyperlink>
      <w:r>
        <w:t xml:space="preserve"> </w:t>
      </w:r>
      <w:r>
        <w:t xml:space="preserve">Standard Header Parameters</w:t>
      </w:r>
    </w:p>
    <w:p>
      <w:pPr>
        <w:pStyle w:val="BodyText"/>
      </w:pPr>
      <w:hyperlink r:id="rId42">
        <w:r>
          <w:rPr>
            <w:rStyle w:val="Hyperlink"/>
          </w:rPr>
          <w:t xml:space="preserve">https://sdk.invoicing.eta.gov.eg/standard-header-parameters/?utm_source=chatgpt.com</w:t>
        </w:r>
      </w:hyperlink>
    </w:p>
    <w:p>
      <w:pPr>
        <w:pStyle w:val="BodyText"/>
      </w:pPr>
      <w:hyperlink r:id="rId43">
        <w:r>
          <w:rPr>
            <w:rStyle w:val="Hyperlink"/>
          </w:rPr>
          <w:t xml:space="preserve">[27]</w:t>
        </w:r>
      </w:hyperlink>
      <w:r>
        <w:t xml:space="preserve"> </w:t>
      </w:r>
      <w:r>
        <w:t xml:space="preserve">APIs Governance &amp; Rate Limiting</w:t>
      </w:r>
    </w:p>
    <w:p>
      <w:pPr>
        <w:pStyle w:val="BodyText"/>
      </w:pPr>
      <w:hyperlink r:id="rId43">
        <w:r>
          <w:rPr>
            <w:rStyle w:val="Hyperlink"/>
          </w:rPr>
          <w:t xml:space="preserve">https://sdk.invoicing.eta.gov.eg/apigovernance/?utm_source=chatgpt.com</w:t>
        </w:r>
      </w:hyperlink>
    </w:p>
    <w:p>
      <w:pPr>
        <w:pStyle w:val="BodyText"/>
      </w:pPr>
      <w:hyperlink r:id="rId44">
        <w:r>
          <w:rPr>
            <w:rStyle w:val="Hyperlink"/>
          </w:rPr>
          <w:t xml:space="preserve">[28]</w:t>
        </w:r>
      </w:hyperlink>
      <w:r>
        <w:t xml:space="preserve"> </w:t>
      </w:r>
      <w:hyperlink r:id="rId44">
        <w:r>
          <w:rPr>
            <w:rStyle w:val="Hyperlink"/>
          </w:rPr>
          <w:t xml:space="preserve">[78]</w:t>
        </w:r>
      </w:hyperlink>
      <w:r>
        <w:t xml:space="preserve"> </w:t>
      </w:r>
      <w:r>
        <w:t xml:space="preserve">Frequently asked questions</w:t>
      </w:r>
    </w:p>
    <w:p>
      <w:pPr>
        <w:pStyle w:val="BodyText"/>
      </w:pPr>
      <w:hyperlink r:id="rId44">
        <w:r>
          <w:rPr>
            <w:rStyle w:val="Hyperlink"/>
          </w:rPr>
          <w:t xml:space="preserve">https://sdk.invoicing.eta.gov.eg/faq/?utm_source=chatgpt.com</w:t>
        </w:r>
      </w:hyperlink>
    </w:p>
    <w:p>
      <w:pPr>
        <w:pStyle w:val="BodyText"/>
      </w:pPr>
      <w:hyperlink r:id="rId47">
        <w:r>
          <w:rPr>
            <w:rStyle w:val="Hyperlink"/>
          </w:rPr>
          <w:t xml:space="preserve">[29]</w:t>
        </w:r>
      </w:hyperlink>
      <w:r>
        <w:t xml:space="preserve"> </w:t>
      </w:r>
      <w:r>
        <w:t xml:space="preserve">https://developer.mozilla.org/en-US/docs/Web/API/SubtleCrypto/sign</w:t>
      </w:r>
    </w:p>
    <w:p>
      <w:pPr>
        <w:pStyle w:val="BodyText"/>
      </w:pPr>
      <w:hyperlink r:id="rId47">
        <w:r>
          <w:rPr>
            <w:rStyle w:val="Hyperlink"/>
          </w:rPr>
          <w:t xml:space="preserve">https://developer.mozilla.org/en-US/docs/Web/API/SubtleCrypto/sign</w:t>
        </w:r>
      </w:hyperlink>
    </w:p>
    <w:p>
      <w:pPr>
        <w:pStyle w:val="BodyText"/>
      </w:pPr>
      <w:hyperlink r:id="rId48">
        <w:r>
          <w:rPr>
            <w:rStyle w:val="Hyperlink"/>
          </w:rPr>
          <w:t xml:space="preserve">[30]</w:t>
        </w:r>
      </w:hyperlink>
      <w:r>
        <w:t xml:space="preserve"> </w:t>
      </w:r>
      <w:hyperlink r:id="rId48">
        <w:r>
          <w:rPr>
            <w:rStyle w:val="Hyperlink"/>
          </w:rPr>
          <w:t xml:space="preserve">[88]</w:t>
        </w:r>
      </w:hyperlink>
      <w:r>
        <w:t xml:space="preserve"> </w:t>
      </w:r>
      <w:r>
        <w:t xml:space="preserve">https://developer.mozilla.org/en-US/docs/Web/API/Web_Crypto_API</w:t>
      </w:r>
    </w:p>
    <w:p>
      <w:pPr>
        <w:pStyle w:val="BodyText"/>
      </w:pPr>
      <w:hyperlink r:id="rId48">
        <w:r>
          <w:rPr>
            <w:rStyle w:val="Hyperlink"/>
          </w:rPr>
          <w:t xml:space="preserve">https://developer.mozilla.org/en-US/docs/Web/API/Web_Crypto_API</w:t>
        </w:r>
      </w:hyperlink>
    </w:p>
    <w:p>
      <w:pPr>
        <w:pStyle w:val="BodyText"/>
      </w:pPr>
      <w:hyperlink r:id="rId50">
        <w:r>
          <w:rPr>
            <w:rStyle w:val="Hyperlink"/>
          </w:rPr>
          <w:t xml:space="preserve">[31]</w:t>
        </w:r>
      </w:hyperlink>
      <w:r>
        <w:t xml:space="preserve"> </w:t>
      </w:r>
      <w:hyperlink r:id="rId50">
        <w:r>
          <w:rPr>
            <w:rStyle w:val="Hyperlink"/>
          </w:rPr>
          <w:t xml:space="preserve">[33]</w:t>
        </w:r>
      </w:hyperlink>
      <w:r>
        <w:t xml:space="preserve"> </w:t>
      </w:r>
      <w:r>
        <w:t xml:space="preserve">https://www.w3.org/TR/webauthn-2/</w:t>
      </w:r>
    </w:p>
    <w:p>
      <w:pPr>
        <w:pStyle w:val="BodyText"/>
      </w:pPr>
      <w:hyperlink r:id="rId50">
        <w:r>
          <w:rPr>
            <w:rStyle w:val="Hyperlink"/>
          </w:rPr>
          <w:t xml:space="preserve">https://www.w3.org/TR/webauthn-2/</w:t>
        </w:r>
      </w:hyperlink>
    </w:p>
    <w:p>
      <w:pPr>
        <w:pStyle w:val="BodyText"/>
      </w:pPr>
      <w:hyperlink r:id="rId52">
        <w:r>
          <w:rPr>
            <w:rStyle w:val="Hyperlink"/>
          </w:rPr>
          <w:t xml:space="preserve">[34]</w:t>
        </w:r>
      </w:hyperlink>
      <w:r>
        <w:t xml:space="preserve"> </w:t>
      </w:r>
      <w:hyperlink r:id="rId52">
        <w:r>
          <w:rPr>
            <w:rStyle w:val="Hyperlink"/>
          </w:rPr>
          <w:t xml:space="preserve">[37]</w:t>
        </w:r>
      </w:hyperlink>
      <w:r>
        <w:t xml:space="preserve"> </w:t>
      </w:r>
      <w:hyperlink r:id="rId52">
        <w:r>
          <w:rPr>
            <w:rStyle w:val="Hyperlink"/>
          </w:rPr>
          <w:t xml:space="preserve">[52]</w:t>
        </w:r>
      </w:hyperlink>
      <w:r>
        <w:t xml:space="preserve"> </w:t>
      </w:r>
      <w:r>
        <w:t xml:space="preserve">https://wicg.github.io/webusb</w:t>
      </w:r>
    </w:p>
    <w:p>
      <w:pPr>
        <w:pStyle w:val="BodyText"/>
      </w:pPr>
      <w:hyperlink r:id="rId52">
        <w:r>
          <w:rPr>
            <w:rStyle w:val="Hyperlink"/>
          </w:rPr>
          <w:t xml:space="preserve">https://wicg.github.io/webusb</w:t>
        </w:r>
      </w:hyperlink>
    </w:p>
    <w:p>
      <w:pPr>
        <w:pStyle w:val="BodyText"/>
      </w:pPr>
      <w:hyperlink r:id="rId53">
        <w:r>
          <w:rPr>
            <w:rStyle w:val="Hyperlink"/>
          </w:rPr>
          <w:t xml:space="preserve">[35]</w:t>
        </w:r>
      </w:hyperlink>
      <w:r>
        <w:t xml:space="preserve"> </w:t>
      </w:r>
      <w:hyperlink r:id="rId53">
        <w:r>
          <w:rPr>
            <w:rStyle w:val="Hyperlink"/>
          </w:rPr>
          <w:t xml:space="preserve">[50]</w:t>
        </w:r>
      </w:hyperlink>
      <w:r>
        <w:t xml:space="preserve"> </w:t>
      </w:r>
      <w:hyperlink r:id="rId53">
        <w:r>
          <w:rPr>
            <w:rStyle w:val="Hyperlink"/>
          </w:rPr>
          <w:t xml:space="preserve">[54]</w:t>
        </w:r>
      </w:hyperlink>
      <w:r>
        <w:t xml:space="preserve"> </w:t>
      </w:r>
      <w:hyperlink r:id="rId53">
        <w:r>
          <w:rPr>
            <w:rStyle w:val="Hyperlink"/>
          </w:rPr>
          <w:t xml:space="preserve">[113]</w:t>
        </w:r>
      </w:hyperlink>
      <w:r>
        <w:t xml:space="preserve"> </w:t>
      </w:r>
      <w:r>
        <w:t xml:space="preserve">PCSClite project</w:t>
      </w:r>
    </w:p>
    <w:p>
      <w:pPr>
        <w:pStyle w:val="BodyText"/>
      </w:pPr>
      <w:hyperlink r:id="rId53">
        <w:r>
          <w:rPr>
            <w:rStyle w:val="Hyperlink"/>
          </w:rPr>
          <w:t xml:space="preserve">https://pcsclite.apdu.fr/?utm_source=chatgpt.com</w:t>
        </w:r>
      </w:hyperlink>
    </w:p>
    <w:p>
      <w:pPr>
        <w:pStyle w:val="BodyText"/>
      </w:pPr>
      <w:hyperlink r:id="rId54">
        <w:r>
          <w:rPr>
            <w:rStyle w:val="Hyperlink"/>
          </w:rPr>
          <w:t xml:space="preserve">[36]</w:t>
        </w:r>
      </w:hyperlink>
      <w:r>
        <w:t xml:space="preserve"> </w:t>
      </w:r>
      <w:r>
        <w:t xml:space="preserve">https://www.yubico.com/support/security-advisories/ysa-2018-02/</w:t>
      </w:r>
    </w:p>
    <w:p>
      <w:pPr>
        <w:pStyle w:val="BodyText"/>
      </w:pPr>
      <w:hyperlink r:id="rId54">
        <w:r>
          <w:rPr>
            <w:rStyle w:val="Hyperlink"/>
          </w:rPr>
          <w:t xml:space="preserve">https://www.yubico.com/support/security-advisories/ysa-2018-02/</w:t>
        </w:r>
      </w:hyperlink>
    </w:p>
    <w:p>
      <w:pPr>
        <w:pStyle w:val="BodyText"/>
      </w:pPr>
      <w:hyperlink r:id="rId56">
        <w:r>
          <w:rPr>
            <w:rStyle w:val="Hyperlink"/>
          </w:rPr>
          <w:t xml:space="preserve">[38]</w:t>
        </w:r>
      </w:hyperlink>
      <w:r>
        <w:t xml:space="preserve"> </w:t>
      </w:r>
      <w:hyperlink r:id="rId56">
        <w:r>
          <w:rPr>
            <w:rStyle w:val="Hyperlink"/>
          </w:rPr>
          <w:t xml:space="preserve">[40]</w:t>
        </w:r>
      </w:hyperlink>
      <w:r>
        <w:t xml:space="preserve"> </w:t>
      </w:r>
      <w:r>
        <w:t xml:space="preserve">https://wicg.github.io/webhid/</w:t>
      </w:r>
    </w:p>
    <w:p>
      <w:pPr>
        <w:pStyle w:val="BodyText"/>
      </w:pPr>
      <w:hyperlink r:id="rId56">
        <w:r>
          <w:rPr>
            <w:rStyle w:val="Hyperlink"/>
          </w:rPr>
          <w:t xml:space="preserve">https://wicg.github.io/webhid/</w:t>
        </w:r>
      </w:hyperlink>
    </w:p>
    <w:p>
      <w:pPr>
        <w:pStyle w:val="BodyText"/>
      </w:pPr>
      <w:hyperlink r:id="rId57">
        <w:r>
          <w:rPr>
            <w:rStyle w:val="Hyperlink"/>
          </w:rPr>
          <w:t xml:space="preserve">[39]</w:t>
        </w:r>
      </w:hyperlink>
      <w:r>
        <w:t xml:space="preserve"> </w:t>
      </w:r>
      <w:hyperlink r:id="rId57">
        <w:r>
          <w:rPr>
            <w:rStyle w:val="Hyperlink"/>
          </w:rPr>
          <w:t xml:space="preserve">[67]</w:t>
        </w:r>
      </w:hyperlink>
      <w:r>
        <w:t xml:space="preserve"> </w:t>
      </w:r>
      <w:r>
        <w:t xml:space="preserve">https://developer.mozilla.org/en-US/docs/Web/HTTP/Reference/Headers/Permissions-Policy/hid</w:t>
      </w:r>
    </w:p>
    <w:p>
      <w:pPr>
        <w:pStyle w:val="BodyText"/>
      </w:pPr>
      <w:hyperlink r:id="rId57">
        <w:r>
          <w:rPr>
            <w:rStyle w:val="Hyperlink"/>
          </w:rPr>
          <w:t xml:space="preserve">https://developer.mozilla.org/en-US/docs/Web/HTTP/Reference/Headers/Permissions-Policy/hid</w:t>
        </w:r>
      </w:hyperlink>
    </w:p>
    <w:p>
      <w:pPr>
        <w:pStyle w:val="BodyText"/>
      </w:pPr>
      <w:hyperlink r:id="rId59">
        <w:r>
          <w:rPr>
            <w:rStyle w:val="Hyperlink"/>
          </w:rPr>
          <w:t xml:space="preserve">[41]</w:t>
        </w:r>
      </w:hyperlink>
      <w:r>
        <w:t xml:space="preserve"> </w:t>
      </w:r>
      <w:hyperlink r:id="rId59">
        <w:r>
          <w:rPr>
            <w:rStyle w:val="Hyperlink"/>
          </w:rPr>
          <w:t xml:space="preserve">[42]</w:t>
        </w:r>
      </w:hyperlink>
      <w:r>
        <w:t xml:space="preserve"> </w:t>
      </w:r>
      <w:hyperlink r:id="rId59">
        <w:r>
          <w:rPr>
            <w:rStyle w:val="Hyperlink"/>
          </w:rPr>
          <w:t xml:space="preserve">[47]</w:t>
        </w:r>
      </w:hyperlink>
      <w:r>
        <w:t xml:space="preserve"> </w:t>
      </w:r>
      <w:hyperlink r:id="rId59">
        <w:r>
          <w:rPr>
            <w:rStyle w:val="Hyperlink"/>
          </w:rPr>
          <w:t xml:space="preserve">[87]</w:t>
        </w:r>
      </w:hyperlink>
      <w:r>
        <w:t xml:space="preserve"> </w:t>
      </w:r>
      <w:hyperlink r:id="rId59">
        <w:r>
          <w:rPr>
            <w:rStyle w:val="Hyperlink"/>
          </w:rPr>
          <w:t xml:space="preserve">[100]</w:t>
        </w:r>
      </w:hyperlink>
      <w:r>
        <w:t xml:space="preserve"> </w:t>
      </w:r>
      <w:r>
        <w:t xml:space="preserve">https://developer.chrome.com/docs/extensions/develop/concepts/native-messaging</w:t>
      </w:r>
    </w:p>
    <w:p>
      <w:pPr>
        <w:pStyle w:val="BodyText"/>
      </w:pPr>
      <w:hyperlink r:id="rId59">
        <w:r>
          <w:rPr>
            <w:rStyle w:val="Hyperlink"/>
          </w:rPr>
          <w:t xml:space="preserve">https://developer.chrome.com/docs/extensions/develop/concepts/native-messaging</w:t>
        </w:r>
      </w:hyperlink>
    </w:p>
    <w:p>
      <w:pPr>
        <w:pStyle w:val="BodyText"/>
      </w:pPr>
      <w:hyperlink r:id="rId60">
        <w:r>
          <w:rPr>
            <w:rStyle w:val="Hyperlink"/>
          </w:rPr>
          <w:t xml:space="preserve">[43]</w:t>
        </w:r>
      </w:hyperlink>
      <w:r>
        <w:t xml:space="preserve"> </w:t>
      </w:r>
      <w:r>
        <w:t xml:space="preserve">https://developer.mozilla.org/en-US/docs/Mozilla/Add-ons/WebExtensions/API/pkcs11</w:t>
      </w:r>
    </w:p>
    <w:p>
      <w:pPr>
        <w:pStyle w:val="BodyText"/>
      </w:pPr>
      <w:hyperlink r:id="rId60">
        <w:r>
          <w:rPr>
            <w:rStyle w:val="Hyperlink"/>
          </w:rPr>
          <w:t xml:space="preserve">https://developer.mozilla.org/en-US/docs/Mozilla/Add-ons/WebExtensions/API/pkcs11</w:t>
        </w:r>
      </w:hyperlink>
    </w:p>
    <w:p>
      <w:pPr>
        <w:pStyle w:val="BodyText"/>
      </w:pPr>
      <w:hyperlink r:id="rId62">
        <w:r>
          <w:rPr>
            <w:rStyle w:val="Hyperlink"/>
          </w:rPr>
          <w:t xml:space="preserve">[46]</w:t>
        </w:r>
      </w:hyperlink>
      <w:r>
        <w:t xml:space="preserve"> </w:t>
      </w:r>
      <w:hyperlink r:id="rId62">
        <w:r>
          <w:rPr>
            <w:rStyle w:val="Hyperlink"/>
          </w:rPr>
          <w:t xml:space="preserve">[82]</w:t>
        </w:r>
      </w:hyperlink>
      <w:r>
        <w:t xml:space="preserve"> </w:t>
      </w:r>
      <w:hyperlink r:id="rId62">
        <w:r>
          <w:rPr>
            <w:rStyle w:val="Hyperlink"/>
          </w:rPr>
          <w:t xml:space="preserve">[103]</w:t>
        </w:r>
      </w:hyperlink>
      <w:r>
        <w:t xml:space="preserve"> </w:t>
      </w:r>
      <w:hyperlink r:id="rId62">
        <w:r>
          <w:rPr>
            <w:rStyle w:val="Hyperlink"/>
          </w:rPr>
          <w:t xml:space="preserve">[116]</w:t>
        </w:r>
      </w:hyperlink>
      <w:r>
        <w:t xml:space="preserve"> </w:t>
      </w:r>
      <w:r>
        <w:t xml:space="preserve">https://github.com/mrkindy/ETAHttpSignature</w:t>
      </w:r>
    </w:p>
    <w:p>
      <w:pPr>
        <w:pStyle w:val="BodyText"/>
      </w:pPr>
      <w:hyperlink r:id="rId62">
        <w:r>
          <w:rPr>
            <w:rStyle w:val="Hyperlink"/>
          </w:rPr>
          <w:t xml:space="preserve">https://github.com/mrkindy/ETAHttpSignature</w:t>
        </w:r>
      </w:hyperlink>
    </w:p>
    <w:p>
      <w:pPr>
        <w:pStyle w:val="BodyText"/>
      </w:pPr>
      <w:hyperlink r:id="rId64">
        <w:r>
          <w:rPr>
            <w:rStyle w:val="Hyperlink"/>
          </w:rPr>
          <w:t xml:space="preserve">[48]</w:t>
        </w:r>
      </w:hyperlink>
      <w:r>
        <w:t xml:space="preserve"> </w:t>
      </w:r>
      <w:r>
        <w:t xml:space="preserve">https://learn.microsoft.com/en-us/windows-hardware/drivers/smartcard/smart-card-minidrivers</w:t>
      </w:r>
    </w:p>
    <w:p>
      <w:pPr>
        <w:pStyle w:val="BodyText"/>
      </w:pPr>
      <w:hyperlink r:id="rId64">
        <w:r>
          <w:rPr>
            <w:rStyle w:val="Hyperlink"/>
          </w:rPr>
          <w:t xml:space="preserve">https://learn.microsoft.com/en-us/windows-hardware/drivers/smartcard/smart-card-minidrivers</w:t>
        </w:r>
      </w:hyperlink>
    </w:p>
    <w:p>
      <w:pPr>
        <w:pStyle w:val="BodyText"/>
      </w:pPr>
      <w:hyperlink r:id="rId65">
        <w:r>
          <w:rPr>
            <w:rStyle w:val="Hyperlink"/>
          </w:rPr>
          <w:t xml:space="preserve">[49]</w:t>
        </w:r>
      </w:hyperlink>
      <w:r>
        <w:t xml:space="preserve"> </w:t>
      </w:r>
      <w:r>
        <w:t xml:space="preserve">https://developer.apple.com/documentation/cryptotokenkit</w:t>
      </w:r>
    </w:p>
    <w:p>
      <w:pPr>
        <w:pStyle w:val="BodyText"/>
      </w:pPr>
      <w:hyperlink r:id="rId65">
        <w:r>
          <w:rPr>
            <w:rStyle w:val="Hyperlink"/>
          </w:rPr>
          <w:t xml:space="preserve">https://developer.apple.com/documentation/cryptotokenkit</w:t>
        </w:r>
      </w:hyperlink>
    </w:p>
    <w:p>
      <w:pPr>
        <w:pStyle w:val="BodyText"/>
      </w:pPr>
      <w:hyperlink r:id="rId66">
        <w:r>
          <w:rPr>
            <w:rStyle w:val="Hyperlink"/>
          </w:rPr>
          <w:t xml:space="preserve">[51]</w:t>
        </w:r>
      </w:hyperlink>
      <w:r>
        <w:t xml:space="preserve"> </w:t>
      </w:r>
      <w:r>
        <w:t xml:space="preserve">p11-glue/p11-kit: Provides a way to load and enumerate ...</w:t>
      </w:r>
    </w:p>
    <w:p>
      <w:pPr>
        <w:pStyle w:val="BodyText"/>
      </w:pPr>
      <w:hyperlink r:id="rId66">
        <w:r>
          <w:rPr>
            <w:rStyle w:val="Hyperlink"/>
          </w:rPr>
          <w:t xml:space="preserve">https://github.com/p11-glue/p11-kit?utm_source=chatgpt.com</w:t>
        </w:r>
      </w:hyperlink>
    </w:p>
    <w:p>
      <w:pPr>
        <w:pStyle w:val="BodyText"/>
      </w:pPr>
      <w:hyperlink r:id="rId69">
        <w:r>
          <w:rPr>
            <w:rStyle w:val="Hyperlink"/>
          </w:rPr>
          <w:t xml:space="preserve">[53]</w:t>
        </w:r>
      </w:hyperlink>
      <w:r>
        <w:t xml:space="preserve"> </w:t>
      </w:r>
      <w:hyperlink r:id="rId69">
        <w:r>
          <w:rPr>
            <w:rStyle w:val="Hyperlink"/>
          </w:rPr>
          <w:t xml:space="preserve">[112]</w:t>
        </w:r>
      </w:hyperlink>
      <w:r>
        <w:t xml:space="preserve"> </w:t>
      </w:r>
      <w:r>
        <w:t xml:space="preserve">https://github.com/OpenSC/OpenSC</w:t>
      </w:r>
    </w:p>
    <w:p>
      <w:pPr>
        <w:pStyle w:val="BodyText"/>
      </w:pPr>
      <w:hyperlink r:id="rId69">
        <w:r>
          <w:rPr>
            <w:rStyle w:val="Hyperlink"/>
          </w:rPr>
          <w:t xml:space="preserve">https://github.com/OpenSC/OpenSC</w:t>
        </w:r>
      </w:hyperlink>
    </w:p>
    <w:p>
      <w:pPr>
        <w:pStyle w:val="BodyText"/>
      </w:pPr>
      <w:hyperlink r:id="rId70">
        <w:r>
          <w:rPr>
            <w:rStyle w:val="Hyperlink"/>
          </w:rPr>
          <w:t xml:space="preserve">[55]</w:t>
        </w:r>
      </w:hyperlink>
      <w:r>
        <w:t xml:space="preserve"> </w:t>
      </w:r>
      <w:r>
        <w:t xml:space="preserve">https://pcsclite.apdu.fr/</w:t>
      </w:r>
    </w:p>
    <w:p>
      <w:pPr>
        <w:pStyle w:val="BodyText"/>
      </w:pPr>
      <w:hyperlink r:id="rId70">
        <w:r>
          <w:rPr>
            <w:rStyle w:val="Hyperlink"/>
          </w:rPr>
          <w:t xml:space="preserve">https://pcsclite.apdu.fr/</w:t>
        </w:r>
      </w:hyperlink>
    </w:p>
    <w:p>
      <w:pPr>
        <w:pStyle w:val="BodyText"/>
      </w:pPr>
      <w:hyperlink r:id="rId71">
        <w:r>
          <w:rPr>
            <w:rStyle w:val="Hyperlink"/>
          </w:rPr>
          <w:t xml:space="preserve">[56]</w:t>
        </w:r>
      </w:hyperlink>
      <w:r>
        <w:t xml:space="preserve"> </w:t>
      </w:r>
      <w:hyperlink r:id="rId71">
        <w:r>
          <w:rPr>
            <w:rStyle w:val="Hyperlink"/>
          </w:rPr>
          <w:t xml:space="preserve">[59]</w:t>
        </w:r>
      </w:hyperlink>
      <w:r>
        <w:t xml:space="preserve"> </w:t>
      </w:r>
      <w:hyperlink r:id="rId71">
        <w:r>
          <w:rPr>
            <w:rStyle w:val="Hyperlink"/>
          </w:rPr>
          <w:t xml:space="preserve">[70]</w:t>
        </w:r>
      </w:hyperlink>
      <w:r>
        <w:t xml:space="preserve"> </w:t>
      </w:r>
      <w:hyperlink r:id="rId71">
        <w:r>
          <w:rPr>
            <w:rStyle w:val="Hyperlink"/>
          </w:rPr>
          <w:t xml:space="preserve">[99]</w:t>
        </w:r>
      </w:hyperlink>
      <w:r>
        <w:t xml:space="preserve"> </w:t>
      </w:r>
      <w:r>
        <w:t xml:space="preserve">Bouncy Castle License</w:t>
      </w:r>
    </w:p>
    <w:p>
      <w:pPr>
        <w:pStyle w:val="BodyText"/>
      </w:pPr>
      <w:hyperlink r:id="rId71">
        <w:r>
          <w:rPr>
            <w:rStyle w:val="Hyperlink"/>
          </w:rPr>
          <w:t xml:space="preserve">https://www.bouncycastle.org/license.html?utm_source=chatgpt.com</w:t>
        </w:r>
      </w:hyperlink>
    </w:p>
    <w:p>
      <w:pPr>
        <w:pStyle w:val="BodyText"/>
      </w:pPr>
      <w:hyperlink r:id="rId72">
        <w:r>
          <w:rPr>
            <w:rStyle w:val="Hyperlink"/>
          </w:rPr>
          <w:t xml:space="preserve">[58]</w:t>
        </w:r>
      </w:hyperlink>
      <w:r>
        <w:t xml:space="preserve"> </w:t>
      </w:r>
      <w:r>
        <w:t xml:space="preserve">softhsm/SoftHSMv2: SoftHSM version 2</w:t>
      </w:r>
    </w:p>
    <w:p>
      <w:pPr>
        <w:pStyle w:val="BodyText"/>
      </w:pPr>
      <w:hyperlink r:id="rId72">
        <w:r>
          <w:rPr>
            <w:rStyle w:val="Hyperlink"/>
          </w:rPr>
          <w:t xml:space="preserve">https://github.com/softhsm/SoftHSMv2?utm_source=chatgpt.com</w:t>
        </w:r>
      </w:hyperlink>
    </w:p>
    <w:p>
      <w:pPr>
        <w:pStyle w:val="BodyText"/>
      </w:pPr>
      <w:hyperlink r:id="rId73">
        <w:r>
          <w:rPr>
            <w:rStyle w:val="Hyperlink"/>
          </w:rPr>
          <w:t xml:space="preserve">[60]</w:t>
        </w:r>
      </w:hyperlink>
      <w:r>
        <w:t xml:space="preserve"> </w:t>
      </w:r>
      <w:hyperlink r:id="rId73">
        <w:r>
          <w:rPr>
            <w:rStyle w:val="Hyperlink"/>
          </w:rPr>
          <w:t xml:space="preserve">[115]</w:t>
        </w:r>
      </w:hyperlink>
      <w:r>
        <w:t xml:space="preserve"> </w:t>
      </w:r>
      <w:r>
        <w:t xml:space="preserve">PeculiarVentures/pkcs11js: A Node.js implementation ...</w:t>
      </w:r>
    </w:p>
    <w:p>
      <w:pPr>
        <w:pStyle w:val="BodyText"/>
      </w:pPr>
      <w:hyperlink r:id="rId73">
        <w:r>
          <w:rPr>
            <w:rStyle w:val="Hyperlink"/>
          </w:rPr>
          <w:t xml:space="preserve">https://github.com/PeculiarVentures/pkcs11js?utm_source=chatgpt.com</w:t>
        </w:r>
      </w:hyperlink>
    </w:p>
    <w:p>
      <w:pPr>
        <w:pStyle w:val="BodyText"/>
      </w:pPr>
      <w:hyperlink r:id="rId74">
        <w:r>
          <w:rPr>
            <w:rStyle w:val="Hyperlink"/>
          </w:rPr>
          <w:t xml:space="preserve">[61]</w:t>
        </w:r>
      </w:hyperlink>
      <w:r>
        <w:t xml:space="preserve"> </w:t>
      </w:r>
      <w:hyperlink r:id="rId74">
        <w:r>
          <w:rPr>
            <w:rStyle w:val="Hyperlink"/>
          </w:rPr>
          <w:t xml:space="preserve">[81]</w:t>
        </w:r>
      </w:hyperlink>
      <w:r>
        <w:t xml:space="preserve"> </w:t>
      </w:r>
      <w:hyperlink r:id="rId74">
        <w:r>
          <w:rPr>
            <w:rStyle w:val="Hyperlink"/>
          </w:rPr>
          <w:t xml:space="preserve">[83]</w:t>
        </w:r>
      </w:hyperlink>
      <w:r>
        <w:t xml:space="preserve"> </w:t>
      </w:r>
      <w:r>
        <w:t xml:space="preserve">https://github.com/AH3laly/Egypt-ETA-E-Invoice-Signer</w:t>
      </w:r>
    </w:p>
    <w:p>
      <w:pPr>
        <w:pStyle w:val="BodyText"/>
      </w:pPr>
      <w:hyperlink r:id="rId74">
        <w:r>
          <w:rPr>
            <w:rStyle w:val="Hyperlink"/>
          </w:rPr>
          <w:t xml:space="preserve">https://github.com/AH3laly/Egypt-ETA-E-Invoice-Signer</w:t>
        </w:r>
      </w:hyperlink>
    </w:p>
    <w:p>
      <w:pPr>
        <w:pStyle w:val="BodyText"/>
      </w:pPr>
      <w:hyperlink r:id="rId75">
        <w:r>
          <w:rPr>
            <w:rStyle w:val="Hyperlink"/>
          </w:rPr>
          <w:t xml:space="preserve">[62]</w:t>
        </w:r>
      </w:hyperlink>
      <w:r>
        <w:t xml:space="preserve"> </w:t>
      </w:r>
      <w:r>
        <w:t xml:space="preserve">PeculiarVentures/node-webcrypto-p11</w:t>
      </w:r>
    </w:p>
    <w:p>
      <w:pPr>
        <w:pStyle w:val="BodyText"/>
      </w:pPr>
      <w:hyperlink r:id="rId75">
        <w:r>
          <w:rPr>
            <w:rStyle w:val="Hyperlink"/>
          </w:rPr>
          <w:t xml:space="preserve">https://github.com/PeculiarVentures/node-webcrypto-p11?utm_source=chatgpt.com</w:t>
        </w:r>
      </w:hyperlink>
    </w:p>
    <w:p>
      <w:pPr>
        <w:pStyle w:val="BodyText"/>
      </w:pPr>
      <w:hyperlink r:id="rId76">
        <w:r>
          <w:rPr>
            <w:rStyle w:val="Hyperlink"/>
          </w:rPr>
          <w:t xml:space="preserve">[64]</w:t>
        </w:r>
      </w:hyperlink>
      <w:r>
        <w:t xml:space="preserve"> </w:t>
      </w:r>
      <w:r>
        <w:t xml:space="preserve">PeculiarVentures/webcrypto-local</w:t>
      </w:r>
    </w:p>
    <w:p>
      <w:pPr>
        <w:pStyle w:val="BodyText"/>
      </w:pPr>
      <w:hyperlink r:id="rId76">
        <w:r>
          <w:rPr>
            <w:rStyle w:val="Hyperlink"/>
          </w:rPr>
          <w:t xml:space="preserve">https://github.com/PeculiarVentures/webcrypto-local?utm_source=chatgpt.com</w:t>
        </w:r>
      </w:hyperlink>
    </w:p>
    <w:p>
      <w:pPr>
        <w:pStyle w:val="BodyText"/>
      </w:pPr>
      <w:hyperlink r:id="rId77">
        <w:r>
          <w:rPr>
            <w:rStyle w:val="Hyperlink"/>
          </w:rPr>
          <w:t xml:space="preserve">[65]</w:t>
        </w:r>
      </w:hyperlink>
      <w:r>
        <w:t xml:space="preserve"> </w:t>
      </w:r>
      <w:hyperlink r:id="rId77">
        <w:r>
          <w:rPr>
            <w:rStyle w:val="Hyperlink"/>
          </w:rPr>
          <w:t xml:space="preserve">[68]</w:t>
        </w:r>
      </w:hyperlink>
      <w:r>
        <w:t xml:space="preserve"> </w:t>
      </w:r>
      <w:r>
        <w:t xml:space="preserve">esig/dss: Digital Signature Service : creation, extension ...</w:t>
      </w:r>
    </w:p>
    <w:p>
      <w:pPr>
        <w:pStyle w:val="BodyText"/>
      </w:pPr>
      <w:hyperlink r:id="rId77">
        <w:r>
          <w:rPr>
            <w:rStyle w:val="Hyperlink"/>
          </w:rPr>
          <w:t xml:space="preserve">https://github.com/esig/dss?utm_source=chatgpt.com</w:t>
        </w:r>
      </w:hyperlink>
    </w:p>
    <w:p>
      <w:pPr>
        <w:pStyle w:val="BodyText"/>
      </w:pPr>
      <w:hyperlink r:id="rId78">
        <w:r>
          <w:rPr>
            <w:rStyle w:val="Hyperlink"/>
          </w:rPr>
          <w:t xml:space="preserve">[66]</w:t>
        </w:r>
      </w:hyperlink>
      <w:r>
        <w:t xml:space="preserve"> </w:t>
      </w:r>
      <w:r>
        <w:t xml:space="preserve">Managed .NET wrapper for unmanaged PKCS#11 libraries</w:t>
      </w:r>
    </w:p>
    <w:p>
      <w:pPr>
        <w:pStyle w:val="BodyText"/>
      </w:pPr>
      <w:hyperlink r:id="rId78">
        <w:r>
          <w:rPr>
            <w:rStyle w:val="Hyperlink"/>
          </w:rPr>
          <w:t xml:space="preserve">https://github.com/Pkcs11Interop/Pkcs11Interop?utm_source=chatgpt.com</w:t>
        </w:r>
      </w:hyperlink>
    </w:p>
    <w:p>
      <w:pPr>
        <w:pStyle w:val="BodyText"/>
      </w:pPr>
      <w:hyperlink r:id="rId79">
        <w:r>
          <w:rPr>
            <w:rStyle w:val="Hyperlink"/>
          </w:rPr>
          <w:t xml:space="preserve">[72]</w:t>
        </w:r>
      </w:hyperlink>
      <w:r>
        <w:t xml:space="preserve"> </w:t>
      </w:r>
      <w:r>
        <w:t xml:space="preserve">️ Nextcloud app to sign PDF documents</w:t>
      </w:r>
    </w:p>
    <w:p>
      <w:pPr>
        <w:pStyle w:val="BodyText"/>
      </w:pPr>
      <w:hyperlink r:id="rId79">
        <w:r>
          <w:rPr>
            <w:rStyle w:val="Hyperlink"/>
          </w:rPr>
          <w:t xml:space="preserve">https://github.com/LibreSign/libresign?utm_source=chatgpt.com</w:t>
        </w:r>
      </w:hyperlink>
    </w:p>
    <w:p>
      <w:pPr>
        <w:pStyle w:val="BodyText"/>
      </w:pPr>
      <w:hyperlink r:id="rId80">
        <w:r>
          <w:rPr>
            <w:rStyle w:val="Hyperlink"/>
          </w:rPr>
          <w:t xml:space="preserve">[74]</w:t>
        </w:r>
      </w:hyperlink>
      <w:r>
        <w:t xml:space="preserve"> </w:t>
      </w:r>
      <w:r>
        <w:t xml:space="preserve">https://intoolswetrust.github.io/jsignpdf/docs/guide/</w:t>
      </w:r>
    </w:p>
    <w:p>
      <w:pPr>
        <w:pStyle w:val="BodyText"/>
      </w:pPr>
      <w:hyperlink r:id="rId80">
        <w:r>
          <w:rPr>
            <w:rStyle w:val="Hyperlink"/>
          </w:rPr>
          <w:t xml:space="preserve">https://intoolswetrust.github.io/jsignpdf/docs/guide/</w:t>
        </w:r>
      </w:hyperlink>
    </w:p>
    <w:p>
      <w:pPr>
        <w:pStyle w:val="BodyText"/>
      </w:pPr>
      <w:hyperlink r:id="rId81">
        <w:r>
          <w:rPr>
            <w:rStyle w:val="Hyperlink"/>
          </w:rPr>
          <w:t xml:space="preserve">[77]</w:t>
        </w:r>
      </w:hyperlink>
      <w:r>
        <w:t xml:space="preserve"> </w:t>
      </w:r>
      <w:r>
        <w:t xml:space="preserve">https://github.com/mrkindy/EgyptianEInvoice</w:t>
      </w:r>
    </w:p>
    <w:p>
      <w:pPr>
        <w:pStyle w:val="BodyText"/>
      </w:pPr>
      <w:hyperlink r:id="rId81">
        <w:r>
          <w:rPr>
            <w:rStyle w:val="Hyperlink"/>
          </w:rPr>
          <w:t xml:space="preserve">https://github.com/mrkindy/EgyptianEInvoice</w:t>
        </w:r>
      </w:hyperlink>
    </w:p>
    <w:p>
      <w:pPr>
        <w:pStyle w:val="BodyText"/>
      </w:pPr>
      <w:hyperlink r:id="rId82">
        <w:r>
          <w:rPr>
            <w:rStyle w:val="Hyperlink"/>
          </w:rPr>
          <w:t xml:space="preserve">[79]</w:t>
        </w:r>
      </w:hyperlink>
      <w:r>
        <w:t xml:space="preserve"> </w:t>
      </w:r>
      <w:hyperlink r:id="rId82">
        <w:r>
          <w:rPr>
            <w:rStyle w:val="Hyperlink"/>
          </w:rPr>
          <w:t xml:space="preserve">[84]</w:t>
        </w:r>
      </w:hyperlink>
      <w:r>
        <w:t xml:space="preserve"> </w:t>
      </w:r>
      <w:r>
        <w:t xml:space="preserve">https://github.com/mostafaism1/eta-einvoice-signer</w:t>
      </w:r>
    </w:p>
    <w:p>
      <w:pPr>
        <w:pStyle w:val="BodyText"/>
      </w:pPr>
      <w:hyperlink r:id="rId82">
        <w:r>
          <w:rPr>
            <w:rStyle w:val="Hyperlink"/>
          </w:rPr>
          <w:t xml:space="preserve">https://github.com/mostafaism1/eta-einvoice-signer</w:t>
        </w:r>
      </w:hyperlink>
    </w:p>
    <w:p>
      <w:pPr>
        <w:pStyle w:val="BodyText"/>
      </w:pPr>
      <w:hyperlink r:id="rId83">
        <w:r>
          <w:rPr>
            <w:rStyle w:val="Hyperlink"/>
          </w:rPr>
          <w:t xml:space="preserve">[80]</w:t>
        </w:r>
      </w:hyperlink>
      <w:r>
        <w:t xml:space="preserve"> </w:t>
      </w:r>
      <w:hyperlink r:id="rId83">
        <w:r>
          <w:rPr>
            <w:rStyle w:val="Hyperlink"/>
          </w:rPr>
          <w:t xml:space="preserve">[114]</w:t>
        </w:r>
      </w:hyperlink>
      <w:r>
        <w:t xml:space="preserve"> </w:t>
      </w:r>
      <w:r>
        <w:t xml:space="preserve">softhsm - Alpine Linux packages</w:t>
      </w:r>
    </w:p>
    <w:p>
      <w:pPr>
        <w:pStyle w:val="BodyText"/>
      </w:pPr>
      <w:hyperlink r:id="rId83">
        <w:r>
          <w:rPr>
            <w:rStyle w:val="Hyperlink"/>
          </w:rPr>
          <w:t xml:space="preserve">https://pkgs.alpinelinux.org/package/edge/main/x86/softhsm?utm_source=chatgpt.com</w:t>
        </w:r>
      </w:hyperlink>
    </w:p>
    <w:p>
      <w:pPr>
        <w:pStyle w:val="BodyText"/>
      </w:pPr>
      <w:hyperlink r:id="rId92">
        <w:r>
          <w:rPr>
            <w:rStyle w:val="Hyperlink"/>
          </w:rPr>
          <w:t xml:space="preserve">[92]</w:t>
        </w:r>
      </w:hyperlink>
      <w:r>
        <w:t xml:space="preserve"> </w:t>
      </w:r>
      <w:r>
        <w:t xml:space="preserve">https://sdk.invoicing.eta.gov.eg/documents/invoice-v1-0/</w:t>
      </w:r>
    </w:p>
    <w:p>
      <w:pPr>
        <w:pStyle w:val="BodyText"/>
      </w:pPr>
      <w:hyperlink r:id="rId92">
        <w:r>
          <w:rPr>
            <w:rStyle w:val="Hyperlink"/>
          </w:rPr>
          <w:t xml:space="preserve">https://sdk.invoicing.eta.gov.eg/documents/invoice-v1-0/</w:t>
        </w:r>
      </w:hyperlink>
    </w:p>
    <w:p>
      <w:pPr>
        <w:pStyle w:val="BodyText"/>
      </w:pPr>
      <w:hyperlink r:id="rId94">
        <w:r>
          <w:rPr>
            <w:rStyle w:val="Hyperlink"/>
          </w:rPr>
          <w:t xml:space="preserve">[93]</w:t>
        </w:r>
      </w:hyperlink>
      <w:r>
        <w:t xml:space="preserve"> </w:t>
      </w:r>
      <w:r>
        <w:t xml:space="preserve">https://manpages.debian.org/testing/opensc/pkcs11-tool.1.en.html</w:t>
      </w:r>
    </w:p>
    <w:p>
      <w:pPr>
        <w:pStyle w:val="BodyText"/>
      </w:pPr>
      <w:hyperlink r:id="rId94">
        <w:r>
          <w:rPr>
            <w:rStyle w:val="Hyperlink"/>
          </w:rPr>
          <w:t xml:space="preserve">https://manpages.debian.org/testing/opensc/pkcs11-tool.1.en.html</w:t>
        </w:r>
      </w:hyperlink>
    </w:p>
    <w:p>
      <w:pPr>
        <w:pStyle w:val="BodyText"/>
      </w:pPr>
      <w:hyperlink r:id="rId96">
        <w:r>
          <w:rPr>
            <w:rStyle w:val="Hyperlink"/>
          </w:rPr>
          <w:t xml:space="preserve">[94]</w:t>
        </w:r>
      </w:hyperlink>
      <w:r>
        <w:t xml:space="preserve"> </w:t>
      </w:r>
      <w:r>
        <w:t xml:space="preserve">Digital Signature Service - DSS - European Commission</w:t>
      </w:r>
    </w:p>
    <w:p>
      <w:pPr>
        <w:pStyle w:val="BodyText"/>
      </w:pPr>
      <w:hyperlink r:id="rId96">
        <w:r>
          <w:rPr>
            <w:rStyle w:val="Hyperlink"/>
          </w:rPr>
          <w:t xml:space="preserve">https://ec.europa.eu/digital-building-blocks/sites/spaces/DIGITAL/pages/467109107/Digital%2BSignature%2BService%2B-%2BDSS?utm_source=chatgpt.com</w:t>
        </w:r>
      </w:hyperlink>
    </w:p>
    <w:p>
      <w:pPr>
        <w:pStyle w:val="BodyText"/>
      </w:pPr>
      <w:hyperlink r:id="rId110">
        <w:r>
          <w:rPr>
            <w:rStyle w:val="Hyperlink"/>
          </w:rPr>
          <w:t xml:space="preserve">[107]</w:t>
        </w:r>
      </w:hyperlink>
      <w:r>
        <w:t xml:space="preserve"> </w:t>
      </w:r>
      <w:r>
        <w:t xml:space="preserve">Digital Signature Competence Center | DSCC</w:t>
      </w:r>
    </w:p>
    <w:p>
      <w:pPr>
        <w:pStyle w:val="BodyText"/>
      </w:pPr>
      <w:hyperlink r:id="rId110">
        <w:r>
          <w:rPr>
            <w:rStyle w:val="Hyperlink"/>
          </w:rPr>
          <w:t xml:space="preserve">https://itida.gov.eg/English/Pages/E-Signature.aspx?utm_source=chatgpt.com</w:t>
        </w:r>
      </w:hyperlink>
    </w:p>
    <w:p>
      <w:pPr>
        <w:pStyle w:val="BodyText"/>
      </w:pPr>
      <w:hyperlink r:id="rId111">
        <w:r>
          <w:rPr>
            <w:rStyle w:val="Hyperlink"/>
          </w:rPr>
          <w:t xml:space="preserve">[108]</w:t>
        </w:r>
      </w:hyperlink>
      <w:r>
        <w:t xml:space="preserve"> </w:t>
      </w:r>
      <w:r>
        <w:t xml:space="preserve">https://datatracker.ietf.org/doc/html/rfc3852</w:t>
      </w:r>
    </w:p>
    <w:p>
      <w:pPr>
        <w:pStyle w:val="BodyText"/>
      </w:pPr>
      <w:hyperlink r:id="rId111">
        <w:r>
          <w:rPr>
            <w:rStyle w:val="Hyperlink"/>
          </w:rPr>
          <w:t xml:space="preserve">https://datatracker.ietf.org/doc/html/rfc3852</w:t>
        </w:r>
      </w:hyperlink>
    </w:p>
    <w:p>
      <w:pPr>
        <w:pStyle w:val="BodyText"/>
      </w:pPr>
      <w:hyperlink r:id="rId112">
        <w:r>
          <w:rPr>
            <w:rStyle w:val="Hyperlink"/>
          </w:rPr>
          <w:t xml:space="preserve">[109]</w:t>
        </w:r>
      </w:hyperlink>
      <w:r>
        <w:t xml:space="preserve"> </w:t>
      </w:r>
      <w:r>
        <w:t xml:space="preserve">https://www.rfc-editor.org/rfc/rfc5126.html</w:t>
      </w:r>
    </w:p>
    <w:p>
      <w:pPr>
        <w:pStyle w:val="BodyText"/>
      </w:pPr>
      <w:hyperlink r:id="rId112">
        <w:r>
          <w:rPr>
            <w:rStyle w:val="Hyperlink"/>
          </w:rPr>
          <w:t xml:space="preserve">https://www.rfc-editor.org/rfc/rfc5126.html</w:t>
        </w:r>
      </w:hyperlink>
    </w:p>
    <w:p>
      <w:pPr>
        <w:pStyle w:val="BodyText"/>
      </w:pPr>
      <w:hyperlink r:id="rId113">
        <w:r>
          <w:rPr>
            <w:rStyle w:val="Hyperlink"/>
          </w:rPr>
          <w:t xml:space="preserve">[110]</w:t>
        </w:r>
      </w:hyperlink>
      <w:r>
        <w:t xml:space="preserve"> </w:t>
      </w:r>
      <w:r>
        <w:t xml:space="preserve">https://datatracker.ietf.org/doc/html/rfc5035</w:t>
      </w:r>
    </w:p>
    <w:p>
      <w:pPr>
        <w:pStyle w:val="BodyText"/>
      </w:pPr>
      <w:hyperlink r:id="rId113">
        <w:r>
          <w:rPr>
            <w:rStyle w:val="Hyperlink"/>
          </w:rPr>
          <w:t xml:space="preserve">https://datatracker.ietf.org/doc/html/rfc5035</w:t>
        </w:r>
      </w:hyperlink>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1" Target="https://datatracker.ietf.org/doc/html/rfc3852" TargetMode="External" /><Relationship Type="http://schemas.openxmlformats.org/officeDocument/2006/relationships/hyperlink" Id="rId113" Target="https://datatracker.ietf.org/doc/html/rfc5035" TargetMode="External" /><Relationship Type="http://schemas.openxmlformats.org/officeDocument/2006/relationships/hyperlink" Id="rId65" Target="https://developer.apple.com/documentation/cryptotokenkit" TargetMode="External" /><Relationship Type="http://schemas.openxmlformats.org/officeDocument/2006/relationships/hyperlink" Id="rId59" Target="https://developer.chrome.com/docs/extensions/develop/concepts/native-messaging" TargetMode="External" /><Relationship Type="http://schemas.openxmlformats.org/officeDocument/2006/relationships/hyperlink" Id="rId60" Target="https://developer.mozilla.org/en-US/docs/Mozilla/Add-ons/WebExtensions/API/pkcs11" TargetMode="External" /><Relationship Type="http://schemas.openxmlformats.org/officeDocument/2006/relationships/hyperlink" Id="rId47" Target="https://developer.mozilla.org/en-US/docs/Web/API/SubtleCrypto/sign" TargetMode="External" /><Relationship Type="http://schemas.openxmlformats.org/officeDocument/2006/relationships/hyperlink" Id="rId48" Target="https://developer.mozilla.org/en-US/docs/Web/API/Web_Crypto_API" TargetMode="External" /><Relationship Type="http://schemas.openxmlformats.org/officeDocument/2006/relationships/hyperlink" Id="rId57" Target="https://developer.mozilla.org/en-US/docs/Web/HTTP/Reference/Headers/Permissions-Policy/hid" TargetMode="External" /><Relationship Type="http://schemas.openxmlformats.org/officeDocument/2006/relationships/hyperlink" Id="rId26" Target="https://docs.oasis-open.org/pkcs11/pkcs11-base/v2.40/os/pkcs11-base-v2.40-os.html" TargetMode="External" /><Relationship Type="http://schemas.openxmlformats.org/officeDocument/2006/relationships/hyperlink" Id="rId96" Target="https://ec.europa.eu/digital-building-blocks/sites/spaces/DIGITAL/pages/467109107/Digital%2BSignature%2BService%2B-%2BDSS?utm_source=chatgpt.com" TargetMode="External" /><Relationship Type="http://schemas.openxmlformats.org/officeDocument/2006/relationships/hyperlink" Id="rId74" Target="https://github.com/AH3laly/Egypt-ETA-E-Invoice-Signer" TargetMode="External" /><Relationship Type="http://schemas.openxmlformats.org/officeDocument/2006/relationships/hyperlink" Id="rId79" Target="https://github.com/LibreSign/libresign?utm_source=chatgpt.com" TargetMode="External" /><Relationship Type="http://schemas.openxmlformats.org/officeDocument/2006/relationships/hyperlink" Id="rId69" Target="https://github.com/OpenSC/OpenSC" TargetMode="External" /><Relationship Type="http://schemas.openxmlformats.org/officeDocument/2006/relationships/hyperlink" Id="rId75" Target="https://github.com/PeculiarVentures/node-webcrypto-p11?utm_source=chatgpt.com" TargetMode="External" /><Relationship Type="http://schemas.openxmlformats.org/officeDocument/2006/relationships/hyperlink" Id="rId73" Target="https://github.com/PeculiarVentures/pkcs11js?utm_source=chatgpt.com" TargetMode="External" /><Relationship Type="http://schemas.openxmlformats.org/officeDocument/2006/relationships/hyperlink" Id="rId76" Target="https://github.com/PeculiarVentures/webcrypto-local?utm_source=chatgpt.com" TargetMode="External" /><Relationship Type="http://schemas.openxmlformats.org/officeDocument/2006/relationships/hyperlink" Id="rId78" Target="https://github.com/Pkcs11Interop/Pkcs11Interop?utm_source=chatgpt.com" TargetMode="External" /><Relationship Type="http://schemas.openxmlformats.org/officeDocument/2006/relationships/hyperlink" Id="rId77" Target="https://github.com/esig/dss?utm_source=chatgpt.com" TargetMode="External" /><Relationship Type="http://schemas.openxmlformats.org/officeDocument/2006/relationships/hyperlink" Id="rId82" Target="https://github.com/mostafaism1/eta-einvoice-signer" TargetMode="External" /><Relationship Type="http://schemas.openxmlformats.org/officeDocument/2006/relationships/hyperlink" Id="rId62" Target="https://github.com/mrkindy/ETAHttpSignature" TargetMode="External" /><Relationship Type="http://schemas.openxmlformats.org/officeDocument/2006/relationships/hyperlink" Id="rId81" Target="https://github.com/mrkindy/EgyptianEInvoice" TargetMode="External" /><Relationship Type="http://schemas.openxmlformats.org/officeDocument/2006/relationships/hyperlink" Id="rId66" Target="https://github.com/p11-glue/p11-kit?utm_source=chatgpt.com" TargetMode="External" /><Relationship Type="http://schemas.openxmlformats.org/officeDocument/2006/relationships/hyperlink" Id="rId72" Target="https://github.com/softhsm/SoftHSMv2?utm_source=chatgpt.com" TargetMode="External" /><Relationship Type="http://schemas.openxmlformats.org/officeDocument/2006/relationships/hyperlink" Id="rId80" Target="https://intoolswetrust.github.io/jsignpdf/docs/guide/" TargetMode="External" /><Relationship Type="http://schemas.openxmlformats.org/officeDocument/2006/relationships/hyperlink" Id="rId110" Target="https://itida.gov.eg/English/Pages/E-Signature.aspx?utm_source=chatgpt.com" TargetMode="External" /><Relationship Type="http://schemas.openxmlformats.org/officeDocument/2006/relationships/hyperlink" Id="rId64" Target="https://learn.microsoft.com/en-us/windows-hardware/drivers/smartcard/smart-card-minidrivers" TargetMode="External" /><Relationship Type="http://schemas.openxmlformats.org/officeDocument/2006/relationships/hyperlink" Id="rId94" Target="https://manpages.debian.org/testing/opensc/pkcs11-tool.1.en.html" TargetMode="External" /><Relationship Type="http://schemas.openxmlformats.org/officeDocument/2006/relationships/hyperlink" Id="rId70" Target="https://pcsclite.apdu.fr/" TargetMode="External" /><Relationship Type="http://schemas.openxmlformats.org/officeDocument/2006/relationships/hyperlink" Id="rId53" Target="https://pcsclite.apdu.fr/?utm_source=chatgpt.com" TargetMode="External" /><Relationship Type="http://schemas.openxmlformats.org/officeDocument/2006/relationships/hyperlink" Id="rId83" Target="https://pkgs.alpinelinux.org/package/edge/main/x86/softhsm?utm_source=chatgpt.com" TargetMode="External" /><Relationship Type="http://schemas.openxmlformats.org/officeDocument/2006/relationships/hyperlink" Id="rId39" Target="https://rootca.itida.gov.eg/home_files/CPS.pdf" TargetMode="External" /><Relationship Type="http://schemas.openxmlformats.org/officeDocument/2006/relationships/hyperlink" Id="rId41" Target="https://sdk.invoicing.eta.gov.eg/api/01-login-as-taxpayer-system/?utm_source=chatgpt.com" TargetMode="External" /><Relationship Type="http://schemas.openxmlformats.org/officeDocument/2006/relationships/hyperlink" Id="rId43" Target="https://sdk.invoicing.eta.gov.eg/apigovernance/?utm_source=chatgpt.com" TargetMode="External" /><Relationship Type="http://schemas.openxmlformats.org/officeDocument/2006/relationships/hyperlink" Id="rId25" Target="https://sdk.invoicing.eta.gov.eg/document-serialization-approach/?utm_source=chatgpt.com" TargetMode="External" /><Relationship Type="http://schemas.openxmlformats.org/officeDocument/2006/relationships/hyperlink" Id="rId92" Target="https://sdk.invoicing.eta.gov.eg/documents/invoice-v1-0/" TargetMode="External" /><Relationship Type="http://schemas.openxmlformats.org/officeDocument/2006/relationships/hyperlink" Id="rId44" Target="https://sdk.invoicing.eta.gov.eg/faq/?utm_source=chatgpt.com" TargetMode="External" /><Relationship Type="http://schemas.openxmlformats.org/officeDocument/2006/relationships/hyperlink" Id="rId22" Target="https://sdk.invoicing.eta.gov.eg/release-notes/nov-2020-release/" TargetMode="External" /><Relationship Type="http://schemas.openxmlformats.org/officeDocument/2006/relationships/hyperlink" Id="rId28" Target="https://sdk.invoicing.eta.gov.eg/signature-creation/" TargetMode="External" /><Relationship Type="http://schemas.openxmlformats.org/officeDocument/2006/relationships/hyperlink" Id="rId30" Target="https://sdk.invoicing.eta.gov.eg/signature-creation/?utm_source=chatgpt.com" TargetMode="External" /><Relationship Type="http://schemas.openxmlformats.org/officeDocument/2006/relationships/hyperlink" Id="rId42" Target="https://sdk.invoicing.eta.gov.eg/standard-header-parameters/?utm_source=chatgpt.com" TargetMode="External" /><Relationship Type="http://schemas.openxmlformats.org/officeDocument/2006/relationships/hyperlink" Id="rId33" Target="https://sdk.invoicing.eta.gov.eg/start/" TargetMode="External" /><Relationship Type="http://schemas.openxmlformats.org/officeDocument/2006/relationships/hyperlink" Id="rId56" Target="https://wicg.github.io/webhid/" TargetMode="External" /><Relationship Type="http://schemas.openxmlformats.org/officeDocument/2006/relationships/hyperlink" Id="rId52" Target="https://wicg.github.io/webusb" TargetMode="External" /><Relationship Type="http://schemas.openxmlformats.org/officeDocument/2006/relationships/hyperlink" Id="rId71" Target="https://www.bouncycastle.org/license.html?utm_source=chatgpt.com" TargetMode="External" /><Relationship Type="http://schemas.openxmlformats.org/officeDocument/2006/relationships/hyperlink" Id="rId36" Target="https://www.eta.gov.eg/sites/default/files/2021-09/Cryptographic%20Hardware%20Devices%20new_0.pdf?utm_source=chatgpt.com" TargetMode="External" /><Relationship Type="http://schemas.openxmlformats.org/officeDocument/2006/relationships/hyperlink" Id="rId21" Target="https://www.eta.gov.eg/sites/default/files/2021-09/Digital%20Signature%20Format%20V1.1_final_0.pdf?utm_source=chatgpt.com" TargetMode="External" /><Relationship Type="http://schemas.openxmlformats.org/officeDocument/2006/relationships/hyperlink" Id="rId23" Target="https://www.eta.gov.eg/sites/default/files/2021-09/Digital%20Signature%20Validation%20Library_0.pdf?utm_source=chatgpt.com" TargetMode="External" /><Relationship Type="http://schemas.openxmlformats.org/officeDocument/2006/relationships/hyperlink" Id="rId34" Target="https://www.eta.gov.eg/sites/default/files/2021-09/E-Seal%20Solution%20-%20v1.0_0.pdf" TargetMode="External" /><Relationship Type="http://schemas.openxmlformats.org/officeDocument/2006/relationships/hyperlink" Id="rId24" Target="https://www.eta.gov.eg/sites/default/files/2021-09/Web-Sign%20Client%20-%20User%20Manual_0.pdf?utm_source=chatgpt.com" TargetMode="External" /><Relationship Type="http://schemas.openxmlformats.org/officeDocument/2006/relationships/hyperlink" Id="rId35" Target="https://www.eta.gov.eg/sites/default/files/2022-12/E-INVOICING-SELF-REGISTRATION.pdf?utm_source=chatgpt.com" TargetMode="External" /><Relationship Type="http://schemas.openxmlformats.org/officeDocument/2006/relationships/hyperlink" Id="rId112" Target="https://www.rfc-editor.org/rfc/rfc5126.html" TargetMode="External" /><Relationship Type="http://schemas.openxmlformats.org/officeDocument/2006/relationships/hyperlink" Id="rId37" Target="https://www.rfc-editor.org/rfc/rfc7292.html" TargetMode="External" /><Relationship Type="http://schemas.openxmlformats.org/officeDocument/2006/relationships/hyperlink" Id="rId50" Target="https://www.w3.org/TR/webauthn-2/" TargetMode="External" /><Relationship Type="http://schemas.openxmlformats.org/officeDocument/2006/relationships/hyperlink" Id="rId54" Target="https://www.yubico.com/support/security-advisories/ysa-2018-02/" TargetMode="External" /></Relationships>
</file>

<file path=word/_rels/footnotes.xml.rels><?xml version="1.0" encoding="UTF-8"?><Relationships xmlns="http://schemas.openxmlformats.org/package/2006/relationships"><Relationship Type="http://schemas.openxmlformats.org/officeDocument/2006/relationships/hyperlink" Id="rId111" Target="https://datatracker.ietf.org/doc/html/rfc3852" TargetMode="External" /><Relationship Type="http://schemas.openxmlformats.org/officeDocument/2006/relationships/hyperlink" Id="rId113" Target="https://datatracker.ietf.org/doc/html/rfc5035" TargetMode="External" /><Relationship Type="http://schemas.openxmlformats.org/officeDocument/2006/relationships/hyperlink" Id="rId65" Target="https://developer.apple.com/documentation/cryptotokenkit" TargetMode="External" /><Relationship Type="http://schemas.openxmlformats.org/officeDocument/2006/relationships/hyperlink" Id="rId59" Target="https://developer.chrome.com/docs/extensions/develop/concepts/native-messaging" TargetMode="External" /><Relationship Type="http://schemas.openxmlformats.org/officeDocument/2006/relationships/hyperlink" Id="rId60" Target="https://developer.mozilla.org/en-US/docs/Mozilla/Add-ons/WebExtensions/API/pkcs11" TargetMode="External" /><Relationship Type="http://schemas.openxmlformats.org/officeDocument/2006/relationships/hyperlink" Id="rId47" Target="https://developer.mozilla.org/en-US/docs/Web/API/SubtleCrypto/sign" TargetMode="External" /><Relationship Type="http://schemas.openxmlformats.org/officeDocument/2006/relationships/hyperlink" Id="rId48" Target="https://developer.mozilla.org/en-US/docs/Web/API/Web_Crypto_API" TargetMode="External" /><Relationship Type="http://schemas.openxmlformats.org/officeDocument/2006/relationships/hyperlink" Id="rId57" Target="https://developer.mozilla.org/en-US/docs/Web/HTTP/Reference/Headers/Permissions-Policy/hid" TargetMode="External" /><Relationship Type="http://schemas.openxmlformats.org/officeDocument/2006/relationships/hyperlink" Id="rId26" Target="https://docs.oasis-open.org/pkcs11/pkcs11-base/v2.40/os/pkcs11-base-v2.40-os.html" TargetMode="External" /><Relationship Type="http://schemas.openxmlformats.org/officeDocument/2006/relationships/hyperlink" Id="rId96" Target="https://ec.europa.eu/digital-building-blocks/sites/spaces/DIGITAL/pages/467109107/Digital%2BSignature%2BService%2B-%2BDSS?utm_source=chatgpt.com" TargetMode="External" /><Relationship Type="http://schemas.openxmlformats.org/officeDocument/2006/relationships/hyperlink" Id="rId74" Target="https://github.com/AH3laly/Egypt-ETA-E-Invoice-Signer" TargetMode="External" /><Relationship Type="http://schemas.openxmlformats.org/officeDocument/2006/relationships/hyperlink" Id="rId79" Target="https://github.com/LibreSign/libresign?utm_source=chatgpt.com" TargetMode="External" /><Relationship Type="http://schemas.openxmlformats.org/officeDocument/2006/relationships/hyperlink" Id="rId69" Target="https://github.com/OpenSC/OpenSC" TargetMode="External" /><Relationship Type="http://schemas.openxmlformats.org/officeDocument/2006/relationships/hyperlink" Id="rId75" Target="https://github.com/PeculiarVentures/node-webcrypto-p11?utm_source=chatgpt.com" TargetMode="External" /><Relationship Type="http://schemas.openxmlformats.org/officeDocument/2006/relationships/hyperlink" Id="rId73" Target="https://github.com/PeculiarVentures/pkcs11js?utm_source=chatgpt.com" TargetMode="External" /><Relationship Type="http://schemas.openxmlformats.org/officeDocument/2006/relationships/hyperlink" Id="rId76" Target="https://github.com/PeculiarVentures/webcrypto-local?utm_source=chatgpt.com" TargetMode="External" /><Relationship Type="http://schemas.openxmlformats.org/officeDocument/2006/relationships/hyperlink" Id="rId78" Target="https://github.com/Pkcs11Interop/Pkcs11Interop?utm_source=chatgpt.com" TargetMode="External" /><Relationship Type="http://schemas.openxmlformats.org/officeDocument/2006/relationships/hyperlink" Id="rId77" Target="https://github.com/esig/dss?utm_source=chatgpt.com" TargetMode="External" /><Relationship Type="http://schemas.openxmlformats.org/officeDocument/2006/relationships/hyperlink" Id="rId82" Target="https://github.com/mostafaism1/eta-einvoice-signer" TargetMode="External" /><Relationship Type="http://schemas.openxmlformats.org/officeDocument/2006/relationships/hyperlink" Id="rId62" Target="https://github.com/mrkindy/ETAHttpSignature" TargetMode="External" /><Relationship Type="http://schemas.openxmlformats.org/officeDocument/2006/relationships/hyperlink" Id="rId81" Target="https://github.com/mrkindy/EgyptianEInvoice" TargetMode="External" /><Relationship Type="http://schemas.openxmlformats.org/officeDocument/2006/relationships/hyperlink" Id="rId66" Target="https://github.com/p11-glue/p11-kit?utm_source=chatgpt.com" TargetMode="External" /><Relationship Type="http://schemas.openxmlformats.org/officeDocument/2006/relationships/hyperlink" Id="rId72" Target="https://github.com/softhsm/SoftHSMv2?utm_source=chatgpt.com" TargetMode="External" /><Relationship Type="http://schemas.openxmlformats.org/officeDocument/2006/relationships/hyperlink" Id="rId80" Target="https://intoolswetrust.github.io/jsignpdf/docs/guide/" TargetMode="External" /><Relationship Type="http://schemas.openxmlformats.org/officeDocument/2006/relationships/hyperlink" Id="rId110" Target="https://itida.gov.eg/English/Pages/E-Signature.aspx?utm_source=chatgpt.com" TargetMode="External" /><Relationship Type="http://schemas.openxmlformats.org/officeDocument/2006/relationships/hyperlink" Id="rId64" Target="https://learn.microsoft.com/en-us/windows-hardware/drivers/smartcard/smart-card-minidrivers" TargetMode="External" /><Relationship Type="http://schemas.openxmlformats.org/officeDocument/2006/relationships/hyperlink" Id="rId94" Target="https://manpages.debian.org/testing/opensc/pkcs11-tool.1.en.html" TargetMode="External" /><Relationship Type="http://schemas.openxmlformats.org/officeDocument/2006/relationships/hyperlink" Id="rId70" Target="https://pcsclite.apdu.fr/" TargetMode="External" /><Relationship Type="http://schemas.openxmlformats.org/officeDocument/2006/relationships/hyperlink" Id="rId53" Target="https://pcsclite.apdu.fr/?utm_source=chatgpt.com" TargetMode="External" /><Relationship Type="http://schemas.openxmlformats.org/officeDocument/2006/relationships/hyperlink" Id="rId83" Target="https://pkgs.alpinelinux.org/package/edge/main/x86/softhsm?utm_source=chatgpt.com" TargetMode="External" /><Relationship Type="http://schemas.openxmlformats.org/officeDocument/2006/relationships/hyperlink" Id="rId39" Target="https://rootca.itida.gov.eg/home_files/CPS.pdf" TargetMode="External" /><Relationship Type="http://schemas.openxmlformats.org/officeDocument/2006/relationships/hyperlink" Id="rId41" Target="https://sdk.invoicing.eta.gov.eg/api/01-login-as-taxpayer-system/?utm_source=chatgpt.com" TargetMode="External" /><Relationship Type="http://schemas.openxmlformats.org/officeDocument/2006/relationships/hyperlink" Id="rId43" Target="https://sdk.invoicing.eta.gov.eg/apigovernance/?utm_source=chatgpt.com" TargetMode="External" /><Relationship Type="http://schemas.openxmlformats.org/officeDocument/2006/relationships/hyperlink" Id="rId25" Target="https://sdk.invoicing.eta.gov.eg/document-serialization-approach/?utm_source=chatgpt.com" TargetMode="External" /><Relationship Type="http://schemas.openxmlformats.org/officeDocument/2006/relationships/hyperlink" Id="rId92" Target="https://sdk.invoicing.eta.gov.eg/documents/invoice-v1-0/" TargetMode="External" /><Relationship Type="http://schemas.openxmlformats.org/officeDocument/2006/relationships/hyperlink" Id="rId44" Target="https://sdk.invoicing.eta.gov.eg/faq/?utm_source=chatgpt.com" TargetMode="External" /><Relationship Type="http://schemas.openxmlformats.org/officeDocument/2006/relationships/hyperlink" Id="rId22" Target="https://sdk.invoicing.eta.gov.eg/release-notes/nov-2020-release/" TargetMode="External" /><Relationship Type="http://schemas.openxmlformats.org/officeDocument/2006/relationships/hyperlink" Id="rId28" Target="https://sdk.invoicing.eta.gov.eg/signature-creation/" TargetMode="External" /><Relationship Type="http://schemas.openxmlformats.org/officeDocument/2006/relationships/hyperlink" Id="rId30" Target="https://sdk.invoicing.eta.gov.eg/signature-creation/?utm_source=chatgpt.com" TargetMode="External" /><Relationship Type="http://schemas.openxmlformats.org/officeDocument/2006/relationships/hyperlink" Id="rId42" Target="https://sdk.invoicing.eta.gov.eg/standard-header-parameters/?utm_source=chatgpt.com" TargetMode="External" /><Relationship Type="http://schemas.openxmlformats.org/officeDocument/2006/relationships/hyperlink" Id="rId33" Target="https://sdk.invoicing.eta.gov.eg/start/" TargetMode="External" /><Relationship Type="http://schemas.openxmlformats.org/officeDocument/2006/relationships/hyperlink" Id="rId56" Target="https://wicg.github.io/webhid/" TargetMode="External" /><Relationship Type="http://schemas.openxmlformats.org/officeDocument/2006/relationships/hyperlink" Id="rId52" Target="https://wicg.github.io/webusb" TargetMode="External" /><Relationship Type="http://schemas.openxmlformats.org/officeDocument/2006/relationships/hyperlink" Id="rId71" Target="https://www.bouncycastle.org/license.html?utm_source=chatgpt.com" TargetMode="External" /><Relationship Type="http://schemas.openxmlformats.org/officeDocument/2006/relationships/hyperlink" Id="rId36" Target="https://www.eta.gov.eg/sites/default/files/2021-09/Cryptographic%20Hardware%20Devices%20new_0.pdf?utm_source=chatgpt.com" TargetMode="External" /><Relationship Type="http://schemas.openxmlformats.org/officeDocument/2006/relationships/hyperlink" Id="rId21" Target="https://www.eta.gov.eg/sites/default/files/2021-09/Digital%20Signature%20Format%20V1.1_final_0.pdf?utm_source=chatgpt.com" TargetMode="External" /><Relationship Type="http://schemas.openxmlformats.org/officeDocument/2006/relationships/hyperlink" Id="rId23" Target="https://www.eta.gov.eg/sites/default/files/2021-09/Digital%20Signature%20Validation%20Library_0.pdf?utm_source=chatgpt.com" TargetMode="External" /><Relationship Type="http://schemas.openxmlformats.org/officeDocument/2006/relationships/hyperlink" Id="rId34" Target="https://www.eta.gov.eg/sites/default/files/2021-09/E-Seal%20Solution%20-%20v1.0_0.pdf" TargetMode="External" /><Relationship Type="http://schemas.openxmlformats.org/officeDocument/2006/relationships/hyperlink" Id="rId24" Target="https://www.eta.gov.eg/sites/default/files/2021-09/Web-Sign%20Client%20-%20User%20Manual_0.pdf?utm_source=chatgpt.com" TargetMode="External" /><Relationship Type="http://schemas.openxmlformats.org/officeDocument/2006/relationships/hyperlink" Id="rId35" Target="https://www.eta.gov.eg/sites/default/files/2022-12/E-INVOICING-SELF-REGISTRATION.pdf?utm_source=chatgpt.com" TargetMode="External" /><Relationship Type="http://schemas.openxmlformats.org/officeDocument/2006/relationships/hyperlink" Id="rId112" Target="https://www.rfc-editor.org/rfc/rfc5126.html" TargetMode="External" /><Relationship Type="http://schemas.openxmlformats.org/officeDocument/2006/relationships/hyperlink" Id="rId37" Target="https://www.rfc-editor.org/rfc/rfc7292.html" TargetMode="External" /><Relationship Type="http://schemas.openxmlformats.org/officeDocument/2006/relationships/hyperlink" Id="rId50" Target="https://www.w3.org/TR/webauthn-2/" TargetMode="External" /><Relationship Type="http://schemas.openxmlformats.org/officeDocument/2006/relationships/hyperlink" Id="rId54" Target="https://www.yubico.com/support/security-advisories/ysa-2018-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2026-03-02T14:21:04Z</dcterms:created>
  <dcterms:modified xsi:type="dcterms:W3CDTF">2026-03-02T14:21:04Z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