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Evolving Landscape of Restrictive Covenants: A Comprehensive 50-State Regulatory Analysis and Drafting Framework for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legal environment surrounding non-compete agreements in the United States has reached a point of historical divergence as of April 2026. Following several years of intense federal and state activity, the regulatory framework has effectively returned to a state-centric model, albeit one far more complex and restrictive than the landscape of the early 2020s. The most significant federal event in this period was the formal cessation of the Federal Trade Commission's (FTC) effort to implement a categorical nationwide ban on non-compete agreements. After the United States District Court for the Northern District of Texas issued a nationwide injunction in </w:t>
      </w:r>
      <w:r w:rsidDel="00000000" w:rsidR="00000000" w:rsidRPr="00000000">
        <w:rPr>
          <w:rFonts w:ascii="Google Sans" w:cs="Google Sans" w:eastAsia="Google Sans" w:hAnsi="Google Sans"/>
          <w:i w:val="1"/>
          <w:iCs w:val="1"/>
          <w:rtl w:val="0"/>
        </w:rPr>
        <w:t xml:space="preserve">Ryan LLC v. Federal Trade Commission</w:t>
      </w:r>
      <w:r w:rsidDel="00000000" w:rsidR="00000000" w:rsidRPr="00000000">
        <w:rPr>
          <w:rFonts w:ascii="Google Sans" w:cs="Google Sans" w:eastAsia="Google Sans" w:hAnsi="Google Sans"/>
          <w:rtl w:val="0"/>
        </w:rPr>
        <w:t xml:space="preserve"> in August 2024, the FTC ultimately withdrew its appeals in September 2025.</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February 2026, the FTC officially removed the Non-Compete Clause Rule from the Code of Federal Regulations, signalling a definitive shift back to state-level governance.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the absence of a federal floor has not resulted in a vacuum. Instead, it has triggered a "Great Divergence" among the states. One cohort of jurisdictions, led by California, Minnesota, and Washington, has moved toward near-total bans on employment-based non-competes, viewing them as anti-competitive barriers to worker mobility and wage growth.</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Conversely, states like Florida have bucked the national trend by enacting legislation such as the 2025 CHOICE Act, which creates a robust statutory presumption of enforceability for high-wage earners, effectively positioning the state as an "employer-friendly" sanctuary for business protection.</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current environment, "reasonableness" is no longer the primary lens through which courts view these agreements. Instead, validity is increasingly contingent upon rigid, inflation-indexed salary thresholds and hyper-specific notice requirements. Employers operating across state lines face a fragmented reality where an agreement enforceable in Miami could be not only void but a source of civil liability in Seattle or Minneapolis. This report provides a jurisdiction-by-jurisdiction analysis followed by a deep-dive into the structural requirements for drafting enforceable covenants in 2026.</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 50-State and District of Columbia Jurisdictional Analysis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sections provide a granular analysis of each U.S. jurisdiction. Each profile integrates historical judicial trends with the most recent legislative developments of the 2023–2026 period to offer a comprehensive compliance roadmap.</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Alabama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Alabama has traditionally been a jurisdiction that balances the protection of legitimate business interests with the freedom of contract. The state's approach is governed by a modern statute that replaced older, more ambiguous common law standards. In recent years, Alabama courts have remained consistent in their application of the 2016 restrictive covenant statutes, showing a preference for protecting trade secrets and customer relationships over broad "industry-wide" bans.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 Generally enforceable, provided the covenant is in writing and protects a legitimate interest.</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Enforceability is not tied to a specific wage floor.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years for employees is the statutory presumption of reasonableness (Ala. Code § 8-1-190).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Must be limited to the specific area where the employer conducts business.</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Continued employment is generally sufficient for existing employees.</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Courts are authorized to reform overbroad agreements to make them reasonable.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No statutory requirement for advance notice before signing.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Professionals, such as physicians and lawyers, are largely exempt under historical common law protections.</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 significant legislative activity in the 2023-2026 window.</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Parker v. Ebsco Industries, Inc.</w:t>
            </w:r>
            <w:r w:rsidDel="00000000" w:rsidR="00000000" w:rsidRPr="00000000">
              <w:rPr>
                <w:rFonts w:ascii="Google Sans" w:cs="Google Sans" w:eastAsia="Google Sans" w:hAnsi="Google Sans"/>
                <w:rtl w:val="0"/>
              </w:rPr>
              <w:t xml:space="preserve"> (defining protectable interests and reasonable scope).</w:t>
            </w:r>
          </w:p>
        </w:tc>
      </w:tr>
    </w:tbl>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Alaska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Alaska continues to follow a common-law-heavy approach to non-compete agreements. There is no comprehensive statute governing these restrictions, leaving the judiciary to apply a "rule of reason." In the context of the 2024-2026 period, Alaska has not joined the trend of income-based bans, maintaining a relatively stable environment for employers who can demonstrate a genuine need for protection.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 Generally enforceable under a common law reasonableness test.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statutory cap; 1 to 2 years is common but evaluated based on facts.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limited to areas where the employer actually operates and where the employee had influence.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Continued employment is typically held to be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Courts follow the "reformation" rule, allowing for the narrowing of overbroad terms.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Attorneys.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None.</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Data Management, Inc. v. Greene</w:t>
            </w:r>
            <w:r w:rsidDel="00000000" w:rsidR="00000000" w:rsidRPr="00000000">
              <w:rPr>
                <w:rFonts w:ascii="Google Sans" w:cs="Google Sans" w:eastAsia="Google Sans" w:hAnsi="Google Sans"/>
                <w:rtl w:val="0"/>
              </w:rPr>
              <w:t xml:space="preserve"> (establishing the three-part reasonableness test).</w:t>
            </w:r>
          </w:p>
        </w:tc>
      </w:tr>
    </w:tbl>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Arizona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Arizona has become a battleground for non-compete reform in 2026. While the state has historically been generally enforceable, recent legislative efforts like HB 2361 have attempted to move the state toward a full ban.</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Arizona courts are known for a "strict blue pencil" approach, meaning they will strike overbroad clauses but refuse to rewrite them, placing a high burden on the drafter to be precise from the outset.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 Generally enforceable, though under legislative scrutiny in 2026.</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current.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 no fixed statutory cap.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narrowly tailored to the area of the employee's actual service.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Continued employment is sufficient consideration.</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Strict Blue Pencil. Courts may strike divisible portions but cannot rewrite language.</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None statutory, but high scrutiny for medical professionals.</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HB 2361 (2026) introduced to ban non-competes; status pending as of April 2026.</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Valley Medical Specialists v. Farber</w:t>
            </w:r>
            <w:r w:rsidDel="00000000" w:rsidR="00000000" w:rsidRPr="00000000">
              <w:rPr>
                <w:rFonts w:ascii="Google Sans" w:cs="Google Sans" w:eastAsia="Google Sans" w:hAnsi="Google Sans"/>
                <w:rtl w:val="0"/>
              </w:rPr>
              <w:t xml:space="preserve"> (emphasizing patient choice over physician non-competes).</w:t>
            </w:r>
          </w:p>
        </w:tc>
      </w:tr>
    </w:tbl>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Arkansas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Arkansas provides a relatively predictable statutory framework that favors employers who comply with basic reasonableness standards. The state saw a significant change in 2025 regarding physician mobility, reflecting a broader national trend to ensure patient access to care during physician transitions.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 Generally enforceable under Ark. Code § 4-75-101.</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years is the statutory presumption for reasonableness.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Must be limited to the area where the employer has a protectable business interest.</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Continued employment is sufficient for existing agreements.</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Statutory authorization for judicial reformation to make covenants reasonable.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Physicians (protected by S.B. 139, effective March 2025).</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S.B. 139 (2025) amended the code to limit physician non-competes.</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Bendinger v. Marshalltown Trowell Co.</w:t>
            </w:r>
            <w:r w:rsidDel="00000000" w:rsidR="00000000" w:rsidRPr="00000000">
              <w:rPr>
                <w:rFonts w:ascii="Google Sans" w:cs="Google Sans" w:eastAsia="Google Sans" w:hAnsi="Google Sans"/>
                <w:rtl w:val="0"/>
              </w:rPr>
              <w:t xml:space="preserve"> (outlining the test for protectable interests).</w:t>
            </w:r>
          </w:p>
        </w:tc>
      </w:tr>
    </w:tbl>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California</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California maintains the most aggressive anti-non-compete stance in the nation. For over 150 years, the state has fundamentally prohibited contracts that restrain individuals from engaging in a lawful profession. In 2024, California doubled down by passing SB 699 and AB 1076, which not only void non-competes signed in other states for workers now in California but also create private rights of action for employees forced to sign them.</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Banned outright for nearly all employment contexts.</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 (ban applies regardless of salary).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Overbroad agreements are voided entirely.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Mandatory notice to employees that existing non-competes were void was required by Feb 14, 2024.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Sale of a business or dissolution of a partnership/LLC.</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2024 amendments (SB 699/AB 1076) strengthened the ban and added penalties.</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Edwards v. Arthur Andersen LLP</w:t>
            </w:r>
            <w:r w:rsidDel="00000000" w:rsidR="00000000" w:rsidRPr="00000000">
              <w:rPr>
                <w:rFonts w:ascii="Google Sans" w:cs="Google Sans" w:eastAsia="Google Sans" w:hAnsi="Google Sans"/>
                <w:rtl w:val="0"/>
              </w:rPr>
              <w:t xml:space="preserve">; Cal. Bus. &amp; Prof. Code § 16600.</w:t>
            </w:r>
          </w:p>
        </w:tc>
      </w:tr>
    </w:tbl>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Colorado</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Colorado has transformed from a relatively permissive state to one of the most restrictive income-threshold jurisdictions in the country. The state's 2022 overhaul of § 8-2-113 set the stage for annual inflation-indexed wage floors. In 2025, the state further restricted agreements for healthcare workers, illustrating the shift toward protecting professional autonomy in the medical field.</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 Banned for specific categories (workers below high-earner threshold).</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$130,014 (2026) for non-competes; $78,008.40 for non-solicits.</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 must be "not greater than necessary."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reasonable and narrowly tailored.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Continued employment is sufficient if for a "reasonable duration".</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Limited. Courts are cautious about reforming in employment contexts.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Notice required before offer acceptance for new hires; 14 days for existing workers.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Physicians, nurses, physician assistants, dentists (added 2025).</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2025: Added nurses and midwives to exemptions; 2026: Wage floor updated to $130,014.</w:t>
            </w:r>
            <w:r w:rsidDel="00000000" w:rsidR="00000000" w:rsidRPr="00000000">
              <w:rPr>
                <w:rFonts w:ascii="Google Sans" w:cs="Google Sans" w:eastAsia="Google Sans" w:hAnsi="Google Sans"/>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C.R.S. § 8-2-113</w:t>
            </w:r>
            <w:r w:rsidDel="00000000" w:rsidR="00000000" w:rsidRPr="00000000">
              <w:rPr>
                <w:rFonts w:ascii="Google Sans" w:cs="Google Sans" w:eastAsia="Google Sans" w:hAnsi="Google Sans"/>
                <w:rtl w:val="0"/>
              </w:rPr>
              <w:t xml:space="preserve"> (the foundational statute).</w:t>
            </w:r>
          </w:p>
        </w:tc>
      </w:tr>
    </w:tbl>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Connecticut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Connecticut is currently in the midst of a legislative pivot. In April 2026, Raised Bill 5492 was reported out of committee with a favorable recommendation. If enacted, this bill would fundamentally change the state's enforceability standard by linking it to the state's minimum fair wage and strictly limiting the duration of covenants.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 Enforceable with significant restrictions; further limits pending in 2026.</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Proposed 2x minimum fair wage for employees; 5x for contractors (HB 5492).</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Reasonableness standard; 1-year cap proposed in 2026.</w:t>
            </w:r>
            <w:r w:rsidDel="00000000" w:rsidR="00000000" w:rsidRPr="00000000">
              <w:rPr>
                <w:rFonts w:ascii="Google Sans" w:cs="Google Sans" w:eastAsia="Google Sans" w:hAnsi="Google Sans"/>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Must be limited to areas where worker had material influence in the last 2 years.</w:t>
            </w:r>
            <w:r w:rsidDel="00000000" w:rsidR="00000000" w:rsidRPr="00000000">
              <w:rPr>
                <w:rFonts w:ascii="Google Sans" w:cs="Google Sans" w:eastAsia="Google Sans" w:hAnsi="Google Sans"/>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Continued employment is generally sufficient under current law.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Courts may reform overbroad terms.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10 business days for review period proposed in 2026.</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Physicians, home health workers, broadcast employees.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Raised Bill 5492 (2026) aims to impose wage floors and duration caps.</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Deming v. Nationwide Mutual Insurance Co.</w:t>
            </w:r>
          </w:p>
        </w:tc>
      </w:tr>
    </w:tbl>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Delaware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Delaware remains a jurisdiction where sophisticated commercial parties find predictability. While the Court of Chancery has recently expressed skepticism regarding overbroad non-competes in the context of business sales (e.g., </w:t>
      </w:r>
      <w:r w:rsidDel="00000000" w:rsidR="00000000" w:rsidRPr="00000000">
        <w:rPr>
          <w:rFonts w:ascii="Google Sans" w:cs="Google Sans" w:eastAsia="Google Sans" w:hAnsi="Google Sans"/>
          <w:i w:val="1"/>
          <w:iCs w:val="1"/>
          <w:rtl w:val="0"/>
        </w:rPr>
        <w:t xml:space="preserve">Kodiak Building Partners</w:t>
      </w:r>
      <w:r w:rsidDel="00000000" w:rsidR="00000000" w:rsidRPr="00000000">
        <w:rPr>
          <w:rFonts w:ascii="Google Sans" w:cs="Google Sans" w:eastAsia="Google Sans" w:hAnsi="Google Sans"/>
          <w:rtl w:val="0"/>
        </w:rPr>
        <w:t xml:space="preserve">), it generally upholds covenants that are narrowly tailored to protect goodwill and trade secrets. Delaware is a preferred choice-of-law venue for national firms, though recent case law suggests even Delaware is becoming more worker-focused.</w:t>
      </w:r>
      <w:r w:rsidDel="00000000" w:rsidR="00000000" w:rsidRPr="00000000">
        <w:rPr>
          <w:rFonts w:ascii="Google Sans" w:cs="Google Sans" w:eastAsia="Google Sans" w:hAnsi="Google Sans"/>
          <w:sz w:val="24"/>
          <w:szCs w:val="24"/>
          <w:vertAlign w:val="superscript"/>
          <w:rtl w:val="0"/>
        </w:rPr>
        <w:t xml:space="preserve">9</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 Generally enforceable, though with increasing judicial scrutiny.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reasonable; nationwide scopes are scrutinized but sometimes allowed for global roles.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New or continued employment is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Courts frequently modify covenants to reach a "reasonable"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Attorneys.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legislative; significant judicial caution in 2024-2025 regarding scope.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Kodiak Building Partners, LLC v. Adams</w:t>
            </w:r>
            <w:r w:rsidDel="00000000" w:rsidR="00000000" w:rsidRPr="00000000">
              <w:rPr>
                <w:rFonts w:ascii="Google Sans" w:cs="Google Sans" w:eastAsia="Google Sans" w:hAnsi="Google Sans"/>
                <w:rtl w:val="0"/>
              </w:rPr>
              <w:t xml:space="preserve"> (striking overbroad "sale of business" non-compete).</w:t>
            </w:r>
          </w:p>
        </w:tc>
      </w:tr>
    </w:tbl>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District of Columbia</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District of Columbia features the highest wage threshold in the United States for non-compete enforceability. The Ban on Non-Compete Agreements Amendment Act, which became fully effective in late 2022, creates a tiered system where only highly compensated workers and medical specialists can be subjected to restrictive covenants.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 Banned for specific worker categories (those below threshold).</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$162,164 (2026); $270,274 for medical specialists.</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 year for employees; 2 years for medical specialists.</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Limited to the "area of influence".</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Continued employment is sufficient if for a sufficient duration.</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BENCIL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Yes. Judicial modification is permitted.</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REQUIRED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14 days before employment or the effective date of the agreement.</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Broadcast employees (exempted from threshold requirements).</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Threshold increased to $162,164 for 2026 following annual indexing.</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D.C. Code § 32-581.01</w:t>
            </w:r>
            <w:r w:rsidDel="00000000" w:rsidR="00000000" w:rsidRPr="00000000">
              <w:rPr>
                <w:rFonts w:ascii="Google Sans" w:cs="Google Sans" w:eastAsia="Google Sans" w:hAnsi="Google Sans"/>
                <w:rtl w:val="0"/>
              </w:rPr>
              <w:t xml:space="preserve"> et seq.</w:t>
            </w:r>
          </w:p>
        </w:tc>
      </w:tr>
    </w:tbl>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Florida</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Florida has positioned itself as the nation’s leading pro-enforcement jurisdiction. The 2025 CHOICE Act created a new statutory "fast track" for non-competes involving high-earners, including a presumption of irreparable harm and mandatory preliminary injunctions.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While many states are moving toward 12-month caps, Florida now explicitly permits four-year covenants for high-earning individuals.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 Generally enforceable; bolstered by 2025 CHOICE Act for high-earners.</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&gt;2x county mean wage for CHOICE Act presumption.</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Up to 4 years for "covered" high-wage earners (CHOICE Act).</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 statutory limit under CHOICE Act if defined; otherwise reasonableness applies.</w:t>
            </w:r>
            <w:r w:rsidDel="00000000" w:rsidR="00000000" w:rsidRPr="00000000">
              <w:rPr>
                <w:rFonts w:ascii="Google Sans" w:cs="Google Sans" w:eastAsia="Google Sans" w:hAnsi="Google Sans"/>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Signed acknowledgment of access to confidential info or relationships.</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Mandatory reformation under § 542.335; also applicable to CHOICE 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7 days to review before signing (CHOICE Act requirement).</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Low-wage workers/health practitioners cannot use CHOICE Act presumption.</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CHOICE Act effective July 1, 2025; created presumption of enforceability.</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Fla. Stat. § 542.335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Fla. Stat. § 542.41</w:t>
            </w:r>
            <w:r w:rsidDel="00000000" w:rsidR="00000000" w:rsidRPr="00000000">
              <w:rPr>
                <w:rFonts w:ascii="Google Sans" w:cs="Google Sans" w:eastAsia="Google Sans" w:hAnsi="Google Sans"/>
                <w:rtl w:val="0"/>
              </w:rPr>
              <w:t xml:space="preserve"> (CHOICE Act).</w:t>
            </w:r>
          </w:p>
        </w:tc>
      </w:tr>
    </w:tbl>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Georgia</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Georgia operates under the 2011 Restrictive Covenants Act, which moved the state away from a highly restrictive "no blue pencil" regime to a more employer-friendly statutory framework. In the 2024-2026 period, Georgia courts have focused on refining the definitions of "key employees" and "professionals" who can be bound by these agreements, maintaining a stable pro-business environment.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 Generally enforceable under O.C.G.A. § 13-8-50.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years is presumptively reasonable for employment-based non-competes.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reasonable; "territory where employee worked" is the typical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New or continued employment is sufficient consideration.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Courts may modify overbroad terms to reach a reasonable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Attorneys.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 major legislative updates in 2023-2026.</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Kennedy v. Shave Barber Co.</w:t>
            </w:r>
          </w:p>
        </w:tc>
      </w:tr>
    </w:tbl>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Hawaii</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Hawaii has taken a targeted approach to restricting non-competes, specifically focusing on the technology sector. While generally enforceable for other industries, the state has effectively banned non-competes for "technology workers" (software developers, designers, etc.) to foster an innovation-friendly ecosystem.</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 Enforceable with significant restrictions (sector-specific ban).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Limited to islands or specific areas where the employer operates.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Continued employment is generally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Courts may modify overbroad agreements.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Technology workers (software developers, etc.).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None.</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7's Enterprises, Inc. v. Del Rosario</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Idaho</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Idaho maintains a statutory framework that is relatively favorable to employers, provided they target only "key employees" or "key independent contractors." The state’s 2016 amendments codified a presumption of irreparable harm for breaches of agreements involving these key individuals, a standard that remains in full force in 2026.</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 Generally enforceable for "key" workers.</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 months is the statutory presumption of reasonableness (Idaho Code § 44-2704).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reasonable and narrowly tailored.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Continued employment is typically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Courts "shall" reform overbroad agreements.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None statutory, but must meet "key employee" criteria.</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None.</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Idaho Code § 44-2701</w:t>
            </w:r>
            <w:r w:rsidDel="00000000" w:rsidR="00000000" w:rsidRPr="00000000">
              <w:rPr>
                <w:rFonts w:ascii="Google Sans" w:cs="Google Sans" w:eastAsia="Google Sans" w:hAnsi="Google Sans"/>
                <w:rtl w:val="0"/>
              </w:rPr>
              <w:t xml:space="preserve"> et seq.</w:t>
            </w:r>
          </w:p>
        </w:tc>
      </w:tr>
    </w:tbl>
    <w:p w:rsidR="00000000" w:rsidDel="00000000" w:rsidP="00000000" w:rsidRDefault="00000000" w:rsidRPr="00000000" w14:paraId="000001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Illinois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Illinois Freedom to Work Act, which was significantly expanded in 2022, remains the governing standard in 2026. Illinois has adopted a progressive "ramp" for its wage thresholds, meaning that an agreement enforceable in 2023 might be void in 2026 if the employee’s salary did not keep pace with the statutory floor. The state also has a unique "two-year rule" for consideration that continues to trap unwary employers.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 Banned for specific categories (workers below threshold).</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$75,000 (2026) for non-competes; $45,000 for non-solicits.</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 evaluated on a case-by-case basis.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reasonable and protect a legitimate business interest.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 years of continued employment OR "adequate" alternative consideration.</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Yes. Discretionary reformation is permitted.</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REQUIRED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14 days before start date or execution of the agreement.</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Healthcare workers (additional protections); veterans/first responders.</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Thresholds for 2026 confirmed at $75,000/$45,000; scheduled increase in 2027.</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820 ILCS 90/1</w:t>
            </w:r>
            <w:r w:rsidDel="00000000" w:rsidR="00000000" w:rsidRPr="00000000">
              <w:rPr>
                <w:rFonts w:ascii="Google Sans" w:cs="Google Sans" w:eastAsia="Google Sans" w:hAnsi="Google Sans"/>
                <w:rtl w:val="0"/>
              </w:rPr>
              <w:t xml:space="preserve"> (Freedom to Work Act); </w:t>
            </w:r>
            <w:r w:rsidDel="00000000" w:rsidR="00000000" w:rsidRPr="00000000">
              <w:rPr>
                <w:rFonts w:ascii="Google Sans" w:cs="Google Sans" w:eastAsia="Google Sans" w:hAnsi="Google Sans"/>
                <w:i w:val="1"/>
                <w:iCs w:val="1"/>
                <w:rtl w:val="0"/>
              </w:rPr>
              <w:t xml:space="preserve">Reliable Fire Equip. Co. v. Arredondo</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1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Indiana</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Indiana has emerged as a leader in healthcare-specific non-compete restrictions. In July 2025, the state implemented a comprehensive ban on non-competes between physicians and covered healthcare entities. For other sectors, Indiana remains a "strict blue pencil" state, requiring high precision in drafting.</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 Generally enforceable, but strictly banned for physicians.</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Proposed $150,000 floor (SB 132, 2026).</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Reasonableness standard; 1 year cap for physician non-solicits.</w:t>
            </w:r>
            <w:r w:rsidDel="00000000" w:rsidR="00000000" w:rsidRPr="00000000">
              <w:rPr>
                <w:rFonts w:ascii="Google Sans" w:cs="Google Sans" w:eastAsia="Google Sans" w:hAnsi="Google Sans"/>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Narrowly tailored to specific service area.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New or continued employment is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Strict Blue Pencil. Courts can strike overbroad terms but cannot rewrite.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statutory.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Physicians (Effective July 1, 2025 for all hospitals).</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2025: Hospitals banned from using non-competes with physicians.</w:t>
            </w:r>
            <w:r w:rsidDel="00000000" w:rsidR="00000000" w:rsidRPr="00000000">
              <w:rPr>
                <w:rFonts w:ascii="Google Sans" w:cs="Google Sans" w:eastAsia="Google Sans" w:hAnsi="Google Sans"/>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Heredia v. Blanco</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1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Iowa</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Iowa continues to follow a standard common-law approach to non-competes. While the legislature has seen some debate regarding healthcare workers in 2026, the current standard remains a multi-factor reasonableness test that balances employer interests against the employee's right to earn a living.</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 Generally enforceable under a reasonableness test.</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Limited to areas where the employee actually competed or had customer contact.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Continued employment is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Reformation is permitted.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statutory.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2026: Bills introduced regarding healthcare fines/penalties.</w:t>
            </w:r>
            <w:r w:rsidDel="00000000" w:rsidR="00000000" w:rsidRPr="00000000">
              <w:rPr>
                <w:rFonts w:ascii="Google Sans" w:cs="Google Sans" w:eastAsia="Google Sans" w:hAnsi="Google Sans"/>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Iowa Glass Depot, Inc. v. Jindrich</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19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Kansas</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Kansas is a historically stable jurisdiction for non-compete enforceability. The state has not joined the trend of legislative bans or income thresholds, instead relying on a robust body of case law that protects employers who can demonstrate a genuine risk to trade secrets or customer goodwill.</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 Generally enforceable.</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not be wider than necessary to protect the employer.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Continued employment is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Courts may modify overbroad agreements.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statutory.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None.</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Idlending v. Schwaller</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1A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Kentucky</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Kentucky follows a middle-of-the-road approach to restrictive covenants. While the state’s high court recently clarified consideration requirements (emphasizing that continued employment </w:t>
      </w:r>
      <w:r w:rsidDel="00000000" w:rsidR="00000000" w:rsidRPr="00000000">
        <w:rPr>
          <w:rFonts w:ascii="Google Sans" w:cs="Google Sans" w:eastAsia="Google Sans" w:hAnsi="Google Sans"/>
          <w:i w:val="1"/>
          <w:iCs w:val="1"/>
          <w:rtl w:val="0"/>
        </w:rPr>
        <w:t xml:space="preserve">is</w:t>
      </w:r>
      <w:r w:rsidDel="00000000" w:rsidR="00000000" w:rsidRPr="00000000">
        <w:rPr>
          <w:rFonts w:ascii="Google Sans" w:cs="Google Sans" w:eastAsia="Google Sans" w:hAnsi="Google Sans"/>
          <w:rtl w:val="0"/>
        </w:rPr>
        <w:t xml:space="preserve"> sufficient), the standard for enforceability remains a rigorous inquiry into the necessity of the restriction.</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 Generally enforceable.</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current.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Narrowly tailored to where business was conducted.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Continued employment is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Reformation is permitted.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statutory.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None.</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Charles T. Creech, Inc. v. Brown</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1C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Louisiana</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Louisiana is unique due to its civil law heritage and a very specific restrictive covenant statute (§ 23:921). In 2025, the state added position-specific duration limits for physicians, moving away from its previous two-year blanket cap for all professions.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 Enforceable with significant restrictions (strict statutory adherence).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 years generally; up to 5 years for some physician specialists.</w:t>
            </w:r>
            <w:r w:rsidDel="00000000" w:rsidR="00000000" w:rsidRPr="00000000">
              <w:rPr>
                <w:rFonts w:ascii="Google Sans" w:cs="Google Sans" w:eastAsia="Google Sans" w:hAnsi="Google Sans"/>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explicitly list parishes or municipalities by name.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New or continued employment is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Generally no. Courts strictly void agreements that fail to list parishes.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Physicians (3-year limit for primary care; 5-year for specialists).</w:t>
            </w:r>
            <w:r w:rsidDel="00000000" w:rsidR="00000000" w:rsidRPr="00000000">
              <w:rPr>
                <w:rFonts w:ascii="Google Sans" w:cs="Google Sans" w:eastAsia="Google Sans" w:hAnsi="Google Sans"/>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2025: Implemented new tiered physician duration limits.</w:t>
            </w:r>
            <w:r w:rsidDel="00000000" w:rsidR="00000000" w:rsidRPr="00000000">
              <w:rPr>
                <w:rFonts w:ascii="Google Sans" w:cs="Google Sans" w:eastAsia="Google Sans" w:hAnsi="Google Sans"/>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La. R.S. § 23:921</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Swat 24 Shreveport Bossier, Inc. v. Bond</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1E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Maine</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Maine was one of the early adopters of the income-threshold model. In 2026, the state’s wage floor—linked to the federal poverty level—has increased to over $63,000, making it one of the more protective states in the Northeast for mid-wage earners.</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 Banned for specific categories (workers below threshold).</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$63,840 (2026) (400% of federal poverty level).</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reasonable.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New or continued employment.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 Courts generally avoid reformation.</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REQUIRED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Offer must be made at least 3 days before signing.</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Low-wage workers below 400% FPL.</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2026: Wage floor updated to $63,840.</w:t>
            </w:r>
            <w:r w:rsidDel="00000000" w:rsidR="00000000" w:rsidRPr="00000000">
              <w:rPr>
                <w:rFonts w:ascii="Google Sans" w:cs="Google Sans" w:eastAsia="Google Sans" w:hAnsi="Google Sans"/>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26 M.R.S.A. § 599-A</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1F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Maryland</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Maryland has linked its non-compete restrictions to the state’s minimum wage. As the state minimum wage increases—reaching $16 per hour in July 2026—the threshold for non-compete enforceability automatically rises. In 2024, the state also enacted specific protections for nurses and veterinary technicians.</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 Banned for specific categories (workers below threshold).</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$49,920 (effective July 2026); $55,068 in Montgomery County.</w:t>
            </w:r>
            <w:r w:rsidDel="00000000" w:rsidR="00000000" w:rsidRPr="00000000">
              <w:rPr>
                <w:rFonts w:ascii="Google Sans" w:cs="Google Sans" w:eastAsia="Google Sans" w:hAnsi="Google Sans"/>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reasonable.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Continued employment is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Modification is permitted.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Certain healthcare providers (threshold $350k); nurses; vet techs.</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July 2026: Threshold increase to 150% of minimum wage ($16/hr).</w:t>
            </w:r>
            <w:r w:rsidDel="00000000" w:rsidR="00000000" w:rsidRPr="00000000">
              <w:rPr>
                <w:rFonts w:ascii="Google Sans" w:cs="Google Sans" w:eastAsia="Google Sans" w:hAnsi="Google Sans"/>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Md. Code Ann., Lab. &amp; Empl. § 3-716</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2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Massachusetts</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Massachusetts operates under the 2018 Noncompetition Agreement Act, which remains one of the most complex in the nation. The state is unique for its mandatory "garden leave" requirement (or "other mutually agreed-upon consideration"), which mandates that employers pay departing employees during the restricted period.</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 Enforceable with significant restrictions (garden leave required).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$35,568 (annualized salary basis with FLSA exempt duties).</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months (up to 24 months if employee breached fiduciary duty).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 to protect trade secrets/goodwill.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Garden leave (50% of highest base salary) OR mutually agreed value.</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Courts may reform overbroad covenants.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REQUIRED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10 business days before employment start date or execution.</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Undergraduate/graduate interns; employees terminated without cause.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2026: Total ban and veterinarian ban bills reported favorably.</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M.G.L. c. 149, § 24L</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2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Michigan</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Michigan has remained a stable jurisdiction following the failure of several non-compete ban bills in 2025. The state’s Antitrust Reform Act explicitly permits reasonable non-competes that protect a "legitimate business interest," a standard the state’s courts have applied consistently for decades.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 Generally enforceable under MCL § 445.774a.</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Limited to competitive area.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Continued employment is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Statutory requirement for courts to reform overbroad terms.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statutory.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2025: Ban bills introduced but did not pass.</w:t>
            </w:r>
            <w:r w:rsidDel="00000000" w:rsidR="00000000" w:rsidRPr="00000000">
              <w:rPr>
                <w:rFonts w:ascii="Google Sans" w:cs="Google Sans" w:eastAsia="Google Sans" w:hAnsi="Google Sans"/>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St. Clair Medical, P.C. v. Borgiel</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2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Minnesota</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Effective July 1, 2023, Minnesota became the fourth state to pass a categorical ban on employment-based non-competes. This ban is broad, covering both employees and independent contractors, and has had a massive impact on the state’s labor market in the subsequent years.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Banned outright (for agreements after July 1, 2023).</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Covenants are void and unenforceable.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Sale of business; dissolution of business.</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2023: Passed categorical ban on all worker non-competes.</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Minn. Stat. § 181.988</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2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Mississippi</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Mississippi maintains a very traditional approach. While the state legislature considered a healthcare-specific ban in 2026, the bill died in committee, leaving the state’s common law "rule of reason" as the primary governing standard for all sectors.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 Generally enforceable under a reasonableness test.</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 and necessary to protect business interests.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Continued employment is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Modification is permitted.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statutory.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2026: Healthcare industry non-compete bill failed to pass.</w:t>
            </w:r>
            <w:r w:rsidDel="00000000" w:rsidR="00000000" w:rsidRPr="00000000">
              <w:rPr>
                <w:rFonts w:ascii="Google Sans" w:cs="Google Sans" w:eastAsia="Google Sans" w:hAnsi="Google Sans"/>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Empiregas, Inc. of Kosciusko v. Bain</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2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Missouri</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Missouri is a jurisdiction where non-competes are frequently litigated. While the state remains generally enforceable, there is an active 2026 legislative push (HB 2184) to broadly prohibit non-competes for physicians, following the national trend toward medical worker mobility.</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 Generally enforceable, though with 2026 physician ban pending.</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current.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Continued employment is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Judicial reformation is common.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Physicians (subject to pending 2026 legislation).</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2026: HB 2184 introduced to ban physician non-competes.</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Whelan Security Co. v. Kennebrew</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29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Montana</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Montana transitioned to a near-total ban between 2024 and 2026. After already having a restrictive regime, the state expanded its ban to cover all licensed physicians, nurses, and physician assistants in early 2025, leaving only very narrow exceptions for the sale of a business.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Banned outright (for employment context).</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Sale of business; physician loan/bonus repayment agreements.</w:t>
            </w:r>
            <w:r w:rsidDel="00000000" w:rsidR="00000000" w:rsidRPr="00000000">
              <w:rPr>
                <w:rFonts w:ascii="Google Sans" w:cs="Google Sans" w:eastAsia="Google Sans" w:hAnsi="Google Sans"/>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2025/2026: Expanded ban to all physicians and professional nurses.</w:t>
            </w:r>
            <w:r w:rsidDel="00000000" w:rsidR="00000000" w:rsidRPr="00000000">
              <w:rPr>
                <w:rFonts w:ascii="Google Sans" w:cs="Google Sans" w:eastAsia="Google Sans" w:hAnsi="Google Sans"/>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Mont. Code Ann. § 28-2-703</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2A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Nebraska</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Nebraska follows a "strict blue pencil" approach that is arguably the most employer-unfriendly in the non-ban states. If any part of a non-compete is found to be overbroad, the entire agreement is voided, as Nebraska courts refuse to rewrite language to make it reasonable.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 Generally enforceable, but requires high precision.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narrowly defined to the employee's customer base.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Continued employment is typically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Courts traditionally void the entire covenant if any part is overbroad.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statutory.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None.</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Gaver v. Schneider's Old Fashioned Taffy, Inc.</w:t>
            </w:r>
          </w:p>
        </w:tc>
      </w:tr>
    </w:tbl>
    <w:p w:rsidR="00000000" w:rsidDel="00000000" w:rsidP="00000000" w:rsidRDefault="00000000" w:rsidRPr="00000000" w14:paraId="000002C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Nevada</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Nevada’s non-compete laws are defined by statutory clarity. Following 2021 reforms, the state explicitly bans non-competes for hourly workers and prohibits enforcement against employees terminated without cause, a standard that remains firmly in place in 2026.</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 Enforceable with significant restrictions (termination without cause ban).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Banned for all hourly-wage workers.</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New or continued employment.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Mandatory reformation required by statute (NRS 613.195).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Hourly workers; workers terminated without cause.</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None.</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NRS 613.195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Golden Road Motor Inn, Inc. v. Islam</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2D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New Hampshire</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New Hampshire has a unique "notice before offer" requirement that can catch national employers off-guard. In 2026, there is an active bill (HB 1188) seeking to raise the income threshold from 2x the federal minimum wage to 5x, which would move the threshold to over $75,000.</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 Banned for specific categories (low-wage).</w:t>
            </w:r>
            <w:r w:rsidDel="00000000" w:rsidR="00000000" w:rsidRPr="00000000">
              <w:rPr>
                <w:rFonts w:ascii="Google Sans" w:cs="Google Sans" w:eastAsia="Google Sans" w:hAnsi="Google Sans"/>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$30,160 (2026); proposed increase to over $75,000 (HB 1188).</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Reasonableness standard; 1-year cap proposed in 2026.</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reasonable.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Written notice must be provided before or with the employment offer.</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Modification is permitted.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REQUIRED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Mandatory disclosure prior to job offer acceptance.</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Low-wage employees; physician associates (proposed 2026).</w:t>
            </w:r>
            <w:r w:rsidDel="00000000" w:rsidR="00000000" w:rsidRPr="00000000">
              <w:rPr>
                <w:rFonts w:ascii="Google Sans" w:cs="Google Sans" w:eastAsia="Google Sans" w:hAnsi="Google Sans"/>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2026: HB 1188 introduced to raise threshold and cap duration.</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RSA 275:70</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ACAS, LLC v. Thornton</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2F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New Jersey</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New Jersey is on the cusp of a major overhaul. In early 2026, SB 1407 and AB 1829 were introduced, proposing to ban non-competes for all workers except "senior executives" earning over $151,000. If these bills pass, New Jersey will join the most restrictive tier of states.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 Generally enforceable; major reform pending in 2026.</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Proposed $151k for executives; ban for others (2026 SB 1407).</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Reasonableness standard; 12-month cap proposed.</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narrowly tailored to areas of actual service.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New or continued employment is sufficient under current law.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Courts frequently "blue pencil" overbroad terms.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REQUIRED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30-day advance notice proposed in 2026 bills.</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Attorneys; proposed seasonal/low-wage worker ban.</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2026: Significant legislation introduced to limit scope and duration.</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Solari Industries, Inc. v. Malady</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3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New Mexico</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New Mexico has prioritized healthcare worker mobility. The state has a robust statutory ban on non-competes for healthcare practitioners, which has made it a destination for medical professionals seeking to practice without post-employment restrictions.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 Enforceable with significant restrictions (healthcare ban).</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reasonable.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New or continued employment.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Modification is permitted.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Healthcare practitioners (statutory ban).</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None.</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N.M. Stat. Ann. § 24-1I-1</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3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New York</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New York remains the largest state with no comprehensive non-compete statute, following the 2023 veto of a total ban bill. However, in 2026, the legislature is considering S-8185, which pivots to a high-earner threshold of $250,000, mirroring the District of Columbia’s approach.</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 Generally enforceable; $250k threshold proposal pending.</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Proposed $250,000 threshold (S-8185).</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Reasonableness standard; 12-month cap proposed.</w:t>
            </w:r>
            <w:r w:rsidDel="00000000" w:rsidR="00000000" w:rsidRPr="00000000">
              <w:rPr>
                <w:rFonts w:ascii="Google Sans" w:cs="Google Sans" w:eastAsia="Google Sans" w:hAnsi="Google Sans"/>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not be broader than necessary to protect trade secrets/goodwill.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Continued employment is generally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Courts may "blue pencil" overbroad agreements.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REQUIRED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30-day notice requirement proposed in 2026.</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Attorneys; proposed for broadcast/healthcare.</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2026: Shift toward high-income thresholds following 2023 veto.</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BDO Seidman v. Hirshberg</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3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North Carolina</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North Carolina remains one of the few states where continued employment is </w:t>
      </w:r>
      <w:r w:rsidDel="00000000" w:rsidR="00000000" w:rsidRPr="00000000">
        <w:rPr>
          <w:rFonts w:ascii="Google Sans" w:cs="Google Sans" w:eastAsia="Google Sans" w:hAnsi="Google Sans"/>
          <w:i w:val="1"/>
          <w:iCs w:val="1"/>
          <w:rtl w:val="0"/>
        </w:rPr>
        <w:t xml:space="preserve">not</w:t>
      </w:r>
      <w:r w:rsidDel="00000000" w:rsidR="00000000" w:rsidRPr="00000000">
        <w:rPr>
          <w:rFonts w:ascii="Google Sans" w:cs="Google Sans" w:eastAsia="Google Sans" w:hAnsi="Google Sans"/>
          <w:rtl w:val="0"/>
        </w:rPr>
        <w:t xml:space="preserve"> sufficient consideration for a new non-compete. For an agreement signed during employment to be valid, the employer must provide a new benefit, such as a raise, bonus, or promotion.</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 Generally enforceable, but with strict consideration rules.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Proposed $75,000 ban (HB 269, 2025).</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reasonable and in writing.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Continued employment is NOT sufficient; requires new value.</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Strict Blue Pencil. Courts can strike overbroad terms but cannot rewrite.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statutory.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statutory.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2025: HB 269 introduced to ban non-competes for lower earners.</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Farr Associates, Inc. v. Baskin</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3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North Dakota</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North Dakota maintains a categorical statutory ban that is nearly absolute. Along with California and Oklahoma, it represents the most restrictive tier of jurisdictions in the nation.</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Banned outright (N.D. Cent. Code § 9-08-06).</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Sale of business or partnership dissolution.</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None.</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N.D. Cent. Code § 9-08-06</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37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Ohio</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Ohio is a jurisdiction where the courts have broad discretion to rewrite agreements. While a full ban bill was introduced in 2026, the state remains a relatively stable environment for traditional non-competes focused on trade secret protection.</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 Generally enforceable; ban bill pending (2026).</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current.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Continued employment is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Broad judicial reformation is permitted.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statutory.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2026: Bill proposed for a total ban.</w:t>
            </w:r>
            <w:r w:rsidDel="00000000" w:rsidR="00000000" w:rsidRPr="00000000">
              <w:rPr>
                <w:rFonts w:ascii="Google Sans" w:cs="Google Sans" w:eastAsia="Google Sans" w:hAnsi="Google Sans"/>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Raimonde v. Van Vlerah</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38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Oklahoma</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Oklahoma follows the California model of statutory prohibition. While narrow non-solicitation of established customers is occasionally permitted, traditional non-compete agreements are void as a matter of public policy.</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Banned outright (15 O.S. § 217).</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Sale of business; solicitation of established customers.</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None.</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15 O.S. § 217-219</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3A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Oregon</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Oregon’s non-compete statute is highly prescriptive. Agreements that fail to meet the state’s inflation-indexed wage floor are not just voidable but "void." In 2025, the state further restricted medical licensees, effective in late 2025/early 2026.</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 Banned for specific categories (workers below threshold).</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$119,541 (2026) (annual annualized salary basis).</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months (statutory cap).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Narrowly tailored.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New employment or bona fide advancement.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Agreements that fail statutory criteria are void.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REQUIRED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 weeks before employment; signed copy provided after exit.</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Medical licensees (void as of 2025/2026).</w:t>
            </w:r>
            <w:r w:rsidDel="00000000" w:rsidR="00000000" w:rsidRPr="00000000">
              <w:rPr>
                <w:rFonts w:ascii="Google Sans" w:cs="Google Sans" w:eastAsia="Google Sans" w:hAnsi="Google Sans"/>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2025: SB 951 banned non-competes for medical practitioners.</w:t>
            </w:r>
            <w:r w:rsidDel="00000000" w:rsidR="00000000" w:rsidRPr="00000000">
              <w:rPr>
                <w:rFonts w:ascii="Google Sans" w:cs="Google Sans" w:eastAsia="Google Sans" w:hAnsi="Google Sans"/>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ORS 653.295</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3B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Pennsylvania</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Pennsylvania has joined the "healthcare exception" trend. Effective January 1, 2025, the state prohibited non-competes for healthcare professionals that last longer than one year. For other industries, Pennsylvania remains a jurisdiction where consideration rules are strictly enforced.</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 Generally enforceable, with healthcare time limits.</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Reasonableness standard; 1-year cap for physicians (2025).</w:t>
            </w:r>
            <w:r w:rsidDel="00000000" w:rsidR="00000000" w:rsidRPr="00000000">
              <w:rPr>
                <w:rFonts w:ascii="Google Sans" w:cs="Google Sans" w:eastAsia="Google Sans" w:hAnsi="Google Sans"/>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Continued employment is NOT sufficient; requires new value.</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Reformation is permitted.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statutory.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Healthcare professionals (1-year cap starting 2025).</w:t>
            </w:r>
            <w:r w:rsidDel="00000000" w:rsidR="00000000" w:rsidRPr="00000000">
              <w:rPr>
                <w:rFonts w:ascii="Google Sans" w:cs="Google Sans" w:eastAsia="Google Sans" w:hAnsi="Google Sans"/>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2025: Healthcare non-competes limited to 12 months.</w:t>
            </w:r>
            <w:r w:rsidDel="00000000" w:rsidR="00000000" w:rsidRPr="00000000">
              <w:rPr>
                <w:rFonts w:ascii="Google Sans" w:cs="Google Sans" w:eastAsia="Google Sans" w:hAnsi="Google Sans"/>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Morgan's Home Equipment Corp. v. Martucci</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3D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Rhode Island</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Rhode Island linked its non-compete restrictions to the federal poverty level. In 2026, there is significant legislative momentum for a total ban, reflecting a broader regional shift in the Northeast away from restrictive covenants.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 Banned for specific categories (low-wage).</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$39,900 (2026) (250% of federal poverty level).</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New or continued employment.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Yes. Judicial modification is permitted.</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statutory.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Undergraduate/graduate interns; employees 18 or younger.</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2026: Total ban bill reported favorably out of committee.</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R.I. Gen. Laws § 28-59-1</w:t>
            </w:r>
            <w:r w:rsidDel="00000000" w:rsidR="00000000" w:rsidRPr="00000000">
              <w:rPr>
                <w:rFonts w:ascii="Google Sans" w:cs="Google Sans" w:eastAsia="Google Sans" w:hAnsi="Google Sans"/>
                <w:rtl w:val="0"/>
              </w:rPr>
              <w:t xml:space="preserve"> (Fair Competition Act).</w:t>
            </w:r>
          </w:p>
        </w:tc>
      </w:tr>
    </w:tbl>
    <w:p w:rsidR="00000000" w:rsidDel="00000000" w:rsidP="00000000" w:rsidRDefault="00000000" w:rsidRPr="00000000" w14:paraId="000003E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South Carolina</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South Carolina follows a strict common law test. The state's courts are particularly focused on the geographic scope of non-competes, frequently striking down agreements that cover areas where the employer has no actual business presence.</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 Generally enforceable under a reasonableness test.</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Narrowly tailored to areas of actual employee activity.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Continued employment is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Overbroad agreements are typically voided entirely.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Attorneys.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2026: Healthcare bills introduced but focused on reporting.</w:t>
            </w:r>
            <w:r w:rsidDel="00000000" w:rsidR="00000000" w:rsidRPr="00000000">
              <w:rPr>
                <w:rFonts w:ascii="Google Sans" w:cs="Google Sans" w:eastAsia="Google Sans" w:hAnsi="Google Sans"/>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Faces Cosmetics, Ltd. v. Fazel</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4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South Dakota</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South Dakota provides clear statutory guidelines. In 2026, the state legislature clarified the enforceability of non-competes in the "sale of business" context, setting a three-year limit to provide more certainty for commercial transactions.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 Generally enforceable under SDCL § 53-9-11.</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 years (statutory presumption); 3 years for sale of business (2026).</w:t>
            </w:r>
            <w:r w:rsidDel="00000000" w:rsidR="00000000" w:rsidRPr="00000000">
              <w:rPr>
                <w:rFonts w:ascii="Google Sans" w:cs="Google Sans" w:eastAsia="Google Sans" w:hAnsi="Google Sans"/>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a reasonable specified geographic area.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Continued employment is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Statutory modification is authorized.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Attorneys.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2026: Clarified 3-year limit for sale of business non-competes.</w:t>
            </w:r>
            <w:r w:rsidDel="00000000" w:rsidR="00000000" w:rsidRPr="00000000">
              <w:rPr>
                <w:rFonts w:ascii="Google Sans" w:cs="Google Sans" w:eastAsia="Google Sans" w:hAnsi="Google Sans"/>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SDCL § 53-9-11</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4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Tennessee</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Tennessee remains an employer-friendly jurisdiction, though it is one of the few states where the legislature introduced a full ban bill in 2026. While the status of those bills is pending, the current standard remains a multi-factor reasonableness test that allows for robust protection of goodwill.</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 Generally enforceable; ban bill pending (2026).</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current.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 years (presumptively reasonable for physicians).</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10 miles or the county for physicians.</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Continued employment is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Modification is permitted.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statutory.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2026: Two bills proposed for a total ban.</w:t>
            </w:r>
            <w:r w:rsidDel="00000000" w:rsidR="00000000" w:rsidRPr="00000000">
              <w:rPr>
                <w:rFonts w:ascii="Google Sans" w:cs="Google Sans" w:eastAsia="Google Sans" w:hAnsi="Google Sans"/>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Hasty v. Rent-A-Driver, Inc.</w:t>
            </w:r>
          </w:p>
        </w:tc>
      </w:tr>
    </w:tbl>
    <w:p w:rsidR="00000000" w:rsidDel="00000000" w:rsidP="00000000" w:rsidRDefault="00000000" w:rsidRPr="00000000" w14:paraId="000004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Texas</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Texas operates under the Covenants Not to Compete Act, which requires non-competes to be "ancillary to an otherwise enforceable agreement." This unique requirement means non-competes in Texas are typically bundled with NDAs or trade secret protection agreements.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 Generally enforceable under statutory criteria.</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Area of actual service.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Ancillary to "otherwise enforceable agreement" (e.g., NDA).</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Mandatory reformation under statute.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Physicians (must allow buyout and patient choice).</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2025: Updated physician criteria effective Sept 1, 2025.</w:t>
            </w:r>
            <w:r w:rsidDel="00000000" w:rsidR="00000000" w:rsidRPr="00000000">
              <w:rPr>
                <w:rFonts w:ascii="Google Sans" w:cs="Google Sans" w:eastAsia="Google Sans" w:hAnsi="Google Sans"/>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Alex Sheshunoff Management Services, L.P. v. Johnson</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4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Utah</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Utah has one of the shortest statutory caps in the country, limiting employment non-competes to just one year. In 2026, the state legislature removed some restrictions for "healthcare platforms," but remains focused on preventing long-term barriers to mobility.</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 Enforceable with significant restrictions (1-year cap).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Proposed $155,000 threshold (2026 HB 203).</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 year (statutory cap).</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Proposed 25-mile limit (2026 HB 203).</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New or continued employment.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Reformation is permitted.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statutory.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Healthcare platforms (2026 update); broadcast employees.</w:t>
            </w:r>
            <w:r w:rsidDel="00000000" w:rsidR="00000000" w:rsidRPr="00000000">
              <w:rPr>
                <w:rFonts w:ascii="Google Sans" w:cs="Google Sans" w:eastAsia="Google Sans" w:hAnsi="Google Sans"/>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2026: Removing platform limitations; HB 203 wage proposal.</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Utah Code § 34-51-201</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4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Vermont</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Vermont is currently debating a major shift. In 2026, HB 305 was introduced, which would ban non-competes for all workers except those earning over $70,000 and would prohibit non-competes in franchise agreements.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 Enforceable with significant restrictions; income ban pending.</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Proposed $70,000 (HB 305, 2026).</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Continued employment is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Judicial reformation.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REQUIRED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Notice requirements proposed in 2026 bills.</w:t>
            </w:r>
            <w:r w:rsidDel="00000000" w:rsidR="00000000" w:rsidRPr="00000000">
              <w:rPr>
                <w:rFonts w:ascii="Google Sans" w:cs="Google Sans" w:eastAsia="Google Sans" w:hAnsi="Google Sans"/>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Physicians (proposed for 2026).</w:t>
            </w:r>
            <w:r w:rsidDel="00000000" w:rsidR="00000000" w:rsidRPr="00000000">
              <w:rPr>
                <w:rFonts w:ascii="Google Sans" w:cs="Google Sans" w:eastAsia="Google Sans" w:hAnsi="Google Sans"/>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2026: HB 305 introduced to ban in franchises/impose income floors.</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Vermont Electric Supply Co. v. Andrus</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4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Virginia</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Virginia implemented a wage-threshold system in 2020 that has become a model for other Mid-Atlantic states. The threshold is tied to the "average weekly wage," which is updated annually. In 2026, the state is also considering new bans for healthcare professionals.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 Banned for specific categories (low-wage).</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$78,364.52 (2026) (average weekly wage).</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Narrowly tailored.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Continued employment is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 Overbroad agreements are voided entirely.</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REQUIRED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Disclosure required for low-wage employees.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Healthcare professionals (2026 SB 128 pending).</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2026: Threshold updated to $78,364.52; healthcare ban pending.</w:t>
            </w:r>
            <w:r w:rsidDel="00000000" w:rsidR="00000000" w:rsidRPr="00000000">
              <w:rPr>
                <w:rFonts w:ascii="Google Sans" w:cs="Google Sans" w:eastAsia="Google Sans" w:hAnsi="Google Sans"/>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Va. Code § 40.1-28.7:8</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Modern Environments, Inc. v. Stinnett</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49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Washington</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Washington underwent a seismic shift in March 2026. Governor Bob Ferguson signed ESHB 1155, which effectively bans all employment non-competes beginning June 30, 2027. During the transition period (2026), the state’s high income thresholds ($126k+) remain the primary governing factor.</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Banned outright (Effective June 30, 2027).</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$126,858.83 (2026 EE); $317,147.09 (2026 IC).</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18 months (presumed maximum until total ban takes effect).</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Limited to Washington (choice of law/venue restrictions).</w:t>
            </w:r>
            <w:r w:rsidDel="00000000" w:rsidR="00000000" w:rsidRPr="00000000">
              <w:rPr>
                <w:rFonts w:ascii="Google Sans" w:cs="Google Sans" w:eastAsia="Google Sans" w:hAnsi="Google Sans"/>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Independent consideration required if signed after employment.</w:t>
            </w:r>
            <w:r w:rsidDel="00000000" w:rsidR="00000000" w:rsidRPr="00000000">
              <w:rPr>
                <w:rFonts w:ascii="Google Sans" w:cs="Google Sans" w:eastAsia="Google Sans" w:hAnsi="Google Sans"/>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Statutory authorization to reform.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REQUIRED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Written disclosure by time of offer acceptance.</w:t>
            </w:r>
            <w:r w:rsidDel="00000000" w:rsidR="00000000" w:rsidRPr="00000000">
              <w:rPr>
                <w:rFonts w:ascii="Google Sans" w:cs="Google Sans" w:eastAsia="Google Sans" w:hAnsi="Google Sans"/>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Sale of business (1% ownership rule); domestic workers.</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2026: ESHB 1155 signed to void all non-competes as of 2027.</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RCW 49.62</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ESHB 1155</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4B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West Virginia</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West Virginia maintains a relatively stable and predictable non-compete environment. The state’s high court recently reaffirmed the "reasonableness" standard, which focuses on protecting the employer’s legitimate interests without imposing undue hardship on the employee.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 Generally enforceable under a reasonableness test.</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Continued employment is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Modification is permitted.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statutory.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None.</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Reddy v. Community Health Foundation of Man</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4C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Wisconsin</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Wisconsin’s non-compete law is defined by § 103.465, which is famously strict. Like Nebraska, Wisconsin follows an "all-or-nothing" rule: if any part of a non-compete is found to be overbroad or unreasonable, the entire agreement is void and cannot be enforced.</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 Enforceable with significant restrictions (strict voiding rule).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reasonable and specified.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Continued employment is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 A single unreasonable provision voids the entire agreement.</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statutory.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2026: Three healthcare ban bills failed to pass.</w:t>
            </w:r>
            <w:r w:rsidDel="00000000" w:rsidR="00000000" w:rsidRPr="00000000">
              <w:rPr>
                <w:rFonts w:ascii="Google Sans" w:cs="Google Sans" w:eastAsia="Google Sans" w:hAnsi="Google Sans"/>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Wis. Stat. § 103.465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Star Direct, Inc. v. Dalen</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4E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Wyoming</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Wyoming enacted major reforms in 2025 (effective July 1, 2025) that essentially void all non-competes except for those involving executive-level management or the sale of a business. This move was one of the most surprising pro-worker shifts in the Mountain West.</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ENFORCEABILITY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 Banned for specific categories (nearly all but executives).</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SALARY/INCOME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current.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MAXIMUM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Reasonableness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Narrowly tailored.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CONSIDERATION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Continued employment is sufficient.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BLUE PENCIL DOCTRINE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Reformation is permitted.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NOTICE PERIODS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SPECIFIC EXEMPTIONS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Executive/management employees; sale of business.</w:t>
            </w:r>
            <w:r w:rsidDel="00000000" w:rsidR="00000000" w:rsidRPr="00000000">
              <w:rPr>
                <w:rFonts w:ascii="Google Sans" w:cs="Google Sans" w:eastAsia="Google Sans" w:hAnsi="Google Sans"/>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RECENT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2025: Act effective July 1, 2025 voids non-exec non-competes.</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KEY CASE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Hopper v. All Pet Animal Clinic, Inc.</w:t>
            </w:r>
          </w:p>
        </w:tc>
      </w:tr>
    </w:tbl>
    <w:p w:rsidR="00000000" w:rsidDel="00000000" w:rsidP="00000000" w:rsidRDefault="00000000" w:rsidRPr="00000000" w14:paraId="0000050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II: Structural Components of a Legally Enforceable Non-Compete Agreement</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regulatory climate of 2026, the drafting of a non-compete agreement is a high-stakes technical exercise. The following sections outline the essential structural components required to ensure enforceability across diverse jurisdictions.</w:t>
      </w:r>
    </w:p>
    <w:p w:rsidR="00000000" w:rsidDel="00000000" w:rsidP="00000000" w:rsidRDefault="00000000" w:rsidRPr="00000000" w14:paraId="000005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Required Sections and Clauses</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modern, enforceable agreement must include several key sections that were often overlooked in previous decades. First, a clear "Recitals" section must articulate the specific "Legitimate Business Interests" being protected. Courts increasingly require that the agreement explicitly link the restriction to trade secrets, specialized training, or extraordinary customer goodwill. A "Notice of Right to Counsel" section is now a statutory requirement in several states, including Florida (under the CHOICE Act) and Washington, and its absence can render an otherwise valid agreement void.</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Furthermore, agreements should include a "Compliance with Statutory Thresholds" clause that acknowledges the employee's current compensation exceeds state-mandated floors and provides for the agreement's automatic suspension should the employee's wage fall below future indexed thresholds.</w:t>
      </w:r>
    </w:p>
    <w:p w:rsidR="00000000" w:rsidDel="00000000" w:rsidP="00000000" w:rsidRDefault="00000000" w:rsidRPr="00000000" w14:paraId="000005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Defining “Competing Business”</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Vague definitions such as "any business in the same industry" are increasingly prone to being struck down as overbroad. The most successful agreements utilize a functional definition focused on the specific services the employee provided. For example, a "similar services" definition is mandated by Florida's CHOICE Act, which restricts workers from roles where they provide the same or similar services as they did for the prior employer.</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This prevents "industry-wide" bans that prevent an accountant from working as an accountant for a software firm simply because their previous employer was also in software.</w:t>
      </w:r>
    </w:p>
    <w:p w:rsidR="00000000" w:rsidDel="00000000" w:rsidP="00000000" w:rsidRDefault="00000000" w:rsidRPr="00000000" w14:paraId="000005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Best Practices for Documenting Consideration</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definition of "consideration" has bifurcated across jurisdictions. In states like Illinois, continued employment is insufficient unless it lasts for at least two years; otherwise, independent consideration (such as a bonus or equity grant) is required. Employers should utilize a standalone "Consideration Acknowledgment" signed by the employee, specifically identifying the value received (e.g., "$1,000 Signing Bonus for Restrictive Covenant") to ensure the agreement survives challenges in "strict consideration" states like North Carolina or Pennsylvania.</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5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Severability Clause Recommendations</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Given the variety of "Blue Pencil" rules, a sophisticated severability clause must be conditional. It should instruct the court to: (1) strike only the offending word or clause (Strict Blue Pencil), (2) reform the provision to the maximum extent permitted by law (Reformation), or (3) void only the specific covenant while preserving confidentiality and non-solicitation provisions. In states like Wisconsin or Virginia, where the "all-or-nothing" rule applies, the agreement must be drafted as separate, independent obligations to prevent one overbroad term from toppling the entire contract.</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5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Standalone vs. Integrated with NDA</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non-competes and Non-Disclosure Agreements (NDAs) are often paired, they serve different masters. An NDA protects information; a non-compete protects relationships and competitive positioning.</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In jurisdictions where non-competes are banned or highly restricted (e.g., California or Minnesota), the NDA must be a standalone document to ensure that the voiding of the non-compete does not inadvertently invalidate trade secret protections.</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Conversely, in "ancillary" states like Texas, the non-compete </w:t>
      </w:r>
      <w:r w:rsidDel="00000000" w:rsidR="00000000" w:rsidRPr="00000000">
        <w:rPr>
          <w:rFonts w:ascii="Google Sans" w:cs="Google Sans" w:eastAsia="Google Sans" w:hAnsi="Google Sans"/>
          <w:i w:val="1"/>
          <w:iCs w:val="1"/>
          <w:rtl w:val="0"/>
        </w:rPr>
        <w:t xml:space="preserve">must</w:t>
      </w:r>
      <w:r w:rsidDel="00000000" w:rsidR="00000000" w:rsidRPr="00000000">
        <w:rPr>
          <w:rFonts w:ascii="Google Sans" w:cs="Google Sans" w:eastAsia="Google Sans" w:hAnsi="Google Sans"/>
          <w:rtl w:val="0"/>
        </w:rPr>
        <w:t xml:space="preserve"> be integrated with an otherwise enforceable agreement (like an NDA) to be valid.</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5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Garden Leave Provisions and Enforceability Impact</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Garden leave has emerged as a robust alternative to traditional non-competes. Under the Florida CHOICE Act model, an employer can place an employee on paid leave for up to four years, during which the employee remains on the payroll but performs no work.</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structure maintains the employee's "duty of loyalty," making it far easier to enforce than a post-termination non-compete.</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be presumptively valid under the CHOICE Act:</w:t>
      </w:r>
    </w:p>
    <w:p w:rsidR="00000000" w:rsidDel="00000000" w:rsidP="00000000" w:rsidRDefault="00000000" w:rsidRPr="00000000" w14:paraId="000005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Written Agreement:</w:t>
      </w:r>
      <w:r w:rsidDel="00000000" w:rsidR="00000000" w:rsidRPr="00000000">
        <w:rPr>
          <w:rFonts w:ascii="Google Sans" w:cs="Google Sans" w:eastAsia="Google Sans" w:hAnsi="Google Sans"/>
          <w:rtl w:val="0"/>
        </w:rPr>
        <w:t xml:space="preserve"> Advise of counsel rights and provide 7 days for review.</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5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90-Day Service Rule:</w:t>
      </w:r>
      <w:r w:rsidDel="00000000" w:rsidR="00000000" w:rsidRPr="00000000">
        <w:rPr>
          <w:rFonts w:ascii="Google Sans" w:cs="Google Sans" w:eastAsia="Google Sans" w:hAnsi="Google Sans"/>
          <w:rtl w:val="0"/>
        </w:rPr>
        <w:t xml:space="preserve"> Employee can only be required to work for the first 90 days of the notice period.</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5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Salary and Benefits:</w:t>
      </w:r>
      <w:r w:rsidDel="00000000" w:rsidR="00000000" w:rsidRPr="00000000">
        <w:rPr>
          <w:rFonts w:ascii="Google Sans" w:cs="Google Sans" w:eastAsia="Google Sans" w:hAnsi="Google Sans"/>
          <w:rtl w:val="0"/>
        </w:rPr>
        <w:t xml:space="preserve"> Must continue at the rate received prior to notice.</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5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Reduction for Misconduct:</w:t>
      </w:r>
      <w:r w:rsidDel="00000000" w:rsidR="00000000" w:rsidRPr="00000000">
        <w:rPr>
          <w:rFonts w:ascii="Google Sans" w:cs="Google Sans" w:eastAsia="Google Sans" w:hAnsi="Google Sans"/>
          <w:rtl w:val="0"/>
        </w:rPr>
        <w:t xml:space="preserve"> Salary may be reduced for "gross misconduct" during the leave period.</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5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Employee vs. Independent Contractor Differences</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Independent contractors are increasingly receiving the same protections as employees. Washington's 2026 law explicitly bans non-competes for both groups, while Connecticut's 2026 proposed bill sets a much higher income threshold for contractors (5x minimum wage) than for employees (2x minimum wage).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Drafting for contractors requires a more limited scope, as a broad non-compete can be used as evidence of an "employer-employee" relationship, potentially triggering misclassification liabilities and tax penalties.</w:t>
      </w:r>
    </w:p>
    <w:p w:rsidR="00000000" w:rsidDel="00000000" w:rsidP="00000000" w:rsidRDefault="00000000" w:rsidRPr="00000000" w14:paraId="000005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Interaction with Non-Solicitation and Non-Disclosure Provisions</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Non-solicitation clauses are generally viewed more favorably than non-competes, but they are also facing new limits. In Colorado, the 2026 threshold for non-solicits ($78,008.40) is significantly lower than for non-competes ($130,014), making them a more viable tool for mid-tier employees.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Agreements should specify that non-solicitation only applies to "active" solicitation of customers with whom the employee had a "meaningful, work-related relationship" in the prior 12 months, a standard now codified in Washington and suggested by the FTC in its 2025 consent orders.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51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The Great Divergence and Future Outlook</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landscape of non-compete enforceability in April 2026 represents a definitive return to state primacy following the collapse of the FTC’s nationwide ban. This period is defined by a "Great Divergence": while a growing number of states have effectively eliminated non-competes for most workers, a parallel movement has codified aggressive new protections for employers of high-wage talent. The complexity of this environment requires a departure from traditional "boilerplate" agreements in favor of a granular, state-specific drafting strategy. As income thresholds continue to rise and more states consider categorical bans, the most resilient legal strategies will prioritize garden leave and narrowly tailored non-solicitation agreements over the broad non-competition clauses of the past.</w:t>
      </w:r>
    </w:p>
    <w:p w:rsidR="00000000" w:rsidDel="00000000" w:rsidP="00000000" w:rsidRDefault="00000000" w:rsidRPr="00000000" w14:paraId="0000051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5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FTC Officially Removes Noncompete Rule from Federal Regulations - ACA International, accessed April 14, 2026, </w:t>
      </w:r>
      <w:hyperlink r:id="rId6">
        <w:r w:rsidDel="00000000" w:rsidR="00000000" w:rsidRPr="00000000">
          <w:rPr>
            <w:rFonts w:ascii="Google Sans" w:cs="Google Sans" w:eastAsia="Google Sans" w:hAnsi="Google Sans"/>
            <w:color w:val="0000ee"/>
            <w:sz w:val="24"/>
            <w:szCs w:val="24"/>
            <w:u w:val="single"/>
            <w:rtl w:val="0"/>
          </w:rPr>
          <w:t xml:space="preserve">https://www.acainternational.org/news/ftc-officially-removes-noncompete-rule-from-federal-regulations/</w:t>
        </w:r>
      </w:hyperlink>
      <w:r w:rsidDel="00000000" w:rsidR="00000000" w:rsidRPr="00000000">
        <w:rPr>
          <w:rtl w:val="0"/>
        </w:rPr>
      </w:r>
    </w:p>
    <w:p w:rsidR="00000000" w:rsidDel="00000000" w:rsidP="00000000" w:rsidRDefault="00000000" w:rsidRPr="00000000" w14:paraId="000005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Non-Competition Agreements; FTC Rule Status | Jenner &amp; Block LLP | Law Firm, accessed April 14, 2026, </w:t>
      </w:r>
      <w:hyperlink r:id="rId7">
        <w:r w:rsidDel="00000000" w:rsidR="00000000" w:rsidRPr="00000000">
          <w:rPr>
            <w:rFonts w:ascii="Google Sans" w:cs="Google Sans" w:eastAsia="Google Sans" w:hAnsi="Google Sans"/>
            <w:color w:val="0000ee"/>
            <w:sz w:val="24"/>
            <w:szCs w:val="24"/>
            <w:u w:val="single"/>
            <w:rtl w:val="0"/>
          </w:rPr>
          <w:t xml:space="preserve">https://www.jenner.com/en/news-insights/publications/non-competition-agreements-ftc-rule-status</w:t>
        </w:r>
      </w:hyperlink>
      <w:r w:rsidDel="00000000" w:rsidR="00000000" w:rsidRPr="00000000">
        <w:rPr>
          <w:rtl w:val="0"/>
        </w:rPr>
      </w:r>
    </w:p>
    <w:p w:rsidR="00000000" w:rsidDel="00000000" w:rsidP="00000000" w:rsidRDefault="00000000" w:rsidRPr="00000000" w14:paraId="000005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Court Strikes Down FTC Non-Compete Ban, accessed April 14, 2026, </w:t>
      </w:r>
      <w:hyperlink r:id="rId8">
        <w:r w:rsidDel="00000000" w:rsidR="00000000" w:rsidRPr="00000000">
          <w:rPr>
            <w:rFonts w:ascii="Google Sans" w:cs="Google Sans" w:eastAsia="Google Sans" w:hAnsi="Google Sans"/>
            <w:color w:val="0000ee"/>
            <w:sz w:val="24"/>
            <w:szCs w:val="24"/>
            <w:u w:val="single"/>
            <w:rtl w:val="0"/>
          </w:rPr>
          <w:t xml:space="preserve">https://ilma.org/federal-court-strikes-down-ftc-non-compete-ban/</w:t>
        </w:r>
      </w:hyperlink>
      <w:r w:rsidDel="00000000" w:rsidR="00000000" w:rsidRPr="00000000">
        <w:rPr>
          <w:rtl w:val="0"/>
        </w:rPr>
      </w:r>
    </w:p>
    <w:p w:rsidR="00000000" w:rsidDel="00000000" w:rsidP="00000000" w:rsidRDefault="00000000" w:rsidRPr="00000000" w14:paraId="000005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Pending Non-Compete Bans and Wage Thresholds: 2026 Legislative Developments, accessed April 14, 2026, </w:t>
      </w:r>
      <w:hyperlink r:id="rId9">
        <w:r w:rsidDel="00000000" w:rsidR="00000000" w:rsidRPr="00000000">
          <w:rPr>
            <w:rFonts w:ascii="Google Sans" w:cs="Google Sans" w:eastAsia="Google Sans" w:hAnsi="Google Sans"/>
            <w:color w:val="0000ee"/>
            <w:sz w:val="24"/>
            <w:szCs w:val="24"/>
            <w:u w:val="single"/>
            <w:rtl w:val="0"/>
          </w:rPr>
          <w:t xml:space="preserve">https://www.ubglaw.com/news-and-media/pending-non-compete-bans-and-wage-thresholds-2026-legislative-developments</w:t>
        </w:r>
      </w:hyperlink>
      <w:r w:rsidDel="00000000" w:rsidR="00000000" w:rsidRPr="00000000">
        <w:rPr>
          <w:rtl w:val="0"/>
        </w:rPr>
      </w:r>
    </w:p>
    <w:p w:rsidR="00000000" w:rsidDel="00000000" w:rsidP="00000000" w:rsidRDefault="00000000" w:rsidRPr="00000000" w14:paraId="000005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Governor Signs Washington's New Noncompete Law: What ..., accessed April 14, 2026, </w:t>
      </w:r>
      <w:hyperlink r:id="rId10">
        <w:r w:rsidDel="00000000" w:rsidR="00000000" w:rsidRPr="00000000">
          <w:rPr>
            <w:rFonts w:ascii="Google Sans" w:cs="Google Sans" w:eastAsia="Google Sans" w:hAnsi="Google Sans"/>
            <w:color w:val="0000ee"/>
            <w:sz w:val="24"/>
            <w:szCs w:val="24"/>
            <w:u w:val="single"/>
            <w:rtl w:val="0"/>
          </w:rPr>
          <w:t xml:space="preserve">https://www.tradesecretslaw.com/2026/03/articles/state-non-compete-legislation-update/governor-signs-washingtons-new-noncompete-law-what-employers-should-know-and-how-to-prepare/</w:t>
        </w:r>
      </w:hyperlink>
      <w:r w:rsidDel="00000000" w:rsidR="00000000" w:rsidRPr="00000000">
        <w:rPr>
          <w:rtl w:val="0"/>
        </w:rPr>
      </w:r>
    </w:p>
    <w:p w:rsidR="00000000" w:rsidDel="00000000" w:rsidP="00000000" w:rsidRDefault="00000000" w:rsidRPr="00000000" w14:paraId="000005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Noncompete Agreements: What's the Status of Laws Restricting Them Nationwide? (March 2026 Update) - Katz Banks Kumin LLP, accessed April 14, 2026, </w:t>
      </w:r>
      <w:hyperlink r:id="rId11">
        <w:r w:rsidDel="00000000" w:rsidR="00000000" w:rsidRPr="00000000">
          <w:rPr>
            <w:rFonts w:ascii="Google Sans" w:cs="Google Sans" w:eastAsia="Google Sans" w:hAnsi="Google Sans"/>
            <w:color w:val="0000ee"/>
            <w:sz w:val="24"/>
            <w:szCs w:val="24"/>
            <w:u w:val="single"/>
            <w:rtl w:val="0"/>
          </w:rPr>
          <w:t xml:space="preserve">https://katzbanks.com/employment-law-blog/noncompete-agreements-whats-the-status-of-laws-restricting-them-nationwide-march-2026-update/</w:t>
        </w:r>
      </w:hyperlink>
      <w:r w:rsidDel="00000000" w:rsidR="00000000" w:rsidRPr="00000000">
        <w:rPr>
          <w:rtl w:val="0"/>
        </w:rPr>
      </w:r>
    </w:p>
    <w:p w:rsidR="00000000" w:rsidDel="00000000" w:rsidP="00000000" w:rsidRDefault="00000000" w:rsidRPr="00000000" w14:paraId="000005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Florida enacts CHOICE Act - Nixon Peabody LLP, accessed April 14, 2026, </w:t>
      </w:r>
      <w:hyperlink r:id="rId12">
        <w:r w:rsidDel="00000000" w:rsidR="00000000" w:rsidRPr="00000000">
          <w:rPr>
            <w:rFonts w:ascii="Google Sans" w:cs="Google Sans" w:eastAsia="Google Sans" w:hAnsi="Google Sans"/>
            <w:color w:val="0000ee"/>
            <w:sz w:val="24"/>
            <w:szCs w:val="24"/>
            <w:u w:val="single"/>
            <w:rtl w:val="0"/>
          </w:rPr>
          <w:t xml:space="preserve">https://www.nixonpeabody.com/insights/alerts/2025/07/10/florida-enacts-choice-act</w:t>
        </w:r>
      </w:hyperlink>
      <w:r w:rsidDel="00000000" w:rsidR="00000000" w:rsidRPr="00000000">
        <w:rPr>
          <w:rtl w:val="0"/>
        </w:rPr>
      </w:r>
    </w:p>
    <w:p w:rsidR="00000000" w:rsidDel="00000000" w:rsidP="00000000" w:rsidRDefault="00000000" w:rsidRPr="00000000" w14:paraId="000005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Florida Choice Act bolsters enforceability of noncompete and garden leave agreements, accessed April 14, 2026, </w:t>
      </w:r>
      <w:hyperlink r:id="rId13">
        <w:r w:rsidDel="00000000" w:rsidR="00000000" w:rsidRPr="00000000">
          <w:rPr>
            <w:rFonts w:ascii="Google Sans" w:cs="Google Sans" w:eastAsia="Google Sans" w:hAnsi="Google Sans"/>
            <w:color w:val="0000ee"/>
            <w:sz w:val="24"/>
            <w:szCs w:val="24"/>
            <w:u w:val="single"/>
            <w:rtl w:val="0"/>
          </w:rPr>
          <w:t xml:space="preserve">https://www.aoshearman.com/en/insights/florida-choice-act-bolsters-enforceability-of-noncompete-and-garden-leave-agreements</w:t>
        </w:r>
      </w:hyperlink>
      <w:r w:rsidDel="00000000" w:rsidR="00000000" w:rsidRPr="00000000">
        <w:rPr>
          <w:rtl w:val="0"/>
        </w:rPr>
      </w:r>
    </w:p>
    <w:p w:rsidR="00000000" w:rsidDel="00000000" w:rsidP="00000000" w:rsidRDefault="00000000" w:rsidRPr="00000000" w14:paraId="000005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Noncompete laws in 2026: State-by-state breakdown - Becker's ASC, accessed April 14, 2026, </w:t>
      </w:r>
      <w:hyperlink r:id="rId14">
        <w:r w:rsidDel="00000000" w:rsidR="00000000" w:rsidRPr="00000000">
          <w:rPr>
            <w:rFonts w:ascii="Google Sans" w:cs="Google Sans" w:eastAsia="Google Sans" w:hAnsi="Google Sans"/>
            <w:color w:val="0000ee"/>
            <w:sz w:val="24"/>
            <w:szCs w:val="24"/>
            <w:u w:val="single"/>
            <w:rtl w:val="0"/>
          </w:rPr>
          <w:t xml:space="preserve">https://www.beckersasc.com/asc-news/noncompete-laws-in-2026-state-by-state-breakdown/</w:t>
        </w:r>
      </w:hyperlink>
      <w:r w:rsidDel="00000000" w:rsidR="00000000" w:rsidRPr="00000000">
        <w:rPr>
          <w:rtl w:val="0"/>
        </w:rPr>
      </w:r>
    </w:p>
    <w:p w:rsidR="00000000" w:rsidDel="00000000" w:rsidP="00000000" w:rsidRDefault="00000000" w:rsidRPr="00000000" w14:paraId="000005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50-State Noncompete Survey, accessed April 14, 2026, </w:t>
      </w:r>
      <w:hyperlink r:id="rId15">
        <w:r w:rsidDel="00000000" w:rsidR="00000000" w:rsidRPr="00000000">
          <w:rPr>
            <w:rFonts w:ascii="Google Sans" w:cs="Google Sans" w:eastAsia="Google Sans" w:hAnsi="Google Sans"/>
            <w:color w:val="0000ee"/>
            <w:sz w:val="24"/>
            <w:szCs w:val="24"/>
            <w:u w:val="single"/>
            <w:rtl w:val="0"/>
          </w:rPr>
          <w:t xml:space="preserve">https://www.acc.com/sites/default/files/2025-01/2025-01-15-EBG-HANDOUT-50-State-Noncompete-Survey-2024.pdf</w:t>
        </w:r>
      </w:hyperlink>
      <w:r w:rsidDel="00000000" w:rsidR="00000000" w:rsidRPr="00000000">
        <w:rPr>
          <w:rtl w:val="0"/>
        </w:rPr>
      </w:r>
    </w:p>
    <w:p w:rsidR="00000000" w:rsidDel="00000000" w:rsidP="00000000" w:rsidRDefault="00000000" w:rsidRPr="00000000" w14:paraId="000005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Competition Law: trade secrets, noncompetes, and mobility, accessed April 14, 2026, </w:t>
      </w:r>
      <w:hyperlink r:id="rId16">
        <w:r w:rsidDel="00000000" w:rsidR="00000000" w:rsidRPr="00000000">
          <w:rPr>
            <w:rFonts w:ascii="Google Sans" w:cs="Google Sans" w:eastAsia="Google Sans" w:hAnsi="Google Sans"/>
            <w:color w:val="0000ee"/>
            <w:sz w:val="24"/>
            <w:szCs w:val="24"/>
            <w:u w:val="single"/>
            <w:rtl w:val="0"/>
          </w:rPr>
          <w:t xml:space="preserve">https://faircompetitionlaw.com/</w:t>
        </w:r>
      </w:hyperlink>
      <w:r w:rsidDel="00000000" w:rsidR="00000000" w:rsidRPr="00000000">
        <w:rPr>
          <w:rtl w:val="0"/>
        </w:rPr>
      </w:r>
    </w:p>
    <w:p w:rsidR="00000000" w:rsidDel="00000000" w:rsidP="00000000" w:rsidRDefault="00000000" w:rsidRPr="00000000" w14:paraId="000005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Noncompete Agreement Restrictions 50 State Survey - Katz ..., accessed April 14, 2026, </w:t>
      </w:r>
      <w:hyperlink r:id="rId17">
        <w:r w:rsidDel="00000000" w:rsidR="00000000" w:rsidRPr="00000000">
          <w:rPr>
            <w:rFonts w:ascii="Google Sans" w:cs="Google Sans" w:eastAsia="Google Sans" w:hAnsi="Google Sans"/>
            <w:color w:val="0000ee"/>
            <w:sz w:val="24"/>
            <w:szCs w:val="24"/>
            <w:u w:val="single"/>
            <w:rtl w:val="0"/>
          </w:rPr>
          <w:t xml:space="preserve">https://katzbanks.com/noncompete-map/</w:t>
        </w:r>
      </w:hyperlink>
      <w:r w:rsidDel="00000000" w:rsidR="00000000" w:rsidRPr="00000000">
        <w:rPr>
          <w:rtl w:val="0"/>
        </w:rPr>
      </w:r>
    </w:p>
    <w:p w:rsidR="00000000" w:rsidDel="00000000" w:rsidP="00000000" w:rsidRDefault="00000000" w:rsidRPr="00000000" w14:paraId="000005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Noncompete Laws by State | 50-State Charts | Tools | hrcenter.us.brightmine.com, accessed April 14, 2026, </w:t>
      </w:r>
      <w:hyperlink r:id="rId18">
        <w:r w:rsidDel="00000000" w:rsidR="00000000" w:rsidRPr="00000000">
          <w:rPr>
            <w:rFonts w:ascii="Google Sans" w:cs="Google Sans" w:eastAsia="Google Sans" w:hAnsi="Google Sans"/>
            <w:color w:val="0000ee"/>
            <w:sz w:val="24"/>
            <w:szCs w:val="24"/>
            <w:u w:val="single"/>
            <w:rtl w:val="0"/>
          </w:rPr>
          <w:t xml:space="preserve">https://hrcenter.us.brightmine.com/fifty-state-charts/noncompete-laws-by-state/25386/</w:t>
        </w:r>
      </w:hyperlink>
      <w:r w:rsidDel="00000000" w:rsidR="00000000" w:rsidRPr="00000000">
        <w:rPr>
          <w:rtl w:val="0"/>
        </w:rPr>
      </w:r>
    </w:p>
    <w:p w:rsidR="00000000" w:rsidDel="00000000" w:rsidP="00000000" w:rsidRDefault="00000000" w:rsidRPr="00000000" w14:paraId="000005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Updated 50-state noncompete chart (June 2025) - Fair Competition Law, accessed April 14, 2026, </w:t>
      </w:r>
      <w:hyperlink r:id="rId19">
        <w:r w:rsidDel="00000000" w:rsidR="00000000" w:rsidRPr="00000000">
          <w:rPr>
            <w:rFonts w:ascii="Google Sans" w:cs="Google Sans" w:eastAsia="Google Sans" w:hAnsi="Google Sans"/>
            <w:color w:val="0000ee"/>
            <w:sz w:val="24"/>
            <w:szCs w:val="24"/>
            <w:u w:val="single"/>
            <w:rtl w:val="0"/>
          </w:rPr>
          <w:t xml:space="preserve">https://faircompetitionlaw.com/2025/06/29/updated-50-state-noncompete-chart-june-2025/</w:t>
        </w:r>
      </w:hyperlink>
      <w:r w:rsidDel="00000000" w:rsidR="00000000" w:rsidRPr="00000000">
        <w:rPr>
          <w:rtl w:val="0"/>
        </w:rPr>
      </w:r>
    </w:p>
    <w:p w:rsidR="00000000" w:rsidDel="00000000" w:rsidP="00000000" w:rsidRDefault="00000000" w:rsidRPr="00000000" w14:paraId="000005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 Noncompetes A State-by-State Survey - Beck Reed Riden LLP, accessed April 14, 2026, </w:t>
      </w:r>
      <w:hyperlink r:id="rId20">
        <w:r w:rsidDel="00000000" w:rsidR="00000000" w:rsidRPr="00000000">
          <w:rPr>
            <w:rFonts w:ascii="Google Sans" w:cs="Google Sans" w:eastAsia="Google Sans" w:hAnsi="Google Sans"/>
            <w:color w:val="0000ee"/>
            <w:sz w:val="24"/>
            <w:szCs w:val="24"/>
            <w:u w:val="single"/>
            <w:rtl w:val="0"/>
          </w:rPr>
          <w:t xml:space="preserve">https://beckreedriden.com/wp-content/uploads/2025/11/BRR-Noncompetes-20251115-50-State-Noncompete-Survey-Chart-Beck-Reed-Riden-LLP-2025.pdf</w:t>
        </w:r>
      </w:hyperlink>
      <w:r w:rsidDel="00000000" w:rsidR="00000000" w:rsidRPr="00000000">
        <w:rPr>
          <w:rtl w:val="0"/>
        </w:rPr>
      </w:r>
    </w:p>
    <w:p w:rsidR="00000000" w:rsidDel="00000000" w:rsidP="00000000" w:rsidRDefault="00000000" w:rsidRPr="00000000" w14:paraId="000005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Year, New Minimum Salaries for Non-competes in Some States - Maynard Nexsen, accessed April 14, 2026, </w:t>
      </w:r>
      <w:hyperlink r:id="rId21">
        <w:r w:rsidDel="00000000" w:rsidR="00000000" w:rsidRPr="00000000">
          <w:rPr>
            <w:rFonts w:ascii="Google Sans" w:cs="Google Sans" w:eastAsia="Google Sans" w:hAnsi="Google Sans"/>
            <w:color w:val="0000ee"/>
            <w:sz w:val="24"/>
            <w:szCs w:val="24"/>
            <w:u w:val="single"/>
            <w:rtl w:val="0"/>
          </w:rPr>
          <w:t xml:space="preserve">https://www.maynardnexsen.com/publication-new-year-new-minimum-salaries-for-non-competes-in-some-states</w:t>
        </w:r>
      </w:hyperlink>
      <w:r w:rsidDel="00000000" w:rsidR="00000000" w:rsidRPr="00000000">
        <w:rPr>
          <w:rtl w:val="0"/>
        </w:rPr>
      </w:r>
    </w:p>
    <w:p w:rsidR="00000000" w:rsidDel="00000000" w:rsidP="00000000" w:rsidRDefault="00000000" w:rsidRPr="00000000" w14:paraId="000005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Montana, Indiana, Colorado, Oregon, and Utah Amend Restrictive Covenant Laws for Healthcare Providers - Trade Secrets &amp; Employee Mobility, accessed April 14, 2026, </w:t>
      </w:r>
      <w:hyperlink r:id="rId22">
        <w:r w:rsidDel="00000000" w:rsidR="00000000" w:rsidRPr="00000000">
          <w:rPr>
            <w:rFonts w:ascii="Google Sans" w:cs="Google Sans" w:eastAsia="Google Sans" w:hAnsi="Google Sans"/>
            <w:color w:val="0000ee"/>
            <w:sz w:val="24"/>
            <w:szCs w:val="24"/>
            <w:u w:val="single"/>
            <w:rtl w:val="0"/>
          </w:rPr>
          <w:t xml:space="preserve">https://www.tradesecretsandemployeemobility.com/montana-indiana-colorado-oregon-and-utah-amend-restrictive-covenant-laws-for-healthcare-providers</w:t>
        </w:r>
      </w:hyperlink>
      <w:r w:rsidDel="00000000" w:rsidR="00000000" w:rsidRPr="00000000">
        <w:rPr>
          <w:rtl w:val="0"/>
        </w:rPr>
      </w:r>
    </w:p>
    <w:p w:rsidR="00000000" w:rsidDel="00000000" w:rsidP="00000000" w:rsidRDefault="00000000" w:rsidRPr="00000000" w14:paraId="000005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Raising the Cost of Noncompetes: 2026 State Noncompete Salary Threshold Changes, accessed April 14, 2026, </w:t>
      </w:r>
      <w:hyperlink r:id="rId23">
        <w:r w:rsidDel="00000000" w:rsidR="00000000" w:rsidRPr="00000000">
          <w:rPr>
            <w:rFonts w:ascii="Google Sans" w:cs="Google Sans" w:eastAsia="Google Sans" w:hAnsi="Google Sans"/>
            <w:color w:val="0000ee"/>
            <w:sz w:val="24"/>
            <w:szCs w:val="24"/>
            <w:u w:val="single"/>
            <w:rtl w:val="0"/>
          </w:rPr>
          <w:t xml:space="preserve">https://www.tradesecretsandemployeemobility.com/raising-the-cost-of-noncompetes-2026-state-noncompete-salary-threshold-changes</w:t>
        </w:r>
      </w:hyperlink>
      <w:r w:rsidDel="00000000" w:rsidR="00000000" w:rsidRPr="00000000">
        <w:rPr>
          <w:rtl w:val="0"/>
        </w:rPr>
      </w:r>
    </w:p>
    <w:p w:rsidR="00000000" w:rsidDel="00000000" w:rsidP="00000000" w:rsidRDefault="00000000" w:rsidRPr="00000000" w14:paraId="000005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File No. 393 - C G A, accessed April 14, 2026, </w:t>
      </w:r>
      <w:hyperlink r:id="rId24">
        <w:r w:rsidDel="00000000" w:rsidR="00000000" w:rsidRPr="00000000">
          <w:rPr>
            <w:rFonts w:ascii="Google Sans" w:cs="Google Sans" w:eastAsia="Google Sans" w:hAnsi="Google Sans"/>
            <w:color w:val="0000ee"/>
            <w:sz w:val="24"/>
            <w:szCs w:val="24"/>
            <w:u w:val="single"/>
            <w:rtl w:val="0"/>
          </w:rPr>
          <w:t xml:space="preserve">https://www.cga.ct.gov/2026/fc/pdf/2026HB-05492-R000393-FC.pdf</w:t>
        </w:r>
      </w:hyperlink>
      <w:r w:rsidDel="00000000" w:rsidR="00000000" w:rsidRPr="00000000">
        <w:rPr>
          <w:rtl w:val="0"/>
        </w:rPr>
      </w:r>
    </w:p>
    <w:p w:rsidR="00000000" w:rsidDel="00000000" w:rsidP="00000000" w:rsidRDefault="00000000" w:rsidRPr="00000000" w14:paraId="000005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Noncompete Law Tracker - Economic Innovation Group, accessed April 14, 2026, </w:t>
      </w:r>
      <w:hyperlink r:id="rId25">
        <w:r w:rsidDel="00000000" w:rsidR="00000000" w:rsidRPr="00000000">
          <w:rPr>
            <w:rFonts w:ascii="Google Sans" w:cs="Google Sans" w:eastAsia="Google Sans" w:hAnsi="Google Sans"/>
            <w:color w:val="0000ee"/>
            <w:sz w:val="24"/>
            <w:szCs w:val="24"/>
            <w:u w:val="single"/>
            <w:rtl w:val="0"/>
          </w:rPr>
          <w:t xml:space="preserve">https://eig.org/state-noncompete-map/</w:t>
        </w:r>
      </w:hyperlink>
      <w:r w:rsidDel="00000000" w:rsidR="00000000" w:rsidRPr="00000000">
        <w:rPr>
          <w:rtl w:val="0"/>
        </w:rPr>
      </w:r>
    </w:p>
    <w:p w:rsidR="00000000" w:rsidDel="00000000" w:rsidP="00000000" w:rsidRDefault="00000000" w:rsidRPr="00000000" w14:paraId="000005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Florida's CHOICE Act Reshapes Non-Compete and Garden Leave Law, accessed April 14, 2026, </w:t>
      </w:r>
      <w:hyperlink r:id="rId26">
        <w:r w:rsidDel="00000000" w:rsidR="00000000" w:rsidRPr="00000000">
          <w:rPr>
            <w:rFonts w:ascii="Google Sans" w:cs="Google Sans" w:eastAsia="Google Sans" w:hAnsi="Google Sans"/>
            <w:color w:val="0000ee"/>
            <w:sz w:val="24"/>
            <w:szCs w:val="24"/>
            <w:u w:val="single"/>
            <w:rtl w:val="0"/>
          </w:rPr>
          <w:t xml:space="preserve">https://www.henlaw.com/news-insights/floridas-choice-act-reshapes-non-compete-and-garden-leave-law/</w:t>
        </w:r>
      </w:hyperlink>
      <w:r w:rsidDel="00000000" w:rsidR="00000000" w:rsidRPr="00000000">
        <w:rPr>
          <w:rtl w:val="0"/>
        </w:rPr>
      </w:r>
    </w:p>
    <w:p w:rsidR="00000000" w:rsidDel="00000000" w:rsidP="00000000" w:rsidRDefault="00000000" w:rsidRPr="00000000" w14:paraId="000005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Florida's CHOICE Act Expected to Expand Employer-Friendly Non-Compete Laws on ‎July 1, accessed April 14, 2026, </w:t>
      </w:r>
      <w:hyperlink r:id="rId27">
        <w:r w:rsidDel="00000000" w:rsidR="00000000" w:rsidRPr="00000000">
          <w:rPr>
            <w:rFonts w:ascii="Google Sans" w:cs="Google Sans" w:eastAsia="Google Sans" w:hAnsi="Google Sans"/>
            <w:color w:val="0000ee"/>
            <w:sz w:val="24"/>
            <w:szCs w:val="24"/>
            <w:u w:val="single"/>
            <w:rtl w:val="0"/>
          </w:rPr>
          <w:t xml:space="preserve">https://www.troutman.com/insights/floridas-choice-act-expected-to-expand-employer-friendly-non-compete-laws-on-july-1/</w:t>
        </w:r>
      </w:hyperlink>
      <w:r w:rsidDel="00000000" w:rsidR="00000000" w:rsidRPr="00000000">
        <w:rPr>
          <w:rtl w:val="0"/>
        </w:rPr>
      </w:r>
    </w:p>
    <w:p w:rsidR="00000000" w:rsidDel="00000000" w:rsidP="00000000" w:rsidRDefault="00000000" w:rsidRPr="00000000" w14:paraId="000005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Florida Revamps Laws Governing Garden Leave and Noncompete Agreements, accessed April 14, 2026, </w:t>
      </w:r>
      <w:hyperlink r:id="rId28">
        <w:r w:rsidDel="00000000" w:rsidR="00000000" w:rsidRPr="00000000">
          <w:rPr>
            <w:rFonts w:ascii="Google Sans" w:cs="Google Sans" w:eastAsia="Google Sans" w:hAnsi="Google Sans"/>
            <w:color w:val="0000ee"/>
            <w:sz w:val="24"/>
            <w:szCs w:val="24"/>
            <w:u w:val="single"/>
            <w:rtl w:val="0"/>
          </w:rPr>
          <w:t xml:space="preserve">https://www.nelsonmullins.com/insights/blogs/the-hr-minute/non-compete/florida-revamps-laws-governing-garden-leave-and-noncompete-agreements</w:t>
        </w:r>
      </w:hyperlink>
      <w:r w:rsidDel="00000000" w:rsidR="00000000" w:rsidRPr="00000000">
        <w:rPr>
          <w:rtl w:val="0"/>
        </w:rPr>
      </w:r>
    </w:p>
    <w:p w:rsidR="00000000" w:rsidDel="00000000" w:rsidP="00000000" w:rsidRDefault="00000000" w:rsidRPr="00000000" w14:paraId="000005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CHOICE Act: Florida Noncompete and Garden Leave Agreements - Caruso Law PLLC, accessed April 14, 2026, </w:t>
      </w:r>
      <w:hyperlink r:id="rId29">
        <w:r w:rsidDel="00000000" w:rsidR="00000000" w:rsidRPr="00000000">
          <w:rPr>
            <w:rFonts w:ascii="Google Sans" w:cs="Google Sans" w:eastAsia="Google Sans" w:hAnsi="Google Sans"/>
            <w:color w:val="0000ee"/>
            <w:sz w:val="24"/>
            <w:szCs w:val="24"/>
            <w:u w:val="single"/>
            <w:rtl w:val="0"/>
          </w:rPr>
          <w:t xml:space="preserve">https://www.carusolawoffice.com/post/2025-choice-act-florida-noncompete-and-garden-leave-agreements</w:t>
        </w:r>
      </w:hyperlink>
      <w:r w:rsidDel="00000000" w:rsidR="00000000" w:rsidRPr="00000000">
        <w:rPr>
          <w:rtl w:val="0"/>
        </w:rPr>
      </w:r>
    </w:p>
    <w:p w:rsidR="00000000" w:rsidDel="00000000" w:rsidP="00000000" w:rsidRDefault="00000000" w:rsidRPr="00000000" w14:paraId="000005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FTC Enforcement and State-Level Reforms Signal a New Era for Non-Compete Agreements, accessed April 14, 2026, </w:t>
      </w:r>
      <w:hyperlink r:id="rId30">
        <w:r w:rsidDel="00000000" w:rsidR="00000000" w:rsidRPr="00000000">
          <w:rPr>
            <w:rFonts w:ascii="Google Sans" w:cs="Google Sans" w:eastAsia="Google Sans" w:hAnsi="Google Sans"/>
            <w:color w:val="0000ee"/>
            <w:sz w:val="24"/>
            <w:szCs w:val="24"/>
            <w:u w:val="single"/>
            <w:rtl w:val="0"/>
          </w:rPr>
          <w:t xml:space="preserve">https://www.ubglaw.com/news-and-media/ftc-enforcement-and-state-level-reforms-signal-a-new-era-for-non-compete-agreements</w:t>
        </w:r>
      </w:hyperlink>
      <w:r w:rsidDel="00000000" w:rsidR="00000000" w:rsidRPr="00000000">
        <w:rPr>
          <w:rtl w:val="0"/>
        </w:rPr>
      </w:r>
    </w:p>
    <w:p w:rsidR="00000000" w:rsidDel="00000000" w:rsidP="00000000" w:rsidRDefault="00000000" w:rsidRPr="00000000" w14:paraId="000005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101 Noncompete Bills in 34 States, with Six New Laws (March 2026), accessed April 14, 2026, </w:t>
      </w:r>
      <w:hyperlink r:id="rId31">
        <w:r w:rsidDel="00000000" w:rsidR="00000000" w:rsidRPr="00000000">
          <w:rPr>
            <w:rFonts w:ascii="Google Sans" w:cs="Google Sans" w:eastAsia="Google Sans" w:hAnsi="Google Sans"/>
            <w:color w:val="0000ee"/>
            <w:sz w:val="24"/>
            <w:szCs w:val="24"/>
            <w:u w:val="single"/>
            <w:rtl w:val="0"/>
          </w:rPr>
          <w:t xml:space="preserve">https://faircompetitionlaw.com/2026/03/30/101-noncompete-bills-in-34-states-with-six-new-laws-march-2026/</w:t>
        </w:r>
      </w:hyperlink>
      <w:r w:rsidDel="00000000" w:rsidR="00000000" w:rsidRPr="00000000">
        <w:rPr>
          <w:rtl w:val="0"/>
        </w:rPr>
      </w:r>
    </w:p>
    <w:p w:rsidR="00000000" w:rsidDel="00000000" w:rsidP="00000000" w:rsidRDefault="00000000" w:rsidRPr="00000000" w14:paraId="000005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the Ban: The FTC's New Path on Noncompetes - American Staffing Association, accessed April 14, 2026, </w:t>
      </w:r>
      <w:hyperlink r:id="rId32">
        <w:r w:rsidDel="00000000" w:rsidR="00000000" w:rsidRPr="00000000">
          <w:rPr>
            <w:rFonts w:ascii="Google Sans" w:cs="Google Sans" w:eastAsia="Google Sans" w:hAnsi="Google Sans"/>
            <w:color w:val="0000ee"/>
            <w:sz w:val="24"/>
            <w:szCs w:val="24"/>
            <w:u w:val="single"/>
            <w:rtl w:val="0"/>
          </w:rPr>
          <w:t xml:space="preserve">https://americanstaffing.net/posts/2026/01/07/beyond-the-ban/</w:t>
        </w:r>
      </w:hyperlink>
      <w:r w:rsidDel="00000000" w:rsidR="00000000" w:rsidRPr="00000000">
        <w:rPr>
          <w:rtl w:val="0"/>
        </w:rPr>
      </w:r>
    </w:p>
    <w:p w:rsidR="00000000" w:rsidDel="00000000" w:rsidP="00000000" w:rsidRDefault="00000000" w:rsidRPr="00000000" w14:paraId="000005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Trends in Non-competes - Employment Law Worldview, accessed April 14, 2026, </w:t>
      </w:r>
      <w:hyperlink r:id="rId33">
        <w:r w:rsidDel="00000000" w:rsidR="00000000" w:rsidRPr="00000000">
          <w:rPr>
            <w:rFonts w:ascii="Google Sans" w:cs="Google Sans" w:eastAsia="Google Sans" w:hAnsi="Google Sans"/>
            <w:color w:val="0000ee"/>
            <w:sz w:val="24"/>
            <w:szCs w:val="24"/>
            <w:u w:val="single"/>
            <w:rtl w:val="0"/>
          </w:rPr>
          <w:t xml:space="preserve">https://www.employmentlawworldview.com/global-trends-in-non-competes/</w:t>
        </w:r>
      </w:hyperlink>
      <w:r w:rsidDel="00000000" w:rsidR="00000000" w:rsidRPr="00000000">
        <w:rPr>
          <w:rtl w:val="0"/>
        </w:rPr>
      </w:r>
    </w:p>
    <w:p w:rsidR="00000000" w:rsidDel="00000000" w:rsidP="00000000" w:rsidRDefault="00000000" w:rsidRPr="00000000" w14:paraId="000005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Washington State’s Expansive New Non-Compete Ban, accessed April 14, 2026, </w:t>
      </w:r>
      <w:hyperlink r:id="rId34">
        <w:r w:rsidDel="00000000" w:rsidR="00000000" w:rsidRPr="00000000">
          <w:rPr>
            <w:rFonts w:ascii="Google Sans" w:cs="Google Sans" w:eastAsia="Google Sans" w:hAnsi="Google Sans"/>
            <w:color w:val="0000ee"/>
            <w:sz w:val="24"/>
            <w:szCs w:val="24"/>
            <w:u w:val="single"/>
            <w:rtl w:val="0"/>
          </w:rPr>
          <w:t xml:space="preserve">https://www.jdsupra.com/legalnews/washington-state-s-expansive-new-non-7269688/</w:t>
        </w:r>
      </w:hyperlink>
      <w:r w:rsidDel="00000000" w:rsidR="00000000" w:rsidRPr="00000000">
        <w:rPr>
          <w:rtl w:val="0"/>
        </w:rPr>
      </w:r>
    </w:p>
    <w:p w:rsidR="00000000" w:rsidDel="00000000" w:rsidP="00000000" w:rsidRDefault="00000000" w:rsidRPr="00000000" w14:paraId="000005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Washington State's Expansive New Non-Compete Ban - Wilson Sonsini, accessed April 14, 2026, </w:t>
      </w:r>
      <w:hyperlink r:id="rId35">
        <w:r w:rsidDel="00000000" w:rsidR="00000000" w:rsidRPr="00000000">
          <w:rPr>
            <w:rFonts w:ascii="Google Sans" w:cs="Google Sans" w:eastAsia="Google Sans" w:hAnsi="Google Sans"/>
            <w:color w:val="0000ee"/>
            <w:sz w:val="24"/>
            <w:szCs w:val="24"/>
            <w:u w:val="single"/>
            <w:rtl w:val="0"/>
          </w:rPr>
          <w:t xml:space="preserve">https://www.wsgr.com/en/insights/washington-states-expansive-new-non-compete-ban.html</w:t>
        </w:r>
      </w:hyperlink>
      <w:r w:rsidDel="00000000" w:rsidR="00000000" w:rsidRPr="00000000">
        <w:rPr>
          <w:rtl w:val="0"/>
        </w:rPr>
      </w:r>
    </w:p>
    <w:p w:rsidR="00000000" w:rsidDel="00000000" w:rsidP="00000000" w:rsidRDefault="00000000" w:rsidRPr="00000000" w14:paraId="000005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Washington's Recently Amended Non-Competition Restrictions Render Past or Existing Covenants Unenforceable - Jackson Lewis, accessed April 14, 2026, </w:t>
      </w:r>
      <w:hyperlink r:id="rId36">
        <w:r w:rsidDel="00000000" w:rsidR="00000000" w:rsidRPr="00000000">
          <w:rPr>
            <w:rFonts w:ascii="Google Sans" w:cs="Google Sans" w:eastAsia="Google Sans" w:hAnsi="Google Sans"/>
            <w:color w:val="0000ee"/>
            <w:sz w:val="24"/>
            <w:szCs w:val="24"/>
            <w:u w:val="single"/>
            <w:rtl w:val="0"/>
          </w:rPr>
          <w:t xml:space="preserve">https://www.jacksonlewis.com/insights/washingtons-recently-amended-non-competition-restrictions-render-past-or-existing-covenants-unenforceable</w:t>
        </w:r>
      </w:hyperlink>
      <w:r w:rsidDel="00000000" w:rsidR="00000000" w:rsidRPr="00000000">
        <w:rPr>
          <w:rtl w:val="0"/>
        </w:rPr>
      </w:r>
    </w:p>
    <w:p w:rsidR="00000000" w:rsidDel="00000000" w:rsidP="00000000" w:rsidRDefault="00000000" w:rsidRPr="00000000" w14:paraId="000005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Noncompete Developments of 2025 | Faegre Drinker Biddle &amp; Reath LLP, accessed April 14, 2026, </w:t>
      </w:r>
      <w:hyperlink r:id="rId37">
        <w:r w:rsidDel="00000000" w:rsidR="00000000" w:rsidRPr="00000000">
          <w:rPr>
            <w:rFonts w:ascii="Google Sans" w:cs="Google Sans" w:eastAsia="Google Sans" w:hAnsi="Google Sans"/>
            <w:color w:val="0000ee"/>
            <w:sz w:val="24"/>
            <w:szCs w:val="24"/>
            <w:u w:val="single"/>
            <w:rtl w:val="0"/>
          </w:rPr>
          <w:t xml:space="preserve">https://www.faegredrinker.com/en/insights/publications/2026/1/top-10-noncompete-developments-of-2025</w:t>
        </w:r>
      </w:hyperlink>
      <w:r w:rsidDel="00000000" w:rsidR="00000000" w:rsidRPr="00000000">
        <w:rPr>
          <w:rtl w:val="0"/>
        </w:rPr>
      </w:r>
    </w:p>
    <w:p w:rsidR="00000000" w:rsidDel="00000000" w:rsidP="00000000" w:rsidRDefault="00000000" w:rsidRPr="00000000" w14:paraId="000005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difference between NDA vs. non-compete agreements? | Adobe Acrobat, accessed April 14, 2026, </w:t>
      </w:r>
      <w:hyperlink r:id="rId38">
        <w:r w:rsidDel="00000000" w:rsidR="00000000" w:rsidRPr="00000000">
          <w:rPr>
            <w:rFonts w:ascii="Google Sans" w:cs="Google Sans" w:eastAsia="Google Sans" w:hAnsi="Google Sans"/>
            <w:color w:val="0000ee"/>
            <w:sz w:val="24"/>
            <w:szCs w:val="24"/>
            <w:u w:val="single"/>
            <w:rtl w:val="0"/>
          </w:rPr>
          <w:t xml:space="preserve">https://www.adobe.com/acrobat/business/hub/difference-between-ndas-and-non-compete-agreements.html</w:t>
        </w:r>
      </w:hyperlink>
      <w:r w:rsidDel="00000000" w:rsidR="00000000" w:rsidRPr="00000000">
        <w:rPr>
          <w:rtl w:val="0"/>
        </w:rPr>
      </w:r>
    </w:p>
    <w:p w:rsidR="00000000" w:rsidDel="00000000" w:rsidP="00000000" w:rsidRDefault="00000000" w:rsidRPr="00000000" w14:paraId="000005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NDAs and Non-Compete Agreements - BambooHR, accessed April 14, 2026, </w:t>
      </w:r>
      <w:hyperlink r:id="rId39">
        <w:r w:rsidDel="00000000" w:rsidR="00000000" w:rsidRPr="00000000">
          <w:rPr>
            <w:rFonts w:ascii="Google Sans" w:cs="Google Sans" w:eastAsia="Google Sans" w:hAnsi="Google Sans"/>
            <w:color w:val="0000ee"/>
            <w:sz w:val="24"/>
            <w:szCs w:val="24"/>
            <w:u w:val="single"/>
            <w:rtl w:val="0"/>
          </w:rPr>
          <w:t xml:space="preserve">https://www.bamboohr.com/blog/ndas-and-non-compete-agreements</w:t>
        </w:r>
      </w:hyperlink>
      <w:r w:rsidDel="00000000" w:rsidR="00000000" w:rsidRPr="00000000">
        <w:rPr>
          <w:rtl w:val="0"/>
        </w:rPr>
      </w:r>
    </w:p>
    <w:p w:rsidR="00000000" w:rsidDel="00000000" w:rsidP="00000000" w:rsidRDefault="00000000" w:rsidRPr="00000000" w14:paraId="000005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NDA vs Non-Compete Agreements: Key Differences, Contract Applications, and the Role of AI - Sirion, accessed April 14, 2026, </w:t>
      </w:r>
      <w:hyperlink r:id="rId40">
        <w:r w:rsidDel="00000000" w:rsidR="00000000" w:rsidRPr="00000000">
          <w:rPr>
            <w:rFonts w:ascii="Google Sans" w:cs="Google Sans" w:eastAsia="Google Sans" w:hAnsi="Google Sans"/>
            <w:color w:val="0000ee"/>
            <w:sz w:val="24"/>
            <w:szCs w:val="24"/>
            <w:u w:val="single"/>
            <w:rtl w:val="0"/>
          </w:rPr>
          <w:t xml:space="preserve">https://www.sirion.ai/library/contracts/nda-vs-non-compete-agreement/</w:t>
        </w:r>
      </w:hyperlink>
      <w:r w:rsidDel="00000000" w:rsidR="00000000" w:rsidRPr="00000000">
        <w:rPr>
          <w:rtl w:val="0"/>
        </w:rPr>
      </w:r>
    </w:p>
    <w:p w:rsidR="00000000" w:rsidDel="00000000" w:rsidP="00000000" w:rsidRDefault="00000000" w:rsidRPr="00000000" w14:paraId="000005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FTC Finalizes Consent Order Requiring Employer to End Blanket ..., accessed April 14, 2026, </w:t>
      </w:r>
      <w:hyperlink r:id="rId41">
        <w:r w:rsidDel="00000000" w:rsidR="00000000" w:rsidRPr="00000000">
          <w:rPr>
            <w:rFonts w:ascii="Google Sans" w:cs="Google Sans" w:eastAsia="Google Sans" w:hAnsi="Google Sans"/>
            <w:color w:val="0000ee"/>
            <w:sz w:val="24"/>
            <w:szCs w:val="24"/>
            <w:u w:val="single"/>
            <w:rtl w:val="0"/>
          </w:rPr>
          <w:t xml:space="preserve">https://ogletree.com/insights-resources/blog-posts/ftc-finalizes-consent-order-requiring-employer-to-end-blanket-noncompete-agreements/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irion.ai/library/contracts/nda-vs-non-compete-agreement/" TargetMode="External"/><Relationship Id="rId20" Type="http://schemas.openxmlformats.org/officeDocument/2006/relationships/hyperlink" Target="https://beckreedriden.com/wp-content/uploads/2025/11/BRR-Noncompetes-20251115-50-State-Noncompete-Survey-Chart-Beck-Reed-Riden-LLP-2025.pdf" TargetMode="External"/><Relationship Id="rId41" Type="http://schemas.openxmlformats.org/officeDocument/2006/relationships/hyperlink" Target="https://ogletree.com/insights-resources/blog-posts/ftc-finalizes-consent-order-requiring-employer-to-end-blanket-noncompete-agreements/" TargetMode="External"/><Relationship Id="rId22" Type="http://schemas.openxmlformats.org/officeDocument/2006/relationships/hyperlink" Target="https://www.tradesecretsandemployeemobility.com/montana-indiana-colorado-oregon-and-utah-amend-restrictive-covenant-laws-for-healthcare-providers" TargetMode="External"/><Relationship Id="rId21" Type="http://schemas.openxmlformats.org/officeDocument/2006/relationships/hyperlink" Target="https://www.maynardnexsen.com/publication-new-year-new-minimum-salaries-for-non-competes-in-some-states" TargetMode="External"/><Relationship Id="rId24" Type="http://schemas.openxmlformats.org/officeDocument/2006/relationships/hyperlink" Target="https://www.cga.ct.gov/2026/fc/pdf/2026HB-05492-R000393-FC.pdf" TargetMode="External"/><Relationship Id="rId23" Type="http://schemas.openxmlformats.org/officeDocument/2006/relationships/hyperlink" Target="https://www.tradesecretsandemployeemobility.com/raising-the-cost-of-noncompetes-2026-state-noncompete-salary-threshold-chang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bglaw.com/news-and-media/pending-non-compete-bans-and-wage-thresholds-2026-legislative-developments" TargetMode="External"/><Relationship Id="rId26" Type="http://schemas.openxmlformats.org/officeDocument/2006/relationships/hyperlink" Target="https://www.henlaw.com/news-insights/floridas-choice-act-reshapes-non-compete-and-garden-leave-law/" TargetMode="External"/><Relationship Id="rId25" Type="http://schemas.openxmlformats.org/officeDocument/2006/relationships/hyperlink" Target="https://eig.org/state-noncompete-map/" TargetMode="External"/><Relationship Id="rId28" Type="http://schemas.openxmlformats.org/officeDocument/2006/relationships/hyperlink" Target="https://www.nelsonmullins.com/insights/blogs/the-hr-minute/non-compete/florida-revamps-laws-governing-garden-leave-and-noncompete-agreements" TargetMode="External"/><Relationship Id="rId27" Type="http://schemas.openxmlformats.org/officeDocument/2006/relationships/hyperlink" Target="https://www.troutman.com/insights/floridas-choice-act-expected-to-expand-employer-friendly-non-compete-laws-on-july-1/" TargetMode="External"/><Relationship Id="rId5" Type="http://schemas.openxmlformats.org/officeDocument/2006/relationships/styles" Target="styles.xml"/><Relationship Id="rId6" Type="http://schemas.openxmlformats.org/officeDocument/2006/relationships/hyperlink" Target="https://www.acainternational.org/news/ftc-officially-removes-noncompete-rule-from-federal-regulations/" TargetMode="External"/><Relationship Id="rId29" Type="http://schemas.openxmlformats.org/officeDocument/2006/relationships/hyperlink" Target="https://www.carusolawoffice.com/post/2025-choice-act-florida-noncompete-and-garden-leave-agreements" TargetMode="External"/><Relationship Id="rId7" Type="http://schemas.openxmlformats.org/officeDocument/2006/relationships/hyperlink" Target="https://www.jenner.com/en/news-insights/publications/non-competition-agreements-ftc-rule-status" TargetMode="External"/><Relationship Id="rId8" Type="http://schemas.openxmlformats.org/officeDocument/2006/relationships/hyperlink" Target="https://ilma.org/federal-court-strikes-down-ftc-non-compete-ban/" TargetMode="External"/><Relationship Id="rId31" Type="http://schemas.openxmlformats.org/officeDocument/2006/relationships/hyperlink" Target="https://faircompetitionlaw.com/2026/03/30/101-noncompete-bills-in-34-states-with-six-new-laws-march-2026/" TargetMode="External"/><Relationship Id="rId30" Type="http://schemas.openxmlformats.org/officeDocument/2006/relationships/hyperlink" Target="https://www.ubglaw.com/news-and-media/ftc-enforcement-and-state-level-reforms-signal-a-new-era-for-non-compete-agreements" TargetMode="External"/><Relationship Id="rId11" Type="http://schemas.openxmlformats.org/officeDocument/2006/relationships/hyperlink" Target="https://katzbanks.com/employment-law-blog/noncompete-agreements-whats-the-status-of-laws-restricting-them-nationwide-march-2026-update/" TargetMode="External"/><Relationship Id="rId33" Type="http://schemas.openxmlformats.org/officeDocument/2006/relationships/hyperlink" Target="https://www.employmentlawworldview.com/global-trends-in-non-competes/" TargetMode="External"/><Relationship Id="rId10" Type="http://schemas.openxmlformats.org/officeDocument/2006/relationships/hyperlink" Target="https://www.tradesecretslaw.com/2026/03/articles/state-non-compete-legislation-update/governor-signs-washingtons-new-noncompete-law-what-employers-should-know-and-how-to-prepare/" TargetMode="External"/><Relationship Id="rId32" Type="http://schemas.openxmlformats.org/officeDocument/2006/relationships/hyperlink" Target="https://americanstaffing.net/posts/2026/01/07/beyond-the-ban/" TargetMode="External"/><Relationship Id="rId13" Type="http://schemas.openxmlformats.org/officeDocument/2006/relationships/hyperlink" Target="https://www.aoshearman.com/en/insights/florida-choice-act-bolsters-enforceability-of-noncompete-and-garden-leave-agreements" TargetMode="External"/><Relationship Id="rId35" Type="http://schemas.openxmlformats.org/officeDocument/2006/relationships/hyperlink" Target="https://www.wsgr.com/en/insights/washington-states-expansive-new-non-compete-ban.html" TargetMode="External"/><Relationship Id="rId12" Type="http://schemas.openxmlformats.org/officeDocument/2006/relationships/hyperlink" Target="https://www.nixonpeabody.com/insights/alerts/2025/07/10/florida-enacts-choice-act" TargetMode="External"/><Relationship Id="rId34" Type="http://schemas.openxmlformats.org/officeDocument/2006/relationships/hyperlink" Target="https://www.jdsupra.com/legalnews/washington-state-s-expansive-new-non-7269688/" TargetMode="External"/><Relationship Id="rId15" Type="http://schemas.openxmlformats.org/officeDocument/2006/relationships/hyperlink" Target="https://www.acc.com/sites/default/files/2025-01/2025-01-15-EBG-HANDOUT-50-State-Noncompete-Survey-2024.pdf" TargetMode="External"/><Relationship Id="rId37" Type="http://schemas.openxmlformats.org/officeDocument/2006/relationships/hyperlink" Target="https://www.faegredrinker.com/en/insights/publications/2026/1/top-10-noncompete-developments-of-2025" TargetMode="External"/><Relationship Id="rId14" Type="http://schemas.openxmlformats.org/officeDocument/2006/relationships/hyperlink" Target="https://www.beckersasc.com/asc-news/noncompete-laws-in-2026-state-by-state-breakdown/" TargetMode="External"/><Relationship Id="rId36" Type="http://schemas.openxmlformats.org/officeDocument/2006/relationships/hyperlink" Target="https://www.jacksonlewis.com/insights/washingtons-recently-amended-non-competition-restrictions-render-past-or-existing-covenants-unenforceable" TargetMode="External"/><Relationship Id="rId17" Type="http://schemas.openxmlformats.org/officeDocument/2006/relationships/hyperlink" Target="https://katzbanks.com/noncompete-map/" TargetMode="External"/><Relationship Id="rId39" Type="http://schemas.openxmlformats.org/officeDocument/2006/relationships/hyperlink" Target="https://www.bamboohr.com/blog/ndas-and-non-compete-agreements" TargetMode="External"/><Relationship Id="rId16" Type="http://schemas.openxmlformats.org/officeDocument/2006/relationships/hyperlink" Target="https://faircompetitionlaw.com/" TargetMode="External"/><Relationship Id="rId38" Type="http://schemas.openxmlformats.org/officeDocument/2006/relationships/hyperlink" Target="https://www.adobe.com/acrobat/business/hub/difference-between-ndas-and-non-compete-agreements.html" TargetMode="External"/><Relationship Id="rId19" Type="http://schemas.openxmlformats.org/officeDocument/2006/relationships/hyperlink" Target="https://faircompetitionlaw.com/2025/06/29/updated-50-state-noncompete-chart-june-2025/" TargetMode="External"/><Relationship Id="rId18" Type="http://schemas.openxmlformats.org/officeDocument/2006/relationships/hyperlink" Target="https://hrcenter.us.brightmine.com/fifty-state-charts/noncompete-laws-by-state/2538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