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接口状态码</w:t>
      </w:r>
      <w:r>
        <w:rPr>
          <w:b/>
          <w:sz w:val="36"/>
          <w:szCs w:val="36"/>
        </w:rPr>
        <w:t>映射表</w:t>
      </w: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规范，</w:t>
      </w:r>
      <w:r>
        <w:rPr>
          <w:rFonts w:hint="eastAsia"/>
          <w:sz w:val="24"/>
          <w:szCs w:val="24"/>
        </w:rPr>
        <w:t>当前所有</w:t>
      </w:r>
      <w:r>
        <w:rPr>
          <w:sz w:val="24"/>
          <w:szCs w:val="24"/>
        </w:rPr>
        <w:t>的状态码都需要按</w:t>
      </w:r>
      <w:r>
        <w:rPr>
          <w:rFonts w:hint="eastAsia"/>
          <w:sz w:val="24"/>
          <w:szCs w:val="24"/>
        </w:rPr>
        <w:t>双方最终</w:t>
      </w:r>
      <w:r>
        <w:rPr>
          <w:sz w:val="24"/>
          <w:szCs w:val="24"/>
        </w:rPr>
        <w:t>确认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结果进行</w:t>
      </w:r>
      <w:r>
        <w:rPr>
          <w:rFonts w:hint="eastAsia"/>
          <w:sz w:val="24"/>
          <w:szCs w:val="24"/>
        </w:rPr>
        <w:t>映射，</w:t>
      </w:r>
      <w:r>
        <w:rPr>
          <w:sz w:val="24"/>
          <w:szCs w:val="24"/>
        </w:rPr>
        <w:t>以下是根据文档上的状态码进行整理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处理，请确认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若有修改或新增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需及时告知</w:t>
      </w:r>
      <w:r>
        <w:rPr>
          <w:rFonts w:hint="eastAsia"/>
          <w:sz w:val="24"/>
          <w:szCs w:val="24"/>
        </w:rPr>
        <w:t>。</w:t>
      </w:r>
    </w:p>
    <w:p/>
    <w:tbl>
      <w:tblPr>
        <w:tblStyle w:val="8"/>
        <w:tblW w:w="9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88"/>
        <w:gridCol w:w="3180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011" w:type="dxa"/>
          </w:tcPr>
          <w:p/>
        </w:tc>
        <w:tc>
          <w:tcPr>
            <w:tcW w:w="2288" w:type="dxa"/>
          </w:tcPr>
          <w:p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状态码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4"/>
              </w:rPr>
              <w:t>code</w:t>
            </w:r>
          </w:p>
        </w:tc>
        <w:tc>
          <w:tcPr>
            <w:tcW w:w="3180" w:type="dxa"/>
          </w:tcPr>
          <w:p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描述</w:t>
            </w:r>
          </w:p>
        </w:tc>
        <w:tc>
          <w:tcPr>
            <w:tcW w:w="1916" w:type="dxa"/>
          </w:tcPr>
          <w:p>
            <w:pPr>
              <w:jc w:val="center"/>
            </w:pPr>
            <w:r>
              <w:rPr>
                <w:b/>
                <w:sz w:val="30"/>
                <w:szCs w:val="30"/>
              </w:rPr>
              <w:t>处理</w:t>
            </w:r>
            <w:r>
              <w:rPr>
                <w:rFonts w:hint="eastAsia"/>
                <w:b/>
                <w:sz w:val="30"/>
                <w:szCs w:val="3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011" w:type="dxa"/>
            <w:vMerge w:val="restart"/>
          </w:tcPr>
          <w:p>
            <w:pPr>
              <w:ind w:firstLine="643" w:firstLineChars="20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充</w:t>
            </w:r>
          </w:p>
          <w:p>
            <w:pPr>
              <w:ind w:firstLine="643" w:firstLineChars="20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值</w:t>
            </w:r>
          </w:p>
          <w:p>
            <w:pPr>
              <w:ind w:firstLine="643" w:firstLineChars="20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接</w:t>
            </w:r>
          </w:p>
          <w:p>
            <w:pPr>
              <w:ind w:firstLine="643" w:firstLineChars="20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口</w:t>
            </w:r>
          </w:p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318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11" w:type="dxa"/>
            <w:vMerge w:val="continue"/>
          </w:tcPr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40</w:t>
            </w:r>
            <w:r>
              <w:rPr>
                <w:rFonts w:hint="default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318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提交参数非法，拒绝访问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11" w:type="dxa"/>
            <w:vMerge w:val="continue"/>
          </w:tcPr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18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签名计算有误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11" w:type="dxa"/>
            <w:vMerge w:val="continue"/>
          </w:tcPr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其他</w:t>
            </w:r>
          </w:p>
        </w:tc>
        <w:tc>
          <w:tcPr>
            <w:tcW w:w="3180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非文档定义状态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未确认（人工处理）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9395" w:type="dxa"/>
            <w:gridSpan w:val="4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11" w:type="dxa"/>
          </w:tcPr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状态码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4"/>
              </w:rPr>
              <w:t>result</w:t>
            </w:r>
          </w:p>
        </w:tc>
        <w:tc>
          <w:tcPr>
            <w:tcW w:w="3180" w:type="dxa"/>
          </w:tcPr>
          <w:p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描述</w:t>
            </w:r>
          </w:p>
        </w:tc>
        <w:tc>
          <w:tcPr>
            <w:tcW w:w="1916" w:type="dxa"/>
          </w:tcPr>
          <w:p>
            <w:pPr>
              <w:jc w:val="center"/>
            </w:pPr>
            <w:r>
              <w:rPr>
                <w:b/>
                <w:sz w:val="30"/>
                <w:szCs w:val="30"/>
              </w:rPr>
              <w:t>处理</w:t>
            </w:r>
            <w:r>
              <w:rPr>
                <w:rFonts w:hint="eastAsia"/>
                <w:b/>
                <w:sz w:val="30"/>
                <w:szCs w:val="3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11" w:type="dxa"/>
            <w:vMerge w:val="restart"/>
          </w:tcPr>
          <w:p>
            <w:pPr>
              <w:ind w:firstLine="643" w:firstLineChars="200"/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查</w:t>
            </w:r>
          </w:p>
          <w:p>
            <w:pPr>
              <w:ind w:firstLine="643" w:firstLineChars="200"/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单</w:t>
            </w:r>
          </w:p>
          <w:p>
            <w:pPr>
              <w:ind w:firstLine="643" w:firstLineChars="200"/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接</w:t>
            </w:r>
          </w:p>
          <w:p>
            <w:pPr>
              <w:ind w:firstLine="643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</w:rPr>
              <w:t>口</w:t>
            </w:r>
          </w:p>
        </w:tc>
        <w:tc>
          <w:tcPr>
            <w:tcW w:w="22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318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充值成功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11" w:type="dxa"/>
            <w:vMerge w:val="continue"/>
          </w:tcPr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18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充值失败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充值失败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11" w:type="dxa"/>
            <w:vMerge w:val="continue"/>
          </w:tcPr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318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尚未充值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</w:rPr>
              <w:t>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11" w:type="dxa"/>
            <w:vMerge w:val="continue"/>
          </w:tcPr>
          <w:p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2288" w:type="dxa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其它</w:t>
            </w:r>
          </w:p>
        </w:tc>
        <w:tc>
          <w:tcPr>
            <w:tcW w:w="3180" w:type="dxa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非文档定义状态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5" w:type="dxa"/>
            <w:gridSpan w:val="4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011" w:type="dxa"/>
            <w:vMerge w:val="restart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回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调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接</w:t>
            </w:r>
          </w:p>
          <w:p>
            <w:pPr>
              <w:jc w:val="center"/>
            </w:pPr>
            <w:r>
              <w:rPr>
                <w:b/>
                <w:sz w:val="32"/>
                <w:szCs w:val="32"/>
              </w:rPr>
              <w:t>口</w:t>
            </w:r>
          </w:p>
        </w:tc>
        <w:tc>
          <w:tcPr>
            <w:tcW w:w="2288" w:type="dxa"/>
          </w:tcPr>
          <w:p>
            <w:pPr>
              <w:jc w:val="center"/>
              <w:rPr>
                <w:rFonts w:ascii="Consolas" w:hAnsi="Consolas" w:eastAsia="Consolas"/>
                <w:color w:val="6A3E3E"/>
                <w:sz w:val="24"/>
                <w:highlight w:val="lightGray"/>
              </w:rPr>
            </w:pPr>
            <w:r>
              <w:rPr>
                <w:rFonts w:hint="eastAsia"/>
                <w:b/>
                <w:sz w:val="30"/>
                <w:szCs w:val="30"/>
              </w:rPr>
              <w:t>状态码</w:t>
            </w:r>
            <w:r>
              <w:rPr>
                <w:rFonts w:ascii="宋体" w:hAnsi="宋体" w:eastAsia="宋体" w:cs="宋体"/>
                <w:b/>
                <w:color w:val="FF0000"/>
                <w:kern w:val="0"/>
                <w:sz w:val="24"/>
              </w:rPr>
              <w:t>code</w:t>
            </w:r>
          </w:p>
        </w:tc>
        <w:tc>
          <w:tcPr>
            <w:tcW w:w="3180" w:type="dxa"/>
          </w:tcPr>
          <w:p>
            <w:pPr>
              <w:jc w:val="center"/>
              <w:rPr>
                <w:rFonts w:ascii="Consolas" w:hAnsi="Consolas" w:eastAsia="Consolas"/>
                <w:color w:val="6A3E3E"/>
                <w:sz w:val="24"/>
                <w:highlight w:val="lightGray"/>
              </w:rPr>
            </w:pPr>
            <w:r>
              <w:rPr>
                <w:rFonts w:hint="eastAsia"/>
                <w:b/>
                <w:sz w:val="30"/>
                <w:szCs w:val="30"/>
              </w:rPr>
              <w:t>描述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b/>
                <w:sz w:val="30"/>
                <w:szCs w:val="30"/>
              </w:rPr>
              <w:t>处理</w:t>
            </w:r>
            <w:r>
              <w:rPr>
                <w:rFonts w:hint="eastAsia"/>
                <w:b/>
                <w:sz w:val="30"/>
                <w:szCs w:val="3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Merge w:val="continue"/>
          </w:tcPr>
          <w:p/>
        </w:tc>
        <w:tc>
          <w:tcPr>
            <w:tcW w:w="2288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3180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充值成功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Merge w:val="continue"/>
          </w:tcPr>
          <w:p/>
        </w:tc>
        <w:tc>
          <w:tcPr>
            <w:tcW w:w="2288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180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充值失败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充值失败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Merge w:val="continue"/>
          </w:tcPr>
          <w:p/>
        </w:tc>
        <w:tc>
          <w:tcPr>
            <w:tcW w:w="2288" w:type="dxa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其它</w:t>
            </w:r>
          </w:p>
        </w:tc>
        <w:tc>
          <w:tcPr>
            <w:tcW w:w="3180" w:type="dxa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非文档定义状态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未确认（人工处理）</w:t>
            </w:r>
          </w:p>
        </w:tc>
      </w:tr>
    </w:tbl>
    <w:p>
      <w:bookmarkStart w:id="0" w:name="_GoBack"/>
      <w:bookmarkEnd w:id="0"/>
    </w:p>
    <w:tbl>
      <w:tblPr>
        <w:tblStyle w:val="8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56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5600" w:type="dxa"/>
          </w:tcPr>
          <w:p>
            <w:pPr>
              <w:ind w:firstLine="1897" w:firstLineChars="9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800" w:type="dxa"/>
          </w:tcPr>
          <w:p>
            <w:pPr>
              <w:ind w:firstLine="211" w:firstLineChars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200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（成功）  服务器已成功处理了请求。 通常，这表示服务器提供了请求的网页。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400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（错误请求） 服务器不理解请求的语法。 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403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（禁止）服务器拒绝请求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404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Cs w:val="21"/>
                <w:shd w:val="clear" w:color="auto" w:fill="FFFFFF"/>
              </w:rPr>
              <w:t>（未找到） 服务器找不到请求的网页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333333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408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（请求超时）  服务器等候请求时发生超时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500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（服务器内部错误）  服务器遇到错误，无法完成请求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502</w:t>
            </w:r>
          </w:p>
        </w:tc>
        <w:tc>
          <w:tcPr>
            <w:tcW w:w="560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（错误网关） 服务器作为网关或代理，从上游服务器收到无效响应。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未确认</w:t>
            </w:r>
          </w:p>
        </w:tc>
      </w:tr>
    </w:tbl>
    <w:p/>
    <w:p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9"/>
        <w:rPr>
          <w:rFonts w:ascii="仿宋" w:hAnsi="仿宋" w:eastAsia="仿宋"/>
          <w:color w:val="FF0000"/>
          <w:kern w:val="0"/>
          <w:sz w:val="24"/>
          <w:szCs w:val="24"/>
        </w:rPr>
      </w:pPr>
      <w:r>
        <w:rPr>
          <w:rFonts w:ascii="仿宋" w:hAnsi="仿宋" w:eastAsia="仿宋"/>
          <w:color w:val="FF0000"/>
          <w:kern w:val="0"/>
          <w:sz w:val="24"/>
          <w:szCs w:val="24"/>
        </w:rPr>
        <w:t>注</w:t>
      </w:r>
      <w:r>
        <w:rPr>
          <w:rFonts w:hint="eastAsia" w:ascii="仿宋" w:hAnsi="仿宋" w:eastAsia="仿宋"/>
          <w:color w:val="FF0000"/>
          <w:kern w:val="0"/>
          <w:sz w:val="24"/>
          <w:szCs w:val="24"/>
        </w:rPr>
        <w:t>：对于充值中的订单状态，主动调用查询接口查询订单状态，或者等待回调接口通知。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9"/>
        <w:rPr>
          <w:rFonts w:ascii="仿宋" w:hAnsi="仿宋" w:eastAsia="仿宋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/>
          <w:color w:val="FF0000"/>
          <w:kern w:val="0"/>
          <w:sz w:val="24"/>
          <w:szCs w:val="24"/>
        </w:rPr>
        <w:t>在请求接口过程中，如遇到网络异常及其他非正常响应内容的，请进行二次确认或联系客服进行确认，避免造成不必要的损失。</w:t>
      </w:r>
    </w:p>
    <w:p>
      <w:pPr>
        <w:widowControl/>
        <w:shd w:val="clear" w:color="auto" w:fill="FFFFFF"/>
        <w:rPr>
          <w:rFonts w:ascii="仿宋" w:hAnsi="仿宋" w:eastAsia="仿宋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rPr>
          <w:rFonts w:ascii="仿宋" w:hAnsi="仿宋" w:eastAsia="仿宋"/>
          <w:color w:val="000000"/>
          <w:kern w:val="0"/>
          <w:sz w:val="28"/>
          <w:szCs w:val="28"/>
        </w:rPr>
      </w:pP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> </w:t>
      </w:r>
      <w:r>
        <w:rPr>
          <w:rFonts w:hint="eastAsia" w:ascii="仿宋" w:hAnsi="Times New Roman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>   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确认人：</w:t>
      </w: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>   </w:t>
      </w:r>
      <w:r>
        <w:rPr>
          <w:rFonts w:hint="eastAsia" w:ascii="仿宋" w:hAnsi="Times New Roman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>   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 xml:space="preserve">  </w:t>
      </w:r>
      <w:r>
        <w:rPr>
          <w:rFonts w:ascii="仿宋" w:hAnsi="仿宋" w:eastAsia="仿宋"/>
          <w:color w:val="000000"/>
          <w:kern w:val="0"/>
          <w:sz w:val="28"/>
          <w:szCs w:val="28"/>
        </w:rPr>
        <w:t xml:space="preserve">   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 xml:space="preserve">    </w:t>
      </w:r>
      <w:r>
        <w:rPr>
          <w:rFonts w:ascii="仿宋" w:hAnsi="仿宋" w:eastAsia="仿宋"/>
          <w:color w:val="000000"/>
          <w:kern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 xml:space="preserve">    客户</w:t>
      </w:r>
      <w:r>
        <w:rPr>
          <w:rFonts w:hint="eastAsia" w:ascii="仿宋" w:hAnsi="仿宋" w:eastAsia="仿宋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确认人：</w:t>
      </w: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>    </w:t>
      </w:r>
      <w:r>
        <w:rPr>
          <w:rFonts w:hint="eastAsia" w:ascii="仿宋" w:hAnsi="Times New Roman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仿宋" w:hAnsi="Times New Roman" w:eastAsia="仿宋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widowControl/>
        <w:shd w:val="clear" w:color="auto" w:fill="FFFFFF"/>
        <w:rPr>
          <w:rFonts w:ascii="仿宋" w:hAnsi="仿宋" w:eastAsia="仿宋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日期:</w:t>
      </w: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> </w:t>
      </w:r>
      <w:r>
        <w:rPr>
          <w:rFonts w:hint="eastAsia" w:ascii="仿宋" w:hAnsi="Times New Roman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年</w:t>
      </w:r>
      <w:r>
        <w:rPr>
          <w:rFonts w:hint="eastAsia" w:ascii="仿宋" w:hAnsi="仿宋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月</w:t>
      </w:r>
      <w:r>
        <w:rPr>
          <w:rFonts w:hint="eastAsia" w:ascii="仿宋" w:hAnsi="仿宋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 xml:space="preserve">日     </w:t>
      </w:r>
      <w:r>
        <w:rPr>
          <w:rFonts w:ascii="仿宋" w:hAnsi="仿宋" w:eastAsia="仿宋"/>
          <w:color w:val="000000"/>
          <w:kern w:val="0"/>
          <w:sz w:val="28"/>
          <w:szCs w:val="28"/>
        </w:rPr>
        <w:t xml:space="preserve">          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日期：20</w:t>
      </w:r>
      <w:r>
        <w:rPr>
          <w:rFonts w:ascii="仿宋" w:hAnsi="Times New Roman" w:eastAsia="仿宋"/>
          <w:color w:val="000000"/>
          <w:kern w:val="0"/>
          <w:sz w:val="28"/>
          <w:szCs w:val="28"/>
          <w:u w:val="single"/>
        </w:rPr>
        <w:t> </w:t>
      </w:r>
      <w:r>
        <w:rPr>
          <w:rFonts w:hint="eastAsia" w:ascii="仿宋" w:hAnsi="Times New Roman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年</w:t>
      </w:r>
      <w:r>
        <w:rPr>
          <w:rFonts w:hint="eastAsia" w:ascii="仿宋" w:hAnsi="仿宋" w:eastAsia="仿宋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月</w:t>
      </w:r>
      <w:r>
        <w:rPr>
          <w:rFonts w:hint="eastAsia" w:ascii="仿宋" w:hAnsi="仿宋" w:eastAsia="仿宋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kern w:val="0"/>
          <w:sz w:val="28"/>
          <w:szCs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22397"/>
    <w:rsid w:val="0041408C"/>
    <w:rsid w:val="00B8397F"/>
    <w:rsid w:val="00BC4BA2"/>
    <w:rsid w:val="00CD513A"/>
    <w:rsid w:val="00EA4BC0"/>
    <w:rsid w:val="02E47FE0"/>
    <w:rsid w:val="052604C8"/>
    <w:rsid w:val="05C17FCE"/>
    <w:rsid w:val="0FAB0BA1"/>
    <w:rsid w:val="169D6FA2"/>
    <w:rsid w:val="175457F9"/>
    <w:rsid w:val="19364A9F"/>
    <w:rsid w:val="19D47100"/>
    <w:rsid w:val="1B284BCA"/>
    <w:rsid w:val="1CF453F5"/>
    <w:rsid w:val="21090EFE"/>
    <w:rsid w:val="211E7E05"/>
    <w:rsid w:val="22EE634C"/>
    <w:rsid w:val="234F3814"/>
    <w:rsid w:val="24F83D5A"/>
    <w:rsid w:val="25944F49"/>
    <w:rsid w:val="28716985"/>
    <w:rsid w:val="2BDF1A38"/>
    <w:rsid w:val="303F1826"/>
    <w:rsid w:val="30BF44DA"/>
    <w:rsid w:val="34EC3DEB"/>
    <w:rsid w:val="364B2319"/>
    <w:rsid w:val="37BA755D"/>
    <w:rsid w:val="37DB7744"/>
    <w:rsid w:val="3B5A527C"/>
    <w:rsid w:val="3D4111E1"/>
    <w:rsid w:val="410836DB"/>
    <w:rsid w:val="430E65D9"/>
    <w:rsid w:val="4585032C"/>
    <w:rsid w:val="46621510"/>
    <w:rsid w:val="4C510219"/>
    <w:rsid w:val="51DC262A"/>
    <w:rsid w:val="526E010A"/>
    <w:rsid w:val="53C0071A"/>
    <w:rsid w:val="559338EF"/>
    <w:rsid w:val="58B525FC"/>
    <w:rsid w:val="5A1A3ABA"/>
    <w:rsid w:val="5C53036C"/>
    <w:rsid w:val="602041DF"/>
    <w:rsid w:val="66135005"/>
    <w:rsid w:val="69195DC2"/>
    <w:rsid w:val="6A3F1D90"/>
    <w:rsid w:val="762C0FEA"/>
    <w:rsid w:val="76B86B0D"/>
    <w:rsid w:val="7B5B046D"/>
    <w:rsid w:val="7B8277FF"/>
    <w:rsid w:val="7E1B7CC9"/>
    <w:rsid w:val="7FA349E5"/>
    <w:rsid w:val="7FF3A252"/>
    <w:rsid w:val="D4ABF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149</Words>
  <Characters>855</Characters>
  <Lines>7</Lines>
  <Paragraphs>2</Paragraphs>
  <TotalTime>2</TotalTime>
  <ScaleCrop>false</ScaleCrop>
  <LinksUpToDate>false</LinksUpToDate>
  <CharactersWithSpaces>1002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xiaobu</cp:lastModifiedBy>
  <dcterms:modified xsi:type="dcterms:W3CDTF">2019-04-01T15:44:39Z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