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40" w:lineRule="exact"/>
        <w:jc w:val="center"/>
        <w:rPr>
          <w:rFonts w:asciiTheme="minorEastAsia" w:hAnsiTheme="minorEastAsia" w:eastAsiaTheme="minorEastAsia"/>
          <w:b/>
          <w:sz w:val="44"/>
          <w:szCs w:val="44"/>
        </w:rPr>
      </w:pPr>
      <w:r>
        <w:rPr>
          <w:rFonts w:hint="eastAsia" w:asciiTheme="minorEastAsia" w:hAnsiTheme="minorEastAsia" w:eastAsiaTheme="minorEastAsia"/>
          <w:b/>
          <w:sz w:val="44"/>
          <w:szCs w:val="44"/>
        </w:rPr>
        <w:t>资源API接口合同</w:t>
      </w:r>
    </w:p>
    <w:p>
      <w:pPr>
        <w:spacing w:line="440" w:lineRule="exact"/>
        <w:ind w:firstLine="5610" w:firstLineChars="2450"/>
        <w:jc w:val="left"/>
        <w:rPr>
          <w:rFonts w:asciiTheme="minorEastAsia" w:hAnsiTheme="minorEastAsia" w:eastAsiaTheme="minorEastAsia"/>
          <w:szCs w:val="21"/>
        </w:rPr>
      </w:pPr>
      <w:r>
        <w:rPr>
          <w:rFonts w:hint="eastAsia" w:asciiTheme="minorEastAsia" w:hAnsiTheme="minorEastAsia" w:eastAsiaTheme="minorEastAsia"/>
          <w:szCs w:val="21"/>
        </w:rPr>
        <w:t>合同编号：</w:t>
      </w:r>
    </w:p>
    <w:p>
      <w:pPr>
        <w:spacing w:line="440" w:lineRule="exact"/>
        <w:ind w:firstLine="5610" w:firstLineChars="2450"/>
        <w:jc w:val="left"/>
        <w:rPr>
          <w:rFonts w:asciiTheme="minorEastAsia" w:hAnsiTheme="minorEastAsia" w:eastAsiaTheme="minorEastAsia"/>
          <w:szCs w:val="21"/>
        </w:rPr>
      </w:pPr>
    </w:p>
    <w:p>
      <w:pPr>
        <w:ind w:firstLine="458" w:firstLineChars="200"/>
        <w:rPr>
          <w:rFonts w:asciiTheme="minorEastAsia" w:hAnsiTheme="minorEastAsia" w:eastAsiaTheme="minorEastAsia"/>
          <w:b/>
          <w:szCs w:val="21"/>
        </w:rPr>
      </w:pPr>
      <w:r>
        <w:rPr>
          <w:rFonts w:hint="eastAsia" w:asciiTheme="minorEastAsia" w:hAnsiTheme="minorEastAsia" w:eastAsiaTheme="minorEastAsia"/>
          <w:b/>
          <w:szCs w:val="21"/>
        </w:rPr>
        <w:t>甲方：南京力方网络科技有限公司</w:t>
      </w:r>
    </w:p>
    <w:p>
      <w:pPr>
        <w:ind w:firstLine="458" w:firstLineChars="200"/>
        <w:rPr>
          <w:rFonts w:asciiTheme="minorEastAsia" w:hAnsiTheme="minorEastAsia" w:eastAsiaTheme="minorEastAsia"/>
          <w:b/>
          <w:szCs w:val="21"/>
        </w:rPr>
      </w:pPr>
      <w:r>
        <w:rPr>
          <w:rFonts w:hint="eastAsia" w:asciiTheme="minorEastAsia" w:hAnsiTheme="minorEastAsia" w:eastAsiaTheme="minorEastAsia"/>
          <w:b/>
          <w:szCs w:val="21"/>
        </w:rPr>
        <w:t>法定代表人：张浩</w:t>
      </w:r>
    </w:p>
    <w:p>
      <w:pPr>
        <w:ind w:firstLine="458" w:firstLineChars="200"/>
        <w:rPr>
          <w:rFonts w:asciiTheme="minorEastAsia" w:hAnsiTheme="minorEastAsia" w:eastAsiaTheme="minorEastAsia"/>
          <w:b/>
          <w:szCs w:val="21"/>
        </w:rPr>
      </w:pPr>
      <w:r>
        <w:rPr>
          <w:rFonts w:hint="eastAsia" w:asciiTheme="minorEastAsia" w:hAnsiTheme="minorEastAsia" w:eastAsiaTheme="minorEastAsia"/>
          <w:b/>
          <w:szCs w:val="21"/>
        </w:rPr>
        <w:t>经营地址：雨花台区凤展路30号科创城C1南斑马电商云</w:t>
      </w:r>
    </w:p>
    <w:p>
      <w:pPr>
        <w:rPr>
          <w:rFonts w:asciiTheme="minorEastAsia" w:hAnsiTheme="minorEastAsia" w:eastAsiaTheme="minorEastAsia"/>
          <w:b/>
          <w:szCs w:val="21"/>
        </w:rPr>
      </w:pPr>
      <w:r>
        <w:rPr>
          <w:rFonts w:hint="eastAsia" w:asciiTheme="minorEastAsia" w:hAnsiTheme="minorEastAsia" w:eastAsiaTheme="minorEastAsia"/>
          <w:b/>
          <w:szCs w:val="21"/>
        </w:rPr>
        <w:t xml:space="preserve">    </w:t>
      </w:r>
    </w:p>
    <w:p>
      <w:pPr>
        <w:ind w:firstLine="458" w:firstLineChars="200"/>
        <w:rPr>
          <w:rFonts w:asciiTheme="minorEastAsia" w:hAnsiTheme="minorEastAsia" w:eastAsiaTheme="minorEastAsia"/>
          <w:b/>
          <w:szCs w:val="21"/>
        </w:rPr>
      </w:pPr>
      <w:r>
        <w:rPr>
          <w:rFonts w:hint="eastAsia" w:asciiTheme="minorEastAsia" w:hAnsiTheme="minorEastAsia" w:eastAsiaTheme="minorEastAsia"/>
          <w:b/>
          <w:szCs w:val="21"/>
        </w:rPr>
        <w:t>乙方：宁波麻瓜网络科技有限公司</w:t>
      </w:r>
    </w:p>
    <w:p>
      <w:pPr>
        <w:ind w:firstLine="458" w:firstLineChars="200"/>
        <w:rPr>
          <w:rFonts w:asciiTheme="minorEastAsia" w:hAnsiTheme="minorEastAsia" w:eastAsiaTheme="minorEastAsia"/>
          <w:b/>
          <w:szCs w:val="21"/>
        </w:rPr>
      </w:pPr>
      <w:r>
        <w:rPr>
          <w:rFonts w:hint="eastAsia" w:asciiTheme="minorEastAsia" w:hAnsiTheme="minorEastAsia" w:eastAsiaTheme="minorEastAsia"/>
          <w:b/>
          <w:szCs w:val="21"/>
        </w:rPr>
        <w:t>法定代表人：李学明</w:t>
      </w:r>
    </w:p>
    <w:p>
      <w:pPr>
        <w:ind w:firstLine="458" w:firstLineChars="200"/>
        <w:rPr>
          <w:rFonts w:asciiTheme="minorEastAsia" w:hAnsiTheme="minorEastAsia" w:eastAsiaTheme="minorEastAsia"/>
          <w:b/>
          <w:szCs w:val="21"/>
        </w:rPr>
      </w:pPr>
      <w:r>
        <w:rPr>
          <w:rFonts w:hint="eastAsia" w:asciiTheme="minorEastAsia" w:hAnsiTheme="minorEastAsia" w:eastAsiaTheme="minorEastAsia"/>
          <w:b/>
          <w:szCs w:val="21"/>
        </w:rPr>
        <w:t>经营地址：浙江省宁波市鄞州区中河街道凯旋明天4幢11号1125室</w:t>
      </w:r>
    </w:p>
    <w:p>
      <w:pPr>
        <w:ind w:firstLine="458" w:firstLineChars="200"/>
        <w:rPr>
          <w:rFonts w:asciiTheme="minorEastAsia" w:hAnsiTheme="minorEastAsia" w:eastAsiaTheme="minorEastAsia"/>
          <w:szCs w:val="21"/>
        </w:rPr>
      </w:pPr>
    </w:p>
    <w:p>
      <w:pPr>
        <w:ind w:firstLine="458" w:firstLineChars="200"/>
        <w:rPr>
          <w:rFonts w:asciiTheme="minorEastAsia" w:hAnsiTheme="minorEastAsia" w:eastAsiaTheme="minorEastAsia"/>
          <w:szCs w:val="21"/>
        </w:rPr>
      </w:pPr>
      <w:r>
        <w:rPr>
          <w:rFonts w:hint="eastAsia" w:asciiTheme="minorEastAsia" w:hAnsiTheme="minorEastAsia" w:eastAsiaTheme="minorEastAsia"/>
          <w:szCs w:val="21"/>
        </w:rPr>
        <w:t>以上当事人根据相关法律法规的规定，在平等互利、共同发展、诚实信用的原则下经过充分友好协商，就甲方通过乙方的平台为甲方的用户提供充值缴费类服务，达成如下合同：</w:t>
      </w:r>
    </w:p>
    <w:p>
      <w:pPr>
        <w:ind w:firstLine="399"/>
        <w:rPr>
          <w:rFonts w:asciiTheme="minorEastAsia" w:hAnsiTheme="minorEastAsia" w:eastAsiaTheme="minorEastAsia"/>
          <w:b/>
          <w:szCs w:val="21"/>
        </w:rPr>
      </w:pPr>
      <w:r>
        <w:rPr>
          <w:rFonts w:asciiTheme="minorEastAsia" w:hAnsiTheme="minorEastAsia" w:eastAsiaTheme="minorEastAsia"/>
          <w:b/>
          <w:szCs w:val="21"/>
        </w:rPr>
        <w:t>第一条</w:t>
      </w:r>
      <w:r>
        <w:rPr>
          <w:rFonts w:hint="eastAsia" w:asciiTheme="minorEastAsia" w:hAnsiTheme="minorEastAsia" w:eastAsiaTheme="minorEastAsia"/>
          <w:b/>
          <w:szCs w:val="21"/>
        </w:rPr>
        <w:t xml:space="preserve"> 合作内容</w:t>
      </w:r>
    </w:p>
    <w:p>
      <w:pPr>
        <w:ind w:firstLine="458" w:firstLineChars="200"/>
        <w:rPr>
          <w:rFonts w:asciiTheme="minorEastAsia" w:hAnsiTheme="minorEastAsia" w:eastAsiaTheme="minorEastAsia"/>
          <w:szCs w:val="21"/>
        </w:rPr>
      </w:pPr>
      <w:r>
        <w:rPr>
          <w:rFonts w:hint="eastAsia" w:asciiTheme="minorEastAsia" w:hAnsiTheme="minorEastAsia" w:eastAsiaTheme="minorEastAsia"/>
          <w:szCs w:val="21"/>
        </w:rPr>
        <w:t>1.1 乙方作为数字类商品的运营商与合同内容提供方，API平台是乙方的供货平台，是与甲方合作后的后台管理平台。乙方授权甲方以API数据对接方式调取乙方数据。</w:t>
      </w:r>
    </w:p>
    <w:p>
      <w:pPr>
        <w:ind w:firstLine="458" w:firstLineChars="200"/>
        <w:rPr>
          <w:rFonts w:asciiTheme="minorEastAsia" w:hAnsiTheme="minorEastAsia" w:eastAsiaTheme="minorEastAsia"/>
          <w:szCs w:val="21"/>
        </w:rPr>
      </w:pPr>
      <w:r>
        <w:rPr>
          <w:rFonts w:hint="eastAsia" w:asciiTheme="minorEastAsia" w:hAnsiTheme="minorEastAsia" w:eastAsiaTheme="minorEastAsia"/>
          <w:szCs w:val="21"/>
        </w:rPr>
        <w:t>1.2 乙方为甲方在乙方API平台上开设有效账户，甲方可利用该账户登陆、查询和管理业务。</w:t>
      </w:r>
    </w:p>
    <w:p>
      <w:pPr>
        <w:ind w:firstLine="458" w:firstLineChars="200"/>
        <w:rPr>
          <w:rFonts w:asciiTheme="minorEastAsia" w:hAnsiTheme="minorEastAsia" w:eastAsiaTheme="minorEastAsia"/>
          <w:szCs w:val="21"/>
        </w:rPr>
      </w:pPr>
      <w:r>
        <w:rPr>
          <w:rFonts w:hint="eastAsia" w:asciiTheme="minorEastAsia" w:hAnsiTheme="minorEastAsia" w:eastAsiaTheme="minorEastAsia"/>
          <w:szCs w:val="21"/>
        </w:rPr>
        <w:t>1.3 甲方向乙方预付充值缴费款项，乙方根据甲方用户的提交的充值缴费请求从预付款中扣除相应款项。</w:t>
      </w:r>
    </w:p>
    <w:p>
      <w:pPr>
        <w:ind w:firstLine="458" w:firstLineChars="200"/>
        <w:rPr>
          <w:rFonts w:asciiTheme="minorEastAsia" w:hAnsiTheme="minorEastAsia" w:eastAsiaTheme="minorEastAsia"/>
          <w:szCs w:val="21"/>
        </w:rPr>
      </w:pPr>
      <w:r>
        <w:rPr>
          <w:rFonts w:hint="eastAsia" w:asciiTheme="minorEastAsia" w:hAnsiTheme="minorEastAsia" w:eastAsiaTheme="minorEastAsia"/>
          <w:szCs w:val="21"/>
        </w:rPr>
        <w:t>1.4 当甲方通过API接口提交充值缴费请求，且乙方成功扣除预付款后，甲方可通过乙方API调用订单数据，乙方应在2-3分钟内通过API向甲方返回充值缴费结果（成功、失败或处理中）；若充值缴费失败，乙方应将已扣除的款项全部原路退还到甲方预付款账户。</w:t>
      </w:r>
    </w:p>
    <w:p>
      <w:pPr>
        <w:ind w:firstLine="458" w:firstLineChars="200"/>
        <w:rPr>
          <w:rFonts w:asciiTheme="minorEastAsia" w:hAnsiTheme="minorEastAsia" w:eastAsiaTheme="minorEastAsia"/>
          <w:szCs w:val="21"/>
        </w:rPr>
      </w:pPr>
      <w:r>
        <w:rPr>
          <w:rFonts w:hint="eastAsia" w:asciiTheme="minorEastAsia" w:hAnsiTheme="minorEastAsia" w:eastAsiaTheme="minorEastAsia"/>
          <w:szCs w:val="21"/>
        </w:rPr>
        <w:t>1.5 乙方成功扣除甲方预付款后，乙方平台生成充值缴费订单。甲方可通过乙方提供的后台系统实时查看充值缴费订单记录与当日充值缴费情况。</w:t>
      </w:r>
    </w:p>
    <w:p>
      <w:pPr>
        <w:ind w:firstLine="420"/>
        <w:jc w:val="left"/>
        <w:rPr>
          <w:sz w:val="28"/>
          <w:szCs w:val="28"/>
        </w:rPr>
      </w:pPr>
      <w:r>
        <w:rPr>
          <w:rFonts w:hint="eastAsia" w:asciiTheme="minorEastAsia" w:hAnsiTheme="minorEastAsia" w:eastAsiaTheme="minorEastAsia"/>
          <w:szCs w:val="21"/>
        </w:rPr>
        <w:t>1.6乙方保证提供的数字类商品来源的合法、有效性，不侵犯任何第三人的合法权益，并且具有从事本合同项下交易所需要具备的一切资质，其有资格从事本合同项下的交易；且其从事本合同交易的行为不违反中华人民共和国的法律法规等有约束力的规范性法律文件的规定。</w:t>
      </w:r>
    </w:p>
    <w:p>
      <w:pPr>
        <w:ind w:firstLine="458" w:firstLineChars="200"/>
        <w:rPr>
          <w:rFonts w:asciiTheme="minorEastAsia" w:hAnsiTheme="minorEastAsia" w:eastAsiaTheme="minorEastAsia"/>
          <w:b/>
          <w:szCs w:val="21"/>
        </w:rPr>
      </w:pPr>
      <w:r>
        <w:rPr>
          <w:rFonts w:hint="eastAsia" w:asciiTheme="minorEastAsia" w:hAnsiTheme="minorEastAsia" w:eastAsiaTheme="minorEastAsia"/>
          <w:b/>
          <w:szCs w:val="21"/>
        </w:rPr>
        <w:t>第二条 价格与结算</w:t>
      </w:r>
    </w:p>
    <w:p>
      <w:pPr>
        <w:ind w:firstLine="458" w:firstLineChars="200"/>
        <w:rPr>
          <w:rFonts w:asciiTheme="minorEastAsia" w:hAnsiTheme="minorEastAsia" w:eastAsiaTheme="minorEastAsia"/>
          <w:szCs w:val="21"/>
        </w:rPr>
      </w:pPr>
      <w:r>
        <w:rPr>
          <w:rFonts w:hint="eastAsia" w:asciiTheme="minorEastAsia" w:hAnsiTheme="minorEastAsia" w:eastAsiaTheme="minorEastAsia"/>
          <w:szCs w:val="21"/>
        </w:rPr>
        <w:t>2.1乙方的供货价格体现在甲方的平台帐户里；同时甲方可以用该账号登陆并查询交易记录以及管理账务。若乙方价格变动，需提前三个工作日以邮件方式书面通知甲方，得到甲方确认无异议后，方可调整价格，若甲方不认可该价格调整，可即时与乙方终止合作。</w:t>
      </w:r>
    </w:p>
    <w:p>
      <w:pPr>
        <w:ind w:firstLine="458" w:firstLineChars="200"/>
        <w:rPr>
          <w:rFonts w:asciiTheme="minorEastAsia" w:hAnsiTheme="minorEastAsia" w:eastAsiaTheme="minorEastAsia"/>
          <w:szCs w:val="21"/>
        </w:rPr>
      </w:pPr>
      <w:r>
        <w:rPr>
          <w:rFonts w:hint="eastAsia" w:asciiTheme="minorEastAsia" w:hAnsiTheme="minorEastAsia" w:eastAsiaTheme="minorEastAsia"/>
          <w:szCs w:val="21"/>
        </w:rPr>
        <w:t>2.2 甲方通过预付款方式向乙方支付一定金额的充值缴费款，乙方根据本合同约定的条件与方式从该预付款中扣除应收款项。</w:t>
      </w:r>
    </w:p>
    <w:p>
      <w:pPr>
        <w:ind w:firstLine="458" w:firstLineChars="200"/>
        <w:rPr>
          <w:rFonts w:asciiTheme="minorEastAsia" w:hAnsiTheme="minorEastAsia" w:eastAsiaTheme="minorEastAsia"/>
          <w:szCs w:val="21"/>
        </w:rPr>
      </w:pPr>
      <w:r>
        <w:rPr>
          <w:rFonts w:hint="eastAsia" w:asciiTheme="minorEastAsia" w:hAnsiTheme="minorEastAsia" w:eastAsiaTheme="minorEastAsia"/>
          <w:szCs w:val="21"/>
        </w:rPr>
        <w:t>2.3 乙方的收款账户信息如下：</w:t>
      </w:r>
    </w:p>
    <w:p>
      <w:pPr>
        <w:ind w:firstLine="458" w:firstLineChars="200"/>
        <w:rPr>
          <w:rFonts w:asciiTheme="minorEastAsia" w:hAnsiTheme="minorEastAsia" w:eastAsiaTheme="minorEastAsia"/>
          <w:szCs w:val="21"/>
        </w:rPr>
      </w:pPr>
      <w:r>
        <w:rPr>
          <w:rFonts w:hint="eastAsia" w:asciiTheme="minorEastAsia" w:hAnsiTheme="minorEastAsia" w:eastAsiaTheme="minorEastAsia"/>
          <w:szCs w:val="21"/>
        </w:rPr>
        <w:t>户  名：</w:t>
      </w:r>
      <w:r>
        <w:rPr>
          <w:rFonts w:hint="eastAsia" w:asciiTheme="minorEastAsia" w:hAnsiTheme="minorEastAsia" w:eastAsiaTheme="minorEastAsia"/>
          <w:b/>
          <w:szCs w:val="21"/>
        </w:rPr>
        <w:t>宁波麻瓜网络科技有限公司</w:t>
      </w:r>
    </w:p>
    <w:p>
      <w:pPr>
        <w:ind w:firstLine="458" w:firstLineChars="200"/>
        <w:rPr>
          <w:rFonts w:asciiTheme="minorEastAsia" w:hAnsiTheme="minorEastAsia" w:eastAsiaTheme="minorEastAsia"/>
          <w:szCs w:val="21"/>
        </w:rPr>
      </w:pPr>
      <w:r>
        <w:rPr>
          <w:rFonts w:hint="eastAsia" w:asciiTheme="minorEastAsia" w:hAnsiTheme="minorEastAsia" w:eastAsiaTheme="minorEastAsia"/>
          <w:szCs w:val="21"/>
        </w:rPr>
        <w:t>账  户：</w:t>
      </w:r>
      <w:r>
        <w:rPr>
          <w:rFonts w:hint="eastAsia" w:asciiTheme="minorEastAsia" w:hAnsiTheme="minorEastAsia" w:eastAsiaTheme="minorEastAsia"/>
          <w:b/>
          <w:szCs w:val="21"/>
        </w:rPr>
        <w:t>94050078801600000390</w:t>
      </w:r>
    </w:p>
    <w:p>
      <w:pPr>
        <w:ind w:firstLine="458" w:firstLineChars="200"/>
        <w:rPr>
          <w:rFonts w:asciiTheme="minorEastAsia" w:hAnsiTheme="minorEastAsia" w:eastAsiaTheme="minorEastAsia"/>
          <w:b/>
          <w:szCs w:val="21"/>
        </w:rPr>
      </w:pPr>
      <w:r>
        <w:rPr>
          <w:rFonts w:hint="eastAsia" w:asciiTheme="minorEastAsia" w:hAnsiTheme="minorEastAsia" w:eastAsiaTheme="minorEastAsia"/>
          <w:szCs w:val="21"/>
        </w:rPr>
        <w:t>开户行：</w:t>
      </w:r>
      <w:r>
        <w:rPr>
          <w:rFonts w:hint="eastAsia" w:asciiTheme="minorEastAsia" w:hAnsiTheme="minorEastAsia" w:eastAsiaTheme="minorEastAsia"/>
          <w:b/>
          <w:szCs w:val="21"/>
        </w:rPr>
        <w:t>上海浦东发展银行股份有限公司宁波西门支行</w:t>
      </w:r>
    </w:p>
    <w:p>
      <w:pPr>
        <w:ind w:firstLine="458" w:firstLineChars="200"/>
        <w:rPr>
          <w:rFonts w:asciiTheme="minorEastAsia" w:hAnsiTheme="minorEastAsia" w:eastAsiaTheme="minorEastAsia"/>
          <w:szCs w:val="21"/>
        </w:rPr>
      </w:pPr>
      <w:r>
        <w:rPr>
          <w:rFonts w:hint="eastAsia" w:asciiTheme="minorEastAsia" w:hAnsiTheme="minorEastAsia" w:eastAsiaTheme="minorEastAsia"/>
          <w:szCs w:val="21"/>
        </w:rPr>
        <w:t>2.4 双方合作终止，乙方应在合同终止后三日内将甲乙双方核对确认的甲方的平台账户中预付款余额一次性退还给甲方。</w:t>
      </w:r>
    </w:p>
    <w:p>
      <w:pPr>
        <w:ind w:firstLine="458" w:firstLineChars="200"/>
        <w:rPr>
          <w:rFonts w:asciiTheme="minorEastAsia" w:hAnsiTheme="minorEastAsia" w:eastAsiaTheme="minorEastAsia"/>
          <w:szCs w:val="21"/>
        </w:rPr>
      </w:pPr>
      <w:r>
        <w:rPr>
          <w:rFonts w:hint="eastAsia" w:asciiTheme="minorEastAsia" w:hAnsiTheme="minorEastAsia" w:eastAsiaTheme="minorEastAsia"/>
          <w:szCs w:val="21"/>
        </w:rPr>
        <w:t>2.5 乙方应于每个月3日内（如遇法定节假日顺延）向甲方发送业务对账单。若甲方对对账单存在异议，双方应重新核对并确认。</w:t>
      </w:r>
    </w:p>
    <w:p>
      <w:pPr>
        <w:ind w:firstLine="458" w:firstLineChars="200"/>
        <w:rPr>
          <w:rFonts w:asciiTheme="minorEastAsia" w:hAnsiTheme="minorEastAsia" w:eastAsiaTheme="minorEastAsia"/>
          <w:b/>
          <w:szCs w:val="21"/>
        </w:rPr>
      </w:pPr>
      <w:r>
        <w:rPr>
          <w:rFonts w:hint="eastAsia" w:asciiTheme="minorEastAsia" w:hAnsiTheme="minorEastAsia" w:eastAsiaTheme="minorEastAsia"/>
          <w:b/>
          <w:szCs w:val="21"/>
        </w:rPr>
        <w:t>第三条 甲方的权利与义务</w:t>
      </w:r>
    </w:p>
    <w:p>
      <w:pPr>
        <w:ind w:firstLine="458" w:firstLineChars="200"/>
        <w:rPr>
          <w:rFonts w:asciiTheme="minorEastAsia" w:hAnsiTheme="minorEastAsia" w:eastAsiaTheme="minorEastAsia"/>
          <w:szCs w:val="21"/>
        </w:rPr>
      </w:pPr>
      <w:r>
        <w:rPr>
          <w:rFonts w:hint="eastAsia" w:asciiTheme="minorEastAsia" w:hAnsiTheme="minorEastAsia" w:eastAsiaTheme="minorEastAsia"/>
          <w:szCs w:val="21"/>
        </w:rPr>
        <w:t>3.1 甲方有权通过乙方API读取乙方数据。甲方对甲方软件（包括客户端及服务器端等）的所有功能、页面、广告位、上线业务等具有完全独立的决定权，并且有权决定乙方订单数据在甲方软件的展现形式、位置等。</w:t>
      </w:r>
    </w:p>
    <w:p>
      <w:pPr>
        <w:ind w:firstLine="458" w:firstLineChars="200"/>
        <w:rPr>
          <w:rFonts w:asciiTheme="minorEastAsia" w:hAnsiTheme="minorEastAsia" w:eastAsiaTheme="minorEastAsia"/>
          <w:szCs w:val="21"/>
        </w:rPr>
      </w:pPr>
      <w:r>
        <w:rPr>
          <w:rFonts w:hint="eastAsia" w:asciiTheme="minorEastAsia" w:hAnsiTheme="minorEastAsia" w:eastAsiaTheme="minorEastAsia"/>
          <w:szCs w:val="21"/>
        </w:rPr>
        <w:t>3.2甲方可以自行对乙方供货的商品进行定价，</w:t>
      </w:r>
      <w:r>
        <w:rPr>
          <w:rFonts w:ascii="宋体" w:hAnsi="宋体" w:cs="宋体"/>
          <w:lang w:val="zh-TW"/>
        </w:rPr>
        <w:t>并可自行开展有关</w:t>
      </w:r>
      <w:r>
        <w:rPr>
          <w:rFonts w:hint="eastAsia" w:ascii="宋体" w:hAnsi="宋体" w:cs="宋体"/>
          <w:lang w:val="zh-TW"/>
        </w:rPr>
        <w:t>数字类商品</w:t>
      </w:r>
      <w:r>
        <w:rPr>
          <w:rFonts w:ascii="宋体" w:hAnsi="宋体" w:cs="宋体"/>
          <w:lang w:val="zh-TW"/>
        </w:rPr>
        <w:t>的促销活动和赠送活动，</w:t>
      </w:r>
      <w:r>
        <w:rPr>
          <w:rFonts w:hint="eastAsia" w:asciiTheme="minorEastAsia" w:hAnsiTheme="minorEastAsia" w:eastAsiaTheme="minorEastAsia"/>
          <w:szCs w:val="21"/>
        </w:rPr>
        <w:t>但是销售价格不能低于乙方的供货价格。</w:t>
      </w:r>
    </w:p>
    <w:p>
      <w:pPr>
        <w:ind w:firstLine="458" w:firstLineChars="200"/>
        <w:rPr>
          <w:rFonts w:asciiTheme="minorEastAsia" w:hAnsiTheme="minorEastAsia" w:eastAsiaTheme="minorEastAsia"/>
          <w:szCs w:val="21"/>
        </w:rPr>
      </w:pPr>
      <w:r>
        <w:rPr>
          <w:rFonts w:hint="eastAsia" w:asciiTheme="minorEastAsia" w:hAnsiTheme="minorEastAsia" w:eastAsiaTheme="minorEastAsia"/>
          <w:szCs w:val="21"/>
        </w:rPr>
        <w:t>3.3 甲方可以对乙方的接口进行2次开发，</w:t>
      </w:r>
      <w:r>
        <w:rPr>
          <w:rFonts w:asciiTheme="minorEastAsia" w:hAnsiTheme="minorEastAsia" w:eastAsiaTheme="minorEastAsia"/>
          <w:szCs w:val="21"/>
        </w:rPr>
        <w:t>如需乙方协助或提供相应技术文档的，乙方应及时配合</w:t>
      </w:r>
      <w:r>
        <w:rPr>
          <w:rFonts w:hint="eastAsia" w:asciiTheme="minorEastAsia" w:hAnsiTheme="minorEastAsia" w:eastAsiaTheme="minorEastAsia"/>
          <w:szCs w:val="21"/>
        </w:rPr>
        <w:t>并</w:t>
      </w:r>
      <w:r>
        <w:rPr>
          <w:rFonts w:asciiTheme="minorEastAsia" w:hAnsiTheme="minorEastAsia" w:eastAsiaTheme="minorEastAsia"/>
          <w:szCs w:val="21"/>
        </w:rPr>
        <w:t>提供相应技术支持或指导</w:t>
      </w:r>
      <w:r>
        <w:rPr>
          <w:rFonts w:hint="eastAsia" w:asciiTheme="minorEastAsia" w:hAnsiTheme="minorEastAsia" w:eastAsiaTheme="minorEastAsia"/>
          <w:szCs w:val="21"/>
        </w:rPr>
        <w:t>。</w:t>
      </w:r>
    </w:p>
    <w:p>
      <w:pPr>
        <w:ind w:firstLine="458" w:firstLineChars="200"/>
        <w:rPr>
          <w:rFonts w:ascii="宋体" w:hAnsi="宋体"/>
          <w:kern w:val="0"/>
          <w:szCs w:val="21"/>
        </w:rPr>
      </w:pPr>
      <w:r>
        <w:rPr>
          <w:rFonts w:hint="eastAsia" w:asciiTheme="minorEastAsia" w:hAnsiTheme="minorEastAsia" w:eastAsiaTheme="minorEastAsia"/>
          <w:szCs w:val="21"/>
        </w:rPr>
        <w:t xml:space="preserve">3.4 </w:t>
      </w:r>
      <w:r>
        <w:rPr>
          <w:rFonts w:hint="eastAsia" w:ascii="宋体" w:hAnsi="宋体" w:cs="宋体"/>
          <w:lang w:val="zh-TW"/>
        </w:rPr>
        <w:t>乙</w:t>
      </w:r>
      <w:r>
        <w:rPr>
          <w:rFonts w:ascii="宋体" w:hAnsi="宋体" w:cs="宋体"/>
          <w:lang w:val="zh-TW" w:eastAsia="zh-TW"/>
        </w:rPr>
        <w:t>方为</w:t>
      </w:r>
      <w:r>
        <w:rPr>
          <w:rFonts w:hint="eastAsia" w:ascii="宋体" w:hAnsi="宋体" w:cs="宋体"/>
          <w:lang w:val="zh-TW"/>
        </w:rPr>
        <w:t>甲</w:t>
      </w:r>
      <w:r>
        <w:rPr>
          <w:rFonts w:ascii="宋体" w:hAnsi="宋体" w:cs="宋体"/>
          <w:lang w:val="zh-TW" w:eastAsia="zh-TW"/>
        </w:rPr>
        <w:t>方提供账户管理平台，功能包括</w:t>
      </w:r>
      <w:r>
        <w:rPr>
          <w:rFonts w:hint="eastAsia" w:ascii="宋体" w:hAnsi="宋体" w:cs="宋体"/>
          <w:lang w:val="zh-TW"/>
        </w:rPr>
        <w:t>但</w:t>
      </w:r>
      <w:r>
        <w:rPr>
          <w:rFonts w:ascii="宋体" w:hAnsi="宋体" w:cs="宋体"/>
          <w:lang w:val="zh-TW"/>
        </w:rPr>
        <w:t>不限于</w:t>
      </w:r>
      <w:r>
        <w:rPr>
          <w:rFonts w:ascii="宋体" w:hAnsi="宋体" w:cs="宋体"/>
          <w:lang w:val="zh-TW" w:eastAsia="zh-TW"/>
        </w:rPr>
        <w:t>订单查询、订单明细下载、</w:t>
      </w:r>
      <w:r>
        <w:rPr>
          <w:rFonts w:hint="eastAsia" w:ascii="宋体" w:hAnsi="宋体" w:cs="宋体"/>
          <w:lang w:val="zh-TW"/>
        </w:rPr>
        <w:t>预存款</w:t>
      </w:r>
      <w:r>
        <w:rPr>
          <w:rFonts w:ascii="宋体" w:hAnsi="宋体" w:cs="宋体"/>
          <w:lang w:val="zh-TW"/>
        </w:rPr>
        <w:t>账户</w:t>
      </w:r>
      <w:r>
        <w:rPr>
          <w:rFonts w:ascii="宋体" w:hAnsi="宋体" w:cs="宋体"/>
          <w:lang w:val="zh-TW" w:eastAsia="zh-TW"/>
        </w:rPr>
        <w:t>变动查询、实时余额查询、零点余额查询等。</w:t>
      </w:r>
      <w:r>
        <w:rPr>
          <w:rFonts w:hint="eastAsia" w:ascii="宋体" w:hAnsi="宋体"/>
          <w:kern w:val="0"/>
          <w:szCs w:val="21"/>
        </w:rPr>
        <w:t>甲方应负责妥善地保管、使用、维护其在乙方提供的业务平台上的账户、账户信息及账户密码，并对其采取保密措施。</w:t>
      </w:r>
    </w:p>
    <w:p>
      <w:pPr>
        <w:ind w:firstLine="458" w:firstLineChars="200"/>
        <w:rPr>
          <w:rFonts w:asciiTheme="minorEastAsia" w:hAnsiTheme="minorEastAsia" w:eastAsiaTheme="minorEastAsia"/>
          <w:szCs w:val="21"/>
        </w:rPr>
      </w:pPr>
      <w:r>
        <w:rPr>
          <w:rFonts w:hint="eastAsia" w:ascii="宋体" w:hAnsi="宋体"/>
          <w:kern w:val="0"/>
          <w:szCs w:val="21"/>
        </w:rPr>
        <w:t>3.5 甲方</w:t>
      </w:r>
      <w:r>
        <w:rPr>
          <w:rFonts w:ascii="宋体" w:hAnsi="宋体"/>
          <w:kern w:val="0"/>
          <w:szCs w:val="21"/>
        </w:rPr>
        <w:t>有权对乙方接口</w:t>
      </w:r>
      <w:r>
        <w:rPr>
          <w:rFonts w:hint="eastAsia" w:ascii="宋体" w:hAnsi="宋体"/>
          <w:kern w:val="0"/>
          <w:szCs w:val="21"/>
        </w:rPr>
        <w:t>使用</w:t>
      </w:r>
      <w:r>
        <w:rPr>
          <w:rFonts w:ascii="宋体" w:hAnsi="宋体"/>
          <w:kern w:val="0"/>
          <w:szCs w:val="21"/>
        </w:rPr>
        <w:t>情况及账户预存款的变动进行</w:t>
      </w:r>
      <w:r>
        <w:rPr>
          <w:rFonts w:hint="eastAsia" w:ascii="宋体" w:hAnsi="宋体"/>
          <w:kern w:val="0"/>
          <w:szCs w:val="21"/>
        </w:rPr>
        <w:t>实时</w:t>
      </w:r>
      <w:r>
        <w:rPr>
          <w:rFonts w:ascii="宋体" w:hAnsi="宋体"/>
          <w:kern w:val="0"/>
          <w:szCs w:val="21"/>
        </w:rPr>
        <w:t>监控及查询，如乙方未能</w:t>
      </w:r>
      <w:r>
        <w:rPr>
          <w:rFonts w:hint="eastAsia" w:ascii="宋体" w:hAnsi="宋体"/>
          <w:kern w:val="0"/>
          <w:szCs w:val="21"/>
        </w:rPr>
        <w:t>按照本</w:t>
      </w:r>
      <w:r>
        <w:rPr>
          <w:rFonts w:ascii="宋体" w:hAnsi="宋体"/>
          <w:kern w:val="0"/>
          <w:szCs w:val="21"/>
        </w:rPr>
        <w:t>协议约定时间对甲方预存款账户进行充值</w:t>
      </w:r>
      <w:r>
        <w:rPr>
          <w:rFonts w:hint="eastAsia" w:ascii="宋体" w:hAnsi="宋体"/>
          <w:kern w:val="0"/>
          <w:szCs w:val="21"/>
        </w:rPr>
        <w:t>的</w:t>
      </w:r>
      <w:r>
        <w:rPr>
          <w:rFonts w:ascii="宋体" w:hAnsi="宋体"/>
          <w:kern w:val="0"/>
          <w:szCs w:val="21"/>
        </w:rPr>
        <w:t>，</w:t>
      </w:r>
      <w:r>
        <w:rPr>
          <w:rFonts w:hint="eastAsia" w:ascii="宋体" w:hAnsi="宋体"/>
          <w:kern w:val="0"/>
          <w:szCs w:val="21"/>
        </w:rPr>
        <w:t>或</w:t>
      </w:r>
      <w:r>
        <w:rPr>
          <w:rFonts w:ascii="宋体" w:hAnsi="宋体"/>
          <w:kern w:val="0"/>
          <w:szCs w:val="21"/>
        </w:rPr>
        <w:t>乙方</w:t>
      </w:r>
      <w:r>
        <w:rPr>
          <w:rFonts w:hint="eastAsia" w:ascii="宋体" w:hAnsi="宋体"/>
          <w:kern w:val="0"/>
          <w:szCs w:val="21"/>
        </w:rPr>
        <w:t>接口</w:t>
      </w:r>
      <w:r>
        <w:rPr>
          <w:rFonts w:ascii="宋体" w:hAnsi="宋体"/>
          <w:kern w:val="0"/>
          <w:szCs w:val="21"/>
        </w:rPr>
        <w:t>未能及时提供甲方</w:t>
      </w:r>
      <w:r>
        <w:rPr>
          <w:rFonts w:hint="eastAsia" w:ascii="宋体" w:hAnsi="宋体"/>
          <w:kern w:val="0"/>
          <w:szCs w:val="21"/>
        </w:rPr>
        <w:t>需求</w:t>
      </w:r>
      <w:r>
        <w:rPr>
          <w:rFonts w:ascii="宋体" w:hAnsi="宋体"/>
          <w:kern w:val="0"/>
          <w:szCs w:val="21"/>
        </w:rPr>
        <w:t>的数字商品或服务的，甲方有权要求乙方在收到甲方通知后</w:t>
      </w:r>
      <w:r>
        <w:rPr>
          <w:rFonts w:hint="eastAsia" w:ascii="宋体" w:hAnsi="宋体"/>
          <w:kern w:val="0"/>
          <w:szCs w:val="21"/>
        </w:rPr>
        <w:t>3日</w:t>
      </w:r>
      <w:r>
        <w:rPr>
          <w:rFonts w:ascii="宋体" w:hAnsi="宋体"/>
          <w:kern w:val="0"/>
          <w:szCs w:val="21"/>
        </w:rPr>
        <w:t>内</w:t>
      </w:r>
      <w:r>
        <w:rPr>
          <w:rFonts w:hint="eastAsia" w:ascii="宋体" w:hAnsi="宋体"/>
          <w:kern w:val="0"/>
          <w:szCs w:val="21"/>
        </w:rPr>
        <w:t>将甲方</w:t>
      </w:r>
      <w:r>
        <w:rPr>
          <w:rFonts w:ascii="宋体" w:hAnsi="宋体"/>
          <w:kern w:val="0"/>
          <w:szCs w:val="21"/>
        </w:rPr>
        <w:t>账户内的全部预存款退还至甲方指定账户</w:t>
      </w:r>
      <w:r>
        <w:rPr>
          <w:rFonts w:hint="eastAsia" w:ascii="宋体" w:hAnsi="宋体"/>
          <w:kern w:val="0"/>
          <w:szCs w:val="21"/>
        </w:rPr>
        <w:t>。</w:t>
      </w:r>
    </w:p>
    <w:p>
      <w:pPr>
        <w:ind w:firstLine="458" w:firstLineChars="200"/>
        <w:rPr>
          <w:rFonts w:asciiTheme="minorEastAsia" w:hAnsiTheme="minorEastAsia" w:eastAsiaTheme="minorEastAsia"/>
          <w:b/>
          <w:szCs w:val="21"/>
        </w:rPr>
      </w:pPr>
      <w:r>
        <w:rPr>
          <w:rFonts w:hint="eastAsia" w:asciiTheme="minorEastAsia" w:hAnsiTheme="minorEastAsia" w:eastAsiaTheme="minorEastAsia"/>
          <w:b/>
          <w:szCs w:val="21"/>
        </w:rPr>
        <w:t>第四条 乙方的权利与义务</w:t>
      </w:r>
    </w:p>
    <w:p>
      <w:pPr>
        <w:ind w:firstLine="458" w:firstLineChars="200"/>
        <w:rPr>
          <w:rFonts w:asciiTheme="minorEastAsia" w:hAnsiTheme="minorEastAsia" w:eastAsiaTheme="minorEastAsia"/>
          <w:szCs w:val="21"/>
        </w:rPr>
      </w:pPr>
      <w:r>
        <w:rPr>
          <w:rFonts w:hint="eastAsia" w:asciiTheme="minorEastAsia" w:hAnsiTheme="minorEastAsia" w:eastAsiaTheme="minorEastAsia"/>
          <w:szCs w:val="21"/>
        </w:rPr>
        <w:t>4.1 乙方保证其具有签署本合同的合法主体资格，且在签署本合同时无任何法律障碍和重大事件影响乙方继续正常存续和履行本合同的能力，其在行使本合同项下之权利或履行本合同项下之义务时，其行为不违反任何对其有约束力的适用法律和合同条款的限制，也不会侵犯本合同以外第三方之合法权益。</w:t>
      </w:r>
    </w:p>
    <w:p>
      <w:pPr>
        <w:ind w:firstLine="458" w:firstLineChars="200"/>
        <w:rPr>
          <w:rFonts w:asciiTheme="minorEastAsia" w:hAnsiTheme="minorEastAsia" w:eastAsiaTheme="minorEastAsia"/>
          <w:szCs w:val="21"/>
        </w:rPr>
      </w:pPr>
      <w:r>
        <w:rPr>
          <w:rFonts w:hint="eastAsia" w:asciiTheme="minorEastAsia" w:hAnsiTheme="minorEastAsia" w:eastAsiaTheme="minorEastAsia"/>
          <w:szCs w:val="21"/>
        </w:rPr>
        <w:t>4.2 乙方确保提供给甲方的数字类商品和乙方API接口的合法性</w:t>
      </w:r>
      <w:r>
        <w:rPr>
          <w:rFonts w:asciiTheme="minorEastAsia" w:hAnsiTheme="minorEastAsia" w:eastAsiaTheme="minorEastAsia"/>
          <w:szCs w:val="21"/>
        </w:rPr>
        <w:t>、</w:t>
      </w:r>
      <w:r>
        <w:rPr>
          <w:rFonts w:hint="eastAsia" w:asciiTheme="minorEastAsia" w:hAnsiTheme="minorEastAsia" w:eastAsiaTheme="minorEastAsia"/>
          <w:szCs w:val="21"/>
        </w:rPr>
        <w:t>完整性、规范性、准确性和及时性。</w:t>
      </w:r>
      <w:r>
        <w:rPr>
          <w:rFonts w:hint="eastAsia" w:ascii="宋体" w:hAnsi="宋体"/>
          <w:kern w:val="0"/>
          <w:szCs w:val="21"/>
        </w:rPr>
        <w:t>乙方应对甲方履行本协议项下合作义务提供必要的技术开发支持和配合，</w:t>
      </w:r>
      <w:r>
        <w:rPr>
          <w:rFonts w:hint="eastAsia" w:asciiTheme="minorEastAsia" w:hAnsiTheme="minorEastAsia" w:eastAsiaTheme="minorEastAsia"/>
          <w:szCs w:val="21"/>
        </w:rPr>
        <w:t>在服务期间内从</w:t>
      </w:r>
      <w:r>
        <w:rPr>
          <w:rFonts w:asciiTheme="minorEastAsia" w:hAnsiTheme="minorEastAsia" w:eastAsiaTheme="minorEastAsia"/>
          <w:szCs w:val="21"/>
        </w:rPr>
        <w:t>技术上和业务上</w:t>
      </w:r>
      <w:r>
        <w:rPr>
          <w:rFonts w:hint="eastAsia" w:asciiTheme="minorEastAsia" w:hAnsiTheme="minorEastAsia" w:eastAsiaTheme="minorEastAsia"/>
          <w:szCs w:val="21"/>
        </w:rPr>
        <w:t>保障乙方API接口和订单数据的持续正常使用，乙方如需临时维护，应提前3个工作日以邮件方式书面通知甲方，维护期不超过24小时；对数据服务的突发中断等</w:t>
      </w:r>
      <w:r>
        <w:rPr>
          <w:rFonts w:asciiTheme="minorEastAsia" w:hAnsiTheme="minorEastAsia" w:eastAsiaTheme="minorEastAsia"/>
          <w:szCs w:val="21"/>
        </w:rPr>
        <w:t>影响甲方正常</w:t>
      </w:r>
      <w:r>
        <w:rPr>
          <w:rFonts w:hint="eastAsia" w:asciiTheme="minorEastAsia" w:hAnsiTheme="minorEastAsia" w:eastAsiaTheme="minorEastAsia"/>
          <w:szCs w:val="21"/>
        </w:rPr>
        <w:t>使用</w:t>
      </w:r>
      <w:r>
        <w:rPr>
          <w:rFonts w:asciiTheme="minorEastAsia" w:hAnsiTheme="minorEastAsia" w:eastAsiaTheme="minorEastAsia"/>
          <w:szCs w:val="21"/>
        </w:rPr>
        <w:t>之情形的</w:t>
      </w:r>
      <w:r>
        <w:rPr>
          <w:rFonts w:hint="eastAsia" w:asciiTheme="minorEastAsia" w:hAnsiTheme="minorEastAsia" w:eastAsiaTheme="minorEastAsia"/>
          <w:szCs w:val="21"/>
        </w:rPr>
        <w:t>，乙方有义务在1小时内响应，并在24小时内处理完成，以保障甲方的使用权益。</w:t>
      </w:r>
    </w:p>
    <w:p>
      <w:pPr>
        <w:ind w:firstLine="458" w:firstLineChars="200"/>
        <w:rPr>
          <w:rFonts w:asciiTheme="minorEastAsia" w:hAnsiTheme="minorEastAsia" w:eastAsiaTheme="minorEastAsia"/>
          <w:szCs w:val="21"/>
        </w:rPr>
      </w:pPr>
      <w:r>
        <w:rPr>
          <w:rFonts w:hint="eastAsia" w:asciiTheme="minorEastAsia" w:hAnsiTheme="minorEastAsia" w:eastAsiaTheme="minorEastAsia"/>
          <w:szCs w:val="21"/>
        </w:rPr>
        <w:t xml:space="preserve">4.3 </w:t>
      </w:r>
      <w:r>
        <w:rPr>
          <w:rFonts w:hint="eastAsia" w:ascii="宋体" w:hAnsi="宋体"/>
          <w:kern w:val="0"/>
          <w:szCs w:val="21"/>
        </w:rPr>
        <w:t>乙方需对自己系统的安全性负责，</w:t>
      </w:r>
      <w:r>
        <w:rPr>
          <w:rFonts w:hint="eastAsia" w:asciiTheme="minorEastAsia" w:hAnsiTheme="minorEastAsia" w:eastAsiaTheme="minorEastAsia"/>
          <w:szCs w:val="21"/>
        </w:rPr>
        <w:t>乙方应保证将其交易信息或指令准确完整地向甲方发送，若因乙方API平台产生故障而导致甲方用户充值错误的或导致交易信息的传送错误或遗漏或</w:t>
      </w:r>
      <w:r>
        <w:rPr>
          <w:rFonts w:asciiTheme="minorEastAsia" w:hAnsiTheme="minorEastAsia" w:eastAsiaTheme="minorEastAsia"/>
          <w:szCs w:val="21"/>
        </w:rPr>
        <w:t>数字商品交易失败的</w:t>
      </w:r>
      <w:r>
        <w:rPr>
          <w:rFonts w:hint="eastAsia" w:asciiTheme="minorEastAsia" w:hAnsiTheme="minorEastAsia" w:eastAsiaTheme="minorEastAsia"/>
          <w:szCs w:val="21"/>
        </w:rPr>
        <w:t>，</w:t>
      </w:r>
      <w:r>
        <w:rPr>
          <w:rFonts w:hint="eastAsia" w:ascii="宋体" w:hAnsi="宋体"/>
          <w:kern w:val="0"/>
          <w:szCs w:val="21"/>
        </w:rPr>
        <w:t>乙方应当在2小时</w:t>
      </w:r>
      <w:r>
        <w:rPr>
          <w:rFonts w:ascii="宋体" w:hAnsi="宋体"/>
          <w:kern w:val="0"/>
          <w:szCs w:val="21"/>
        </w:rPr>
        <w:t>内</w:t>
      </w:r>
      <w:r>
        <w:rPr>
          <w:rFonts w:hint="eastAsia" w:ascii="宋体" w:hAnsi="宋体"/>
          <w:kern w:val="0"/>
          <w:szCs w:val="21"/>
        </w:rPr>
        <w:t>解决；由于乙方过错造成甲方或</w:t>
      </w:r>
      <w:r>
        <w:rPr>
          <w:rFonts w:ascii="宋体" w:hAnsi="宋体"/>
          <w:kern w:val="0"/>
          <w:szCs w:val="21"/>
        </w:rPr>
        <w:t>用户</w:t>
      </w:r>
      <w:r>
        <w:rPr>
          <w:rFonts w:hint="eastAsia" w:ascii="宋体" w:hAnsi="宋体"/>
          <w:kern w:val="0"/>
          <w:szCs w:val="21"/>
        </w:rPr>
        <w:t>损失的，</w:t>
      </w:r>
      <w:r>
        <w:rPr>
          <w:rFonts w:hint="eastAsia" w:asciiTheme="minorEastAsia" w:hAnsiTheme="minorEastAsia" w:eastAsiaTheme="minorEastAsia"/>
          <w:szCs w:val="21"/>
        </w:rPr>
        <w:t>因而引起的法律责任和后果由乙方负相应责任。同时，乙方需向甲方进行解释说明，并在故障发生后24小时内通知甲方，同时采取相应的排障止损措施。</w:t>
      </w:r>
    </w:p>
    <w:p>
      <w:pPr>
        <w:ind w:firstLine="458" w:firstLineChars="200"/>
        <w:rPr>
          <w:rFonts w:asciiTheme="minorEastAsia" w:hAnsiTheme="minorEastAsia" w:eastAsiaTheme="minorEastAsia"/>
          <w:szCs w:val="21"/>
        </w:rPr>
      </w:pPr>
      <w:r>
        <w:rPr>
          <w:rFonts w:hint="eastAsia" w:asciiTheme="minorEastAsia" w:hAnsiTheme="minorEastAsia" w:eastAsiaTheme="minorEastAsia"/>
          <w:szCs w:val="21"/>
        </w:rPr>
        <w:t>4.4 乙方保证甲方能够实时查询到甲方在API平台上的交易信息，并及时向乙方提供所有的交易数据。若遇乙方平台系统故障，暂时无法正常提供交易记录查询服务，乙方应即时以邮件形式书面通知甲方。同时，支付交易数据在乙方平台上保留六个月（自甲乙双方合作终止之日起算），在此期间内乙方保证甲方能够查询到平台账户中的交易信息。</w:t>
      </w:r>
    </w:p>
    <w:p>
      <w:pPr>
        <w:ind w:firstLine="458" w:firstLineChars="200"/>
        <w:rPr>
          <w:rFonts w:asciiTheme="minorEastAsia" w:hAnsiTheme="minorEastAsia" w:eastAsiaTheme="minorEastAsia"/>
          <w:szCs w:val="21"/>
        </w:rPr>
      </w:pPr>
      <w:r>
        <w:rPr>
          <w:rFonts w:hint="eastAsia" w:asciiTheme="minorEastAsia" w:hAnsiTheme="minorEastAsia" w:eastAsiaTheme="minorEastAsia"/>
          <w:szCs w:val="21"/>
        </w:rPr>
        <w:t>4.5 乙方收到甲方支付的预存款后，在2小时</w:t>
      </w:r>
      <w:r>
        <w:rPr>
          <w:rFonts w:asciiTheme="minorEastAsia" w:hAnsiTheme="minorEastAsia" w:eastAsiaTheme="minorEastAsia"/>
          <w:szCs w:val="21"/>
        </w:rPr>
        <w:t>内将</w:t>
      </w:r>
      <w:r>
        <w:rPr>
          <w:rFonts w:hint="eastAsia" w:asciiTheme="minorEastAsia" w:hAnsiTheme="minorEastAsia" w:eastAsiaTheme="minorEastAsia"/>
          <w:szCs w:val="21"/>
        </w:rPr>
        <w:t>该款项充值到甲方在乙方平台上开设的账户，乙方须确保甲方账户的资金安全。若因乙方系统或乙方人工操作失误，导致甲方资金损失，由乙方承担责任。</w:t>
      </w:r>
    </w:p>
    <w:p>
      <w:pPr>
        <w:ind w:firstLine="458" w:firstLineChars="200"/>
        <w:rPr>
          <w:rFonts w:asciiTheme="minorEastAsia" w:hAnsiTheme="minorEastAsia" w:eastAsiaTheme="minorEastAsia"/>
          <w:szCs w:val="21"/>
        </w:rPr>
      </w:pPr>
      <w:r>
        <w:rPr>
          <w:rFonts w:hint="eastAsia" w:asciiTheme="minorEastAsia" w:hAnsiTheme="minorEastAsia" w:eastAsiaTheme="minorEastAsia"/>
          <w:szCs w:val="21"/>
        </w:rPr>
        <w:t>4.6 乙方应对乙方提供的API接口以及数字类商品的权利完整性与真实性负责。否则，因此引发的甲方的直接和间接损失均由乙方承担（包括但不限于对甲方的行政处罚、依法的法律纠纷、客户投诉等）。</w:t>
      </w:r>
    </w:p>
    <w:p>
      <w:pPr>
        <w:ind w:firstLine="458" w:firstLineChars="200"/>
        <w:rPr>
          <w:rFonts w:asciiTheme="minorEastAsia" w:hAnsiTheme="minorEastAsia" w:eastAsiaTheme="minorEastAsia"/>
          <w:szCs w:val="21"/>
        </w:rPr>
      </w:pPr>
      <w:r>
        <w:rPr>
          <w:rFonts w:hint="eastAsia" w:asciiTheme="minorEastAsia" w:hAnsiTheme="minorEastAsia" w:eastAsiaTheme="minorEastAsia"/>
          <w:szCs w:val="21"/>
        </w:rPr>
        <w:t>4.7 乙方有义务解决甲方或甲方客户的售后问题以及技术咨询。乙方提供包含节假日在内的7x24小时的在线客服服务，客服热线：</w:t>
      </w:r>
      <w:r>
        <w:rPr>
          <w:rFonts w:hint="eastAsia" w:asciiTheme="minorEastAsia" w:hAnsiTheme="minorEastAsia" w:eastAsiaTheme="minorEastAsia"/>
          <w:szCs w:val="21"/>
          <w:u w:val="single"/>
        </w:rPr>
        <w:t xml:space="preserve">  </w:t>
      </w:r>
      <w:r>
        <w:rPr>
          <w:bCs/>
          <w:color w:val="000000"/>
          <w:u w:val="single"/>
        </w:rPr>
        <w:t>19143003437</w:t>
      </w:r>
      <w:r>
        <w:rPr>
          <w:rFonts w:hint="eastAsia" w:asciiTheme="minorEastAsia" w:hAnsiTheme="minorEastAsia" w:eastAsiaTheme="minorEastAsia"/>
          <w:szCs w:val="21"/>
          <w:u w:val="single"/>
        </w:rPr>
        <w:t xml:space="preserve">  </w:t>
      </w:r>
      <w:r>
        <w:rPr>
          <w:rFonts w:hint="eastAsia" w:asciiTheme="minorEastAsia" w:hAnsiTheme="minorEastAsia" w:eastAsiaTheme="minorEastAsia"/>
          <w:szCs w:val="21"/>
        </w:rPr>
        <w:t>。出现投诉订单后，甲方有权要求乙方提供充值凭证或</w:t>
      </w:r>
      <w:r>
        <w:rPr>
          <w:rFonts w:asciiTheme="minorEastAsia" w:hAnsiTheme="minorEastAsia" w:eastAsiaTheme="minorEastAsia"/>
          <w:szCs w:val="21"/>
        </w:rPr>
        <w:t>其他材料的</w:t>
      </w:r>
      <w:r>
        <w:rPr>
          <w:rFonts w:hint="eastAsia" w:asciiTheme="minorEastAsia" w:hAnsiTheme="minorEastAsia" w:eastAsiaTheme="minorEastAsia"/>
          <w:szCs w:val="21"/>
        </w:rPr>
        <w:t>，乙方应保证在30分钟内响应，并在60分钟内解决问题。</w:t>
      </w:r>
    </w:p>
    <w:p>
      <w:pPr>
        <w:ind w:firstLine="458" w:firstLineChars="200"/>
        <w:rPr>
          <w:rFonts w:asciiTheme="minorEastAsia" w:hAnsiTheme="minorEastAsia" w:eastAsiaTheme="minorEastAsia"/>
          <w:b/>
          <w:szCs w:val="21"/>
        </w:rPr>
      </w:pPr>
      <w:r>
        <w:rPr>
          <w:rFonts w:hint="eastAsia" w:asciiTheme="minorEastAsia" w:hAnsiTheme="minorEastAsia" w:eastAsiaTheme="minorEastAsia"/>
          <w:b/>
          <w:szCs w:val="21"/>
        </w:rPr>
        <w:t>第五条 合同有效期</w:t>
      </w:r>
    </w:p>
    <w:p>
      <w:pPr>
        <w:ind w:firstLine="458" w:firstLineChars="200"/>
        <w:rPr>
          <w:rFonts w:asciiTheme="minorEastAsia" w:hAnsiTheme="minorEastAsia" w:eastAsiaTheme="minorEastAsia"/>
          <w:szCs w:val="21"/>
        </w:rPr>
      </w:pPr>
      <w:r>
        <w:rPr>
          <w:rFonts w:hint="eastAsia" w:asciiTheme="minorEastAsia" w:hAnsiTheme="minorEastAsia" w:eastAsiaTheme="minorEastAsia"/>
          <w:szCs w:val="21"/>
        </w:rPr>
        <w:t>本合同有效期限自</w:t>
      </w:r>
      <w:r>
        <w:rPr>
          <w:rFonts w:hint="eastAsia" w:asciiTheme="minorEastAsia" w:hAnsiTheme="minorEastAsia" w:eastAsiaTheme="minorEastAsia"/>
          <w:szCs w:val="21"/>
          <w:u w:val="single"/>
        </w:rPr>
        <w:t xml:space="preserve"> 2019 </w:t>
      </w:r>
      <w:r>
        <w:rPr>
          <w:rFonts w:hint="eastAsia" w:asciiTheme="minorEastAsia" w:hAnsiTheme="minorEastAsia" w:eastAsiaTheme="minorEastAsia"/>
          <w:szCs w:val="21"/>
        </w:rPr>
        <w:t>年</w:t>
      </w:r>
      <w:r>
        <w:rPr>
          <w:rFonts w:hint="eastAsia" w:asciiTheme="minorEastAsia" w:hAnsiTheme="minorEastAsia" w:eastAsiaTheme="minorEastAsia"/>
          <w:szCs w:val="21"/>
          <w:u w:val="single"/>
        </w:rPr>
        <w:t xml:space="preserve"> 03 </w:t>
      </w:r>
      <w:r>
        <w:rPr>
          <w:rFonts w:hint="eastAsia" w:asciiTheme="minorEastAsia" w:hAnsiTheme="minorEastAsia" w:eastAsiaTheme="minorEastAsia"/>
          <w:szCs w:val="21"/>
        </w:rPr>
        <w:t>月</w:t>
      </w:r>
      <w:r>
        <w:rPr>
          <w:rFonts w:hint="eastAsia" w:asciiTheme="minorEastAsia" w:hAnsiTheme="minorEastAsia" w:eastAsiaTheme="minorEastAsia"/>
          <w:szCs w:val="21"/>
          <w:u w:val="single"/>
        </w:rPr>
        <w:t xml:space="preserve"> 18 </w:t>
      </w:r>
      <w:r>
        <w:rPr>
          <w:rFonts w:hint="eastAsia" w:asciiTheme="minorEastAsia" w:hAnsiTheme="minorEastAsia" w:eastAsiaTheme="minorEastAsia"/>
          <w:szCs w:val="21"/>
        </w:rPr>
        <w:t>日至</w:t>
      </w:r>
      <w:r>
        <w:rPr>
          <w:rFonts w:hint="eastAsia" w:asciiTheme="minorEastAsia" w:hAnsiTheme="minorEastAsia" w:eastAsiaTheme="minorEastAsia"/>
          <w:szCs w:val="21"/>
          <w:u w:val="single"/>
        </w:rPr>
        <w:t xml:space="preserve"> 2020 </w:t>
      </w:r>
      <w:r>
        <w:rPr>
          <w:rFonts w:hint="eastAsia" w:asciiTheme="minorEastAsia" w:hAnsiTheme="minorEastAsia" w:eastAsiaTheme="minorEastAsia"/>
          <w:szCs w:val="21"/>
        </w:rPr>
        <w:t>年</w:t>
      </w:r>
      <w:r>
        <w:rPr>
          <w:rFonts w:hint="eastAsia" w:asciiTheme="minorEastAsia" w:hAnsiTheme="minorEastAsia" w:eastAsiaTheme="minorEastAsia"/>
          <w:szCs w:val="21"/>
          <w:u w:val="single"/>
        </w:rPr>
        <w:t xml:space="preserve"> 03 </w:t>
      </w:r>
      <w:r>
        <w:rPr>
          <w:rFonts w:hint="eastAsia" w:asciiTheme="minorEastAsia" w:hAnsiTheme="minorEastAsia" w:eastAsiaTheme="minorEastAsia"/>
          <w:szCs w:val="21"/>
        </w:rPr>
        <w:t>月</w:t>
      </w:r>
      <w:r>
        <w:rPr>
          <w:rFonts w:hint="eastAsia" w:asciiTheme="minorEastAsia" w:hAnsiTheme="minorEastAsia" w:eastAsiaTheme="minorEastAsia"/>
          <w:szCs w:val="21"/>
          <w:u w:val="single"/>
        </w:rPr>
        <w:t xml:space="preserve"> 1</w:t>
      </w:r>
      <w:r>
        <w:rPr>
          <w:rFonts w:hint="eastAsia" w:asciiTheme="minorEastAsia" w:hAnsiTheme="minorEastAsia" w:eastAsiaTheme="minorEastAsia"/>
          <w:szCs w:val="21"/>
          <w:u w:val="single"/>
          <w:lang w:val="en-US" w:eastAsia="zh-CN"/>
        </w:rPr>
        <w:t>7</w:t>
      </w:r>
      <w:r>
        <w:rPr>
          <w:rFonts w:hint="eastAsia" w:asciiTheme="minorEastAsia" w:hAnsiTheme="minorEastAsia" w:eastAsiaTheme="minorEastAsia"/>
          <w:szCs w:val="21"/>
          <w:u w:val="single"/>
        </w:rPr>
        <w:t xml:space="preserve"> </w:t>
      </w:r>
      <w:r>
        <w:rPr>
          <w:rFonts w:hint="eastAsia" w:asciiTheme="minorEastAsia" w:hAnsiTheme="minorEastAsia" w:eastAsiaTheme="minorEastAsia"/>
          <w:szCs w:val="21"/>
        </w:rPr>
        <w:t>日止。本合同即将期满时，若任何一方有异议，须在本合同期满前一个月提出，双方协商解决。期满后，如果双方均无严重违反本合同规定事项，也均无提出异议，则本合同的有效期限自动顺延一年。</w:t>
      </w:r>
    </w:p>
    <w:p>
      <w:pPr>
        <w:ind w:firstLine="458" w:firstLineChars="200"/>
        <w:rPr>
          <w:rFonts w:asciiTheme="minorEastAsia" w:hAnsiTheme="minorEastAsia" w:eastAsiaTheme="minorEastAsia"/>
          <w:b/>
          <w:szCs w:val="21"/>
        </w:rPr>
      </w:pPr>
      <w:r>
        <w:rPr>
          <w:rFonts w:hint="eastAsia" w:asciiTheme="minorEastAsia" w:hAnsiTheme="minorEastAsia" w:eastAsiaTheme="minorEastAsia"/>
          <w:b/>
          <w:szCs w:val="21"/>
        </w:rPr>
        <w:t>第六条 保密条款</w:t>
      </w:r>
      <w:bookmarkStart w:id="0" w:name="_GoBack"/>
      <w:bookmarkEnd w:id="0"/>
    </w:p>
    <w:p>
      <w:pPr>
        <w:ind w:firstLine="458" w:firstLineChars="200"/>
        <w:rPr>
          <w:rFonts w:asciiTheme="minorEastAsia" w:hAnsiTheme="minorEastAsia" w:eastAsiaTheme="minorEastAsia"/>
          <w:szCs w:val="21"/>
        </w:rPr>
      </w:pPr>
      <w:r>
        <w:rPr>
          <w:rFonts w:hint="eastAsia" w:asciiTheme="minorEastAsia" w:hAnsiTheme="minorEastAsia" w:eastAsiaTheme="minorEastAsia"/>
          <w:szCs w:val="21"/>
        </w:rPr>
        <w:t>6.1 保密资料指由一方向另一方披露的所有技术及非技术信息（包括但不限于产品资料、产品计划、价格、财务及营销规划、业务战略、用户信息、用户数据、研发、软件硬件、API应用数据接口、技术说明、设计、特殊公式、特殊算法等）。</w:t>
      </w:r>
    </w:p>
    <w:p>
      <w:pPr>
        <w:ind w:firstLine="458" w:firstLineChars="200"/>
        <w:rPr>
          <w:rFonts w:asciiTheme="minorEastAsia" w:hAnsiTheme="minorEastAsia" w:eastAsiaTheme="minorEastAsia"/>
          <w:szCs w:val="21"/>
        </w:rPr>
      </w:pPr>
      <w:r>
        <w:rPr>
          <w:rFonts w:hint="eastAsia" w:asciiTheme="minorEastAsia" w:hAnsiTheme="minorEastAsia" w:eastAsiaTheme="minorEastAsia"/>
          <w:szCs w:val="21"/>
        </w:rPr>
        <w:t>6.2 本合同任何一方同意对获悉的对方之上述保密资料予以保密，并严格限制接触上述保密信息的员工遵守本条之保密义务。除非国家机关依法强制要求或上述保密资料已经进入公有领域外，接受保密资料的一方不得对外披露保密信息。</w:t>
      </w:r>
    </w:p>
    <w:p>
      <w:pPr>
        <w:ind w:firstLine="458" w:firstLineChars="200"/>
        <w:rPr>
          <w:rFonts w:asciiTheme="minorEastAsia" w:hAnsiTheme="minorEastAsia" w:eastAsiaTheme="minorEastAsia"/>
          <w:szCs w:val="21"/>
        </w:rPr>
      </w:pPr>
      <w:r>
        <w:rPr>
          <w:rFonts w:hint="eastAsia" w:asciiTheme="minorEastAsia" w:hAnsiTheme="minorEastAsia" w:eastAsiaTheme="minorEastAsia"/>
          <w:szCs w:val="21"/>
        </w:rPr>
        <w:t>6.3 甲方用户因使用本充值缴费类服务而向乙方提交的任何信息，包括但不限于身份证、银行卡信息、个人信息等涉及隐私的数据或信息，均为甲方的保密信息，乙方应对该等保密信息严格保密，除用于使用充值缴费类服务之目的，不得自行使用或允许他人使用，亦不得向任何第三方披露。</w:t>
      </w:r>
    </w:p>
    <w:p>
      <w:pPr>
        <w:ind w:firstLine="458" w:firstLineChars="200"/>
        <w:rPr>
          <w:rFonts w:asciiTheme="minorEastAsia" w:hAnsiTheme="minorEastAsia" w:eastAsiaTheme="minorEastAsia"/>
          <w:szCs w:val="21"/>
        </w:rPr>
      </w:pPr>
      <w:r>
        <w:rPr>
          <w:rFonts w:hint="eastAsia" w:asciiTheme="minorEastAsia" w:hAnsiTheme="minorEastAsia" w:eastAsiaTheme="minorEastAsia"/>
          <w:szCs w:val="21"/>
        </w:rPr>
        <w:t>6.4 未事先经过对方书面同意，任何一方不得将对方的品牌、标识、资料等一切商业文件用于商业目的活动。</w:t>
      </w:r>
    </w:p>
    <w:p>
      <w:pPr>
        <w:ind w:firstLine="458" w:firstLineChars="200"/>
        <w:rPr>
          <w:rFonts w:asciiTheme="minorEastAsia" w:hAnsiTheme="minorEastAsia" w:eastAsiaTheme="minorEastAsia"/>
          <w:szCs w:val="21"/>
        </w:rPr>
      </w:pPr>
      <w:r>
        <w:rPr>
          <w:rFonts w:asciiTheme="minorEastAsia" w:hAnsiTheme="minorEastAsia" w:eastAsiaTheme="minorEastAsia"/>
          <w:szCs w:val="21"/>
        </w:rPr>
        <w:t>6.5</w:t>
      </w:r>
      <w:r>
        <w:rPr>
          <w:rFonts w:hint="eastAsia" w:asciiTheme="minorEastAsia" w:hAnsiTheme="minorEastAsia" w:eastAsiaTheme="minorEastAsia"/>
          <w:szCs w:val="21"/>
        </w:rPr>
        <w:t>本条款下的保密义务及于本合同有效期内及其终止后两年，不因本合同的中止或终止而终止。</w:t>
      </w:r>
    </w:p>
    <w:p>
      <w:pPr>
        <w:ind w:firstLine="458" w:firstLineChars="200"/>
        <w:rPr>
          <w:rFonts w:asciiTheme="minorEastAsia" w:hAnsiTheme="minorEastAsia" w:eastAsiaTheme="minorEastAsia"/>
          <w:b/>
          <w:szCs w:val="21"/>
        </w:rPr>
      </w:pPr>
      <w:r>
        <w:rPr>
          <w:rFonts w:hint="eastAsia" w:asciiTheme="minorEastAsia" w:hAnsiTheme="minorEastAsia" w:eastAsiaTheme="minorEastAsia"/>
          <w:b/>
          <w:szCs w:val="21"/>
        </w:rPr>
        <w:t>第七条 违约与终止</w:t>
      </w:r>
    </w:p>
    <w:p>
      <w:pPr>
        <w:ind w:firstLine="458" w:firstLineChars="200"/>
        <w:rPr>
          <w:rFonts w:asciiTheme="minorEastAsia" w:hAnsiTheme="minorEastAsia" w:eastAsiaTheme="minorEastAsia"/>
          <w:szCs w:val="21"/>
        </w:rPr>
      </w:pPr>
      <w:r>
        <w:rPr>
          <w:rFonts w:hint="eastAsia" w:asciiTheme="minorEastAsia" w:hAnsiTheme="minorEastAsia" w:eastAsiaTheme="minorEastAsia"/>
          <w:szCs w:val="21"/>
        </w:rPr>
        <w:t>7.1一方未履行本合同项下的任何一个条款将被视为违约。一方在收到另一方的书面通知后，必须在五日内纠正违约行为并书面通知对方；如认为违约行为不存在，则应在五日内向另一方提出书面异议或说明，在此情况下，甲乙双方就可以就此问题进行协商，协商不成的，按本合同争议条款解决，违约方应承担因违约行为而给另一方造成的一切损失。</w:t>
      </w:r>
    </w:p>
    <w:p>
      <w:pPr>
        <w:ind w:firstLine="458" w:firstLineChars="200"/>
        <w:rPr>
          <w:rFonts w:asciiTheme="minorEastAsia" w:hAnsiTheme="minorEastAsia" w:eastAsiaTheme="minorEastAsia"/>
          <w:szCs w:val="21"/>
        </w:rPr>
      </w:pPr>
      <w:r>
        <w:rPr>
          <w:rFonts w:hint="eastAsia" w:asciiTheme="minorEastAsia" w:hAnsiTheme="minorEastAsia" w:eastAsiaTheme="minorEastAsia"/>
          <w:szCs w:val="21"/>
        </w:rPr>
        <w:t>7.2 本合同可通过如下方式提前终止：</w:t>
      </w:r>
    </w:p>
    <w:p>
      <w:pPr>
        <w:ind w:firstLine="458" w:firstLineChars="200"/>
        <w:rPr>
          <w:rFonts w:asciiTheme="minorEastAsia" w:hAnsiTheme="minorEastAsia" w:eastAsiaTheme="minorEastAsia"/>
          <w:szCs w:val="21"/>
        </w:rPr>
      </w:pPr>
      <w:r>
        <w:rPr>
          <w:rFonts w:hint="eastAsia" w:asciiTheme="minorEastAsia" w:hAnsiTheme="minorEastAsia" w:eastAsiaTheme="minorEastAsia"/>
          <w:szCs w:val="21"/>
        </w:rPr>
        <w:t>7.2.1 双方书面协商一致终止本合同的，本合同自协商终止之日起解除；</w:t>
      </w:r>
    </w:p>
    <w:p>
      <w:pPr>
        <w:ind w:firstLine="458" w:firstLineChars="200"/>
        <w:rPr>
          <w:rFonts w:asciiTheme="minorEastAsia" w:hAnsiTheme="minorEastAsia" w:eastAsiaTheme="minorEastAsia"/>
          <w:szCs w:val="21"/>
        </w:rPr>
      </w:pPr>
      <w:r>
        <w:rPr>
          <w:rFonts w:hint="eastAsia" w:asciiTheme="minorEastAsia" w:hAnsiTheme="minorEastAsia" w:eastAsiaTheme="minorEastAsia"/>
          <w:szCs w:val="21"/>
        </w:rPr>
        <w:t>7.2.2一方进入破产申请或清算程序的，另一方有权终止本合同，本合同自该有权终止方发出通知之日起解除；</w:t>
      </w:r>
    </w:p>
    <w:p>
      <w:pPr>
        <w:ind w:firstLine="458" w:firstLineChars="200"/>
        <w:rPr>
          <w:rFonts w:asciiTheme="minorEastAsia" w:hAnsiTheme="minorEastAsia" w:eastAsiaTheme="minorEastAsia"/>
          <w:szCs w:val="21"/>
        </w:rPr>
      </w:pPr>
      <w:r>
        <w:rPr>
          <w:rFonts w:hint="eastAsia" w:asciiTheme="minorEastAsia" w:hAnsiTheme="minorEastAsia" w:eastAsiaTheme="minorEastAsia"/>
          <w:szCs w:val="21"/>
        </w:rPr>
        <w:t>7.2.3 甲方或乙方拥有的相关从业资格被政府行政部门取消或注销；</w:t>
      </w:r>
    </w:p>
    <w:p>
      <w:pPr>
        <w:ind w:firstLine="458" w:firstLineChars="200"/>
        <w:rPr>
          <w:rFonts w:asciiTheme="minorEastAsia" w:hAnsiTheme="minorEastAsia" w:eastAsiaTheme="minorEastAsia"/>
          <w:szCs w:val="21"/>
        </w:rPr>
      </w:pPr>
      <w:r>
        <w:rPr>
          <w:rFonts w:hint="eastAsia" w:asciiTheme="minorEastAsia" w:hAnsiTheme="minorEastAsia" w:eastAsiaTheme="minorEastAsia"/>
          <w:szCs w:val="21"/>
        </w:rPr>
        <w:t>7.2.4 国家相关政策导致一方无法履行服务的；</w:t>
      </w:r>
    </w:p>
    <w:p>
      <w:pPr>
        <w:ind w:firstLine="458" w:firstLineChars="200"/>
        <w:rPr>
          <w:rFonts w:asciiTheme="minorEastAsia" w:hAnsiTheme="minorEastAsia" w:eastAsiaTheme="minorEastAsia"/>
          <w:szCs w:val="21"/>
        </w:rPr>
      </w:pPr>
      <w:r>
        <w:rPr>
          <w:rFonts w:hint="eastAsia" w:asciiTheme="minorEastAsia" w:hAnsiTheme="minorEastAsia" w:eastAsiaTheme="minorEastAsia"/>
          <w:szCs w:val="21"/>
        </w:rPr>
        <w:t>7.2.5 本合同任何一方对本合同的任何违反，且在另一方以书面形式告知违约方违约事实十五日后，违约方仍未采取措施，改正其对本合同的任何违反；</w:t>
      </w:r>
    </w:p>
    <w:p>
      <w:pPr>
        <w:ind w:firstLine="458" w:firstLineChars="200"/>
        <w:rPr>
          <w:rFonts w:asciiTheme="minorEastAsia" w:hAnsiTheme="minorEastAsia" w:eastAsiaTheme="minorEastAsia"/>
          <w:szCs w:val="21"/>
        </w:rPr>
      </w:pPr>
      <w:r>
        <w:rPr>
          <w:rFonts w:hint="eastAsia" w:asciiTheme="minorEastAsia" w:hAnsiTheme="minorEastAsia" w:eastAsiaTheme="minorEastAsia"/>
          <w:szCs w:val="21"/>
        </w:rPr>
        <w:t>7.2.6 本合同约定的其他可提前解除本合同的情形。</w:t>
      </w:r>
    </w:p>
    <w:p>
      <w:pPr>
        <w:ind w:firstLine="458" w:firstLineChars="200"/>
        <w:rPr>
          <w:rFonts w:asciiTheme="minorEastAsia" w:hAnsiTheme="minorEastAsia" w:eastAsiaTheme="minorEastAsia"/>
          <w:szCs w:val="21"/>
        </w:rPr>
      </w:pPr>
      <w:r>
        <w:rPr>
          <w:rFonts w:hint="eastAsia" w:asciiTheme="minorEastAsia" w:hAnsiTheme="minorEastAsia" w:eastAsiaTheme="minorEastAsia"/>
          <w:szCs w:val="21"/>
        </w:rPr>
        <w:t>7.3</w:t>
      </w:r>
      <w:r>
        <w:rPr>
          <w:rFonts w:hint="eastAsia"/>
        </w:rPr>
        <w:t xml:space="preserve"> </w:t>
      </w:r>
      <w:r>
        <w:rPr>
          <w:rFonts w:hint="eastAsia" w:asciiTheme="minorEastAsia" w:hAnsiTheme="minorEastAsia" w:eastAsiaTheme="minorEastAsia"/>
          <w:szCs w:val="21"/>
        </w:rPr>
        <w:t>无论何种原因本合同终止的，均不应影响双方于本合同终止日之前根据本合同已产生的权利和义务。</w:t>
      </w:r>
    </w:p>
    <w:p>
      <w:pPr>
        <w:ind w:firstLine="458" w:firstLineChars="200"/>
        <w:rPr>
          <w:rFonts w:asciiTheme="minorEastAsia" w:hAnsiTheme="minorEastAsia" w:eastAsiaTheme="minorEastAsia"/>
          <w:szCs w:val="21"/>
        </w:rPr>
      </w:pPr>
      <w:r>
        <w:rPr>
          <w:rFonts w:hint="eastAsia" w:asciiTheme="minorEastAsia" w:hAnsiTheme="minorEastAsia" w:eastAsiaTheme="minorEastAsia"/>
          <w:szCs w:val="21"/>
        </w:rPr>
        <w:t>7.4 如</w:t>
      </w:r>
      <w:r>
        <w:rPr>
          <w:rFonts w:asciiTheme="minorEastAsia" w:hAnsiTheme="minorEastAsia" w:eastAsiaTheme="minorEastAsia"/>
          <w:szCs w:val="21"/>
        </w:rPr>
        <w:t>乙方未能按照本</w:t>
      </w:r>
      <w:r>
        <w:rPr>
          <w:rFonts w:hint="eastAsia" w:asciiTheme="minorEastAsia" w:hAnsiTheme="minorEastAsia" w:eastAsiaTheme="minorEastAsia"/>
          <w:szCs w:val="21"/>
        </w:rPr>
        <w:t>协议</w:t>
      </w:r>
      <w:r>
        <w:rPr>
          <w:rFonts w:asciiTheme="minorEastAsia" w:hAnsiTheme="minorEastAsia" w:eastAsiaTheme="minorEastAsia"/>
          <w:szCs w:val="21"/>
        </w:rPr>
        <w:t>约定为甲方预存款账户进行充值</w:t>
      </w:r>
      <w:r>
        <w:rPr>
          <w:rFonts w:hint="eastAsia" w:asciiTheme="minorEastAsia" w:hAnsiTheme="minorEastAsia" w:eastAsiaTheme="minorEastAsia"/>
          <w:szCs w:val="21"/>
        </w:rPr>
        <w:t>/</w:t>
      </w:r>
      <w:r>
        <w:rPr>
          <w:rFonts w:asciiTheme="minorEastAsia" w:hAnsiTheme="minorEastAsia" w:eastAsiaTheme="minorEastAsia"/>
          <w:szCs w:val="21"/>
        </w:rPr>
        <w:t>退还账户预存款</w:t>
      </w:r>
      <w:r>
        <w:rPr>
          <w:rFonts w:hint="eastAsia" w:asciiTheme="minorEastAsia" w:hAnsiTheme="minorEastAsia" w:eastAsiaTheme="minorEastAsia"/>
          <w:szCs w:val="21"/>
        </w:rPr>
        <w:t>或</w:t>
      </w:r>
      <w:r>
        <w:rPr>
          <w:rFonts w:asciiTheme="minorEastAsia" w:hAnsiTheme="minorEastAsia" w:eastAsiaTheme="minorEastAsia"/>
          <w:szCs w:val="21"/>
        </w:rPr>
        <w:t>未能及时提供数字商品</w:t>
      </w:r>
      <w:r>
        <w:rPr>
          <w:rFonts w:hint="eastAsia" w:asciiTheme="minorEastAsia" w:hAnsiTheme="minorEastAsia" w:eastAsiaTheme="minorEastAsia"/>
          <w:szCs w:val="21"/>
        </w:rPr>
        <w:t>/服务</w:t>
      </w:r>
      <w:r>
        <w:rPr>
          <w:rFonts w:asciiTheme="minorEastAsia" w:hAnsiTheme="minorEastAsia" w:eastAsiaTheme="minorEastAsia"/>
          <w:szCs w:val="21"/>
        </w:rPr>
        <w:t>的</w:t>
      </w:r>
      <w:r>
        <w:rPr>
          <w:rFonts w:hint="eastAsia" w:asciiTheme="minorEastAsia" w:hAnsiTheme="minorEastAsia" w:eastAsiaTheme="minorEastAsia"/>
          <w:szCs w:val="21"/>
        </w:rPr>
        <w:t>，</w:t>
      </w:r>
      <w:r>
        <w:rPr>
          <w:rFonts w:asciiTheme="minorEastAsia" w:hAnsiTheme="minorEastAsia" w:eastAsiaTheme="minorEastAsia"/>
          <w:szCs w:val="21"/>
        </w:rPr>
        <w:t>则</w:t>
      </w:r>
      <w:r>
        <w:rPr>
          <w:rFonts w:hint="eastAsia" w:asciiTheme="minorEastAsia" w:hAnsiTheme="minorEastAsia" w:eastAsiaTheme="minorEastAsia"/>
          <w:szCs w:val="21"/>
        </w:rPr>
        <w:t>每逾期</w:t>
      </w:r>
      <w:r>
        <w:rPr>
          <w:rFonts w:asciiTheme="minorEastAsia" w:hAnsiTheme="minorEastAsia" w:eastAsiaTheme="minorEastAsia"/>
          <w:szCs w:val="21"/>
        </w:rPr>
        <w:t>一天，应按照未能履行合同义务部分对应价款的</w:t>
      </w:r>
      <w:r>
        <w:rPr>
          <w:rFonts w:hint="eastAsia" w:asciiTheme="minorEastAsia" w:hAnsiTheme="minorEastAsia" w:eastAsiaTheme="minorEastAsia"/>
          <w:szCs w:val="21"/>
        </w:rPr>
        <w:t>1</w:t>
      </w:r>
      <w:r>
        <w:rPr>
          <w:rFonts w:asciiTheme="minorEastAsia" w:hAnsiTheme="minorEastAsia" w:eastAsiaTheme="minorEastAsia"/>
          <w:szCs w:val="21"/>
        </w:rPr>
        <w:t>%承担违约金，</w:t>
      </w:r>
      <w:r>
        <w:rPr>
          <w:rFonts w:hint="eastAsia" w:asciiTheme="minorEastAsia" w:hAnsiTheme="minorEastAsia" w:eastAsiaTheme="minorEastAsia"/>
          <w:szCs w:val="21"/>
        </w:rPr>
        <w:t>如因此</w:t>
      </w:r>
      <w:r>
        <w:rPr>
          <w:rFonts w:asciiTheme="minorEastAsia" w:hAnsiTheme="minorEastAsia" w:eastAsiaTheme="minorEastAsia"/>
          <w:szCs w:val="21"/>
        </w:rPr>
        <w:t>导致甲方</w:t>
      </w:r>
      <w:r>
        <w:rPr>
          <w:rFonts w:hint="eastAsia" w:asciiTheme="minorEastAsia" w:hAnsiTheme="minorEastAsia" w:eastAsiaTheme="minorEastAsia"/>
          <w:szCs w:val="21"/>
        </w:rPr>
        <w:t>客户</w:t>
      </w:r>
      <w:r>
        <w:rPr>
          <w:rFonts w:asciiTheme="minorEastAsia" w:hAnsiTheme="minorEastAsia" w:eastAsiaTheme="minorEastAsia"/>
          <w:szCs w:val="21"/>
        </w:rPr>
        <w:t>索赔或甲方其他损失的，乙方亦应承担全部赔偿责任。</w:t>
      </w:r>
    </w:p>
    <w:p>
      <w:pPr>
        <w:ind w:firstLine="458" w:firstLineChars="200"/>
        <w:rPr>
          <w:rFonts w:asciiTheme="minorEastAsia" w:hAnsiTheme="minorEastAsia" w:eastAsiaTheme="minorEastAsia"/>
          <w:b/>
          <w:szCs w:val="21"/>
        </w:rPr>
      </w:pPr>
      <w:r>
        <w:rPr>
          <w:rFonts w:hint="eastAsia" w:asciiTheme="minorEastAsia" w:hAnsiTheme="minorEastAsia" w:eastAsiaTheme="minorEastAsia"/>
          <w:b/>
          <w:szCs w:val="21"/>
        </w:rPr>
        <w:t>第八条 其他</w:t>
      </w:r>
    </w:p>
    <w:p>
      <w:pPr>
        <w:ind w:firstLine="458" w:firstLineChars="200"/>
        <w:rPr>
          <w:rFonts w:asciiTheme="minorEastAsia" w:hAnsiTheme="minorEastAsia" w:eastAsiaTheme="minorEastAsia"/>
          <w:szCs w:val="21"/>
        </w:rPr>
      </w:pPr>
      <w:r>
        <w:rPr>
          <w:rFonts w:hint="eastAsia" w:asciiTheme="minorEastAsia" w:hAnsiTheme="minorEastAsia" w:eastAsiaTheme="minorEastAsia"/>
          <w:szCs w:val="21"/>
        </w:rPr>
        <w:t>9.1 未经合同双方书面确认，无论以任何方式或形式，各方均不得将本合同或其部分进行转让。</w:t>
      </w:r>
    </w:p>
    <w:p>
      <w:pPr>
        <w:ind w:firstLine="458" w:firstLineChars="200"/>
        <w:rPr>
          <w:rFonts w:asciiTheme="minorEastAsia" w:hAnsiTheme="minorEastAsia" w:eastAsiaTheme="minorEastAsia"/>
          <w:szCs w:val="21"/>
        </w:rPr>
      </w:pPr>
      <w:r>
        <w:rPr>
          <w:rFonts w:hint="eastAsia" w:asciiTheme="minorEastAsia" w:hAnsiTheme="minorEastAsia" w:eastAsiaTheme="minorEastAsia"/>
          <w:szCs w:val="21"/>
        </w:rPr>
        <w:t>9.2 本合同未尽事宜，以附件或补充协议的形式确立。附件、补充协议与本合同具有同等的法律效力。</w:t>
      </w:r>
    </w:p>
    <w:p>
      <w:pPr>
        <w:ind w:firstLine="458" w:firstLineChars="200"/>
        <w:rPr>
          <w:rFonts w:asciiTheme="minorEastAsia" w:hAnsiTheme="minorEastAsia" w:eastAsiaTheme="minorEastAsia"/>
          <w:szCs w:val="21"/>
        </w:rPr>
      </w:pPr>
      <w:r>
        <w:rPr>
          <w:rFonts w:hint="eastAsia" w:asciiTheme="minorEastAsia" w:hAnsiTheme="minorEastAsia" w:eastAsiaTheme="minorEastAsia"/>
          <w:szCs w:val="21"/>
        </w:rPr>
        <w:t>9.3本合同的订立、效力、解释、履行和争议的解决均适用中华人民共和国法律。因本合同所产生的以及因履行本合同而产生的任何争议，双方均应本着友好协商的原则加以解决。协商解决未果，任何一方有权向甲方所在地有管辖权的法院提请审理。</w:t>
      </w:r>
    </w:p>
    <w:p>
      <w:pPr>
        <w:ind w:firstLine="458" w:firstLineChars="200"/>
        <w:rPr>
          <w:rFonts w:asciiTheme="minorEastAsia" w:hAnsiTheme="minorEastAsia" w:eastAsiaTheme="minorEastAsia"/>
          <w:szCs w:val="21"/>
        </w:rPr>
      </w:pPr>
      <w:r>
        <w:rPr>
          <w:rFonts w:hint="eastAsia" w:asciiTheme="minorEastAsia" w:hAnsiTheme="minorEastAsia" w:eastAsiaTheme="minorEastAsia"/>
          <w:szCs w:val="21"/>
        </w:rPr>
        <w:t>9.4 提供合法有效的资质</w:t>
      </w:r>
      <w:r>
        <w:rPr>
          <w:rFonts w:asciiTheme="minorEastAsia" w:hAnsiTheme="minorEastAsia" w:eastAsiaTheme="minorEastAsia"/>
          <w:szCs w:val="21"/>
        </w:rPr>
        <w:t>证件（包括但不限于营业执照复印件、</w:t>
      </w:r>
      <w:r>
        <w:rPr>
          <w:rFonts w:hint="eastAsia" w:asciiTheme="minorEastAsia" w:hAnsiTheme="minorEastAsia" w:eastAsiaTheme="minorEastAsia"/>
          <w:szCs w:val="21"/>
        </w:rPr>
        <w:t>身份证复印件等）作为本合同的附件，本合同附件与本合同具有同等的法律效力。</w:t>
      </w:r>
    </w:p>
    <w:p>
      <w:pPr>
        <w:ind w:firstLine="458" w:firstLineChars="200"/>
        <w:rPr>
          <w:rFonts w:asciiTheme="minorEastAsia" w:hAnsiTheme="minorEastAsia" w:eastAsiaTheme="minorEastAsia"/>
          <w:szCs w:val="21"/>
        </w:rPr>
      </w:pPr>
      <w:r>
        <w:rPr>
          <w:rFonts w:hint="eastAsia" w:asciiTheme="minorEastAsia" w:hAnsiTheme="minorEastAsia" w:eastAsiaTheme="minorEastAsia"/>
          <w:szCs w:val="21"/>
        </w:rPr>
        <w:t>9.5 本合同一式两份，经甲乙双方授权代表</w:t>
      </w:r>
      <w:r>
        <w:rPr>
          <w:rFonts w:asciiTheme="minorEastAsia" w:hAnsiTheme="minorEastAsia" w:eastAsiaTheme="minorEastAsia"/>
          <w:szCs w:val="21"/>
        </w:rPr>
        <w:t>签字并加盖公章或合同专用章后</w:t>
      </w:r>
      <w:r>
        <w:rPr>
          <w:rFonts w:hint="eastAsia" w:asciiTheme="minorEastAsia" w:hAnsiTheme="minorEastAsia" w:eastAsiaTheme="minorEastAsia"/>
          <w:szCs w:val="21"/>
        </w:rPr>
        <w:t>生效，双方各执一份，具有同等法律效力。</w:t>
      </w:r>
    </w:p>
    <w:p>
      <w:pPr>
        <w:ind w:firstLine="458" w:firstLineChars="200"/>
        <w:rPr>
          <w:rFonts w:asciiTheme="minorEastAsia" w:hAnsiTheme="minorEastAsia" w:eastAsiaTheme="minorEastAsia"/>
          <w:szCs w:val="21"/>
        </w:rPr>
      </w:pPr>
    </w:p>
    <w:p>
      <w:pPr>
        <w:ind w:firstLine="458" w:firstLineChars="200"/>
        <w:rPr>
          <w:rFonts w:asciiTheme="minorEastAsia" w:hAnsiTheme="minorEastAsia" w:eastAsiaTheme="minorEastAsia"/>
          <w:szCs w:val="21"/>
        </w:rPr>
      </w:pPr>
      <w:r>
        <w:rPr>
          <w:rFonts w:hint="eastAsia" w:asciiTheme="minorEastAsia" w:hAnsiTheme="minorEastAsia" w:eastAsiaTheme="minorEastAsia"/>
          <w:szCs w:val="21"/>
        </w:rPr>
        <w:t>（以下无正文）</w:t>
      </w:r>
    </w:p>
    <w:p>
      <w:pPr>
        <w:rPr>
          <w:rFonts w:asciiTheme="minorEastAsia" w:hAnsiTheme="minorEastAsia" w:eastAsiaTheme="minorEastAsia"/>
          <w:szCs w:val="21"/>
        </w:rPr>
      </w:pPr>
    </w:p>
    <w:p>
      <w:pPr>
        <w:rPr>
          <w:rFonts w:asciiTheme="minorEastAsia" w:hAnsiTheme="minorEastAsia" w:eastAsiaTheme="minorEastAsia"/>
          <w:szCs w:val="21"/>
        </w:rPr>
      </w:pPr>
    </w:p>
    <w:p>
      <w:pPr>
        <w:rPr>
          <w:rFonts w:asciiTheme="minorEastAsia" w:hAnsiTheme="minorEastAsia" w:eastAsiaTheme="minorEastAsia"/>
          <w:szCs w:val="21"/>
        </w:rPr>
        <w:sectPr>
          <w:headerReference r:id="rId3" w:type="default"/>
          <w:footerReference r:id="rId4" w:type="default"/>
          <w:pgSz w:w="11906" w:h="16838"/>
          <w:pgMar w:top="1135" w:right="1474" w:bottom="1474" w:left="1474" w:header="0" w:footer="0" w:gutter="0"/>
          <w:cols w:space="425" w:num="1"/>
          <w:docGrid w:type="linesAndChars" w:linePitch="448" w:charSpace="4032"/>
        </w:sectPr>
      </w:pPr>
    </w:p>
    <w:p>
      <w:pPr>
        <w:rPr>
          <w:rFonts w:asciiTheme="minorEastAsia" w:hAnsiTheme="minorEastAsia" w:eastAsiaTheme="minorEastAsia"/>
          <w:b/>
          <w:szCs w:val="21"/>
        </w:rPr>
      </w:pPr>
      <w:r>
        <w:rPr>
          <w:rFonts w:hint="eastAsia" w:asciiTheme="minorEastAsia" w:hAnsiTheme="minorEastAsia" w:eastAsiaTheme="minorEastAsia"/>
          <w:b/>
          <w:szCs w:val="21"/>
        </w:rPr>
        <w:t>甲方（盖章）：南京力方网络科技有限公司</w:t>
      </w:r>
    </w:p>
    <w:p>
      <w:pPr>
        <w:rPr>
          <w:rFonts w:asciiTheme="minorEastAsia" w:hAnsiTheme="minorEastAsia" w:eastAsiaTheme="minorEastAsia"/>
          <w:b/>
          <w:szCs w:val="21"/>
        </w:rPr>
      </w:pPr>
      <w:r>
        <w:rPr>
          <w:rFonts w:hint="eastAsia" w:asciiTheme="minorEastAsia" w:hAnsiTheme="minorEastAsia" w:eastAsiaTheme="minorEastAsia"/>
          <w:b/>
          <w:szCs w:val="21"/>
        </w:rPr>
        <w:t>授权代表签字：</w:t>
      </w:r>
    </w:p>
    <w:p>
      <w:pPr>
        <w:rPr>
          <w:rFonts w:asciiTheme="minorEastAsia" w:hAnsiTheme="minorEastAsia" w:eastAsiaTheme="minorEastAsia"/>
          <w:b/>
          <w:szCs w:val="21"/>
        </w:rPr>
      </w:pPr>
      <w:r>
        <w:rPr>
          <w:rFonts w:hint="eastAsia" w:asciiTheme="minorEastAsia" w:hAnsiTheme="minorEastAsia" w:eastAsiaTheme="minorEastAsia"/>
          <w:b/>
          <w:szCs w:val="21"/>
        </w:rPr>
        <w:t>日期：</w:t>
      </w:r>
    </w:p>
    <w:p>
      <w:pPr>
        <w:rPr>
          <w:rFonts w:asciiTheme="minorEastAsia" w:hAnsiTheme="minorEastAsia" w:eastAsiaTheme="minorEastAsia"/>
          <w:b/>
          <w:szCs w:val="21"/>
        </w:rPr>
      </w:pPr>
    </w:p>
    <w:p>
      <w:pPr>
        <w:rPr>
          <w:rFonts w:asciiTheme="minorEastAsia" w:hAnsiTheme="minorEastAsia" w:eastAsiaTheme="minorEastAsia"/>
          <w:b/>
          <w:szCs w:val="21"/>
        </w:rPr>
      </w:pPr>
    </w:p>
    <w:p>
      <w:pPr>
        <w:rPr>
          <w:rFonts w:asciiTheme="minorEastAsia" w:hAnsiTheme="minorEastAsia" w:eastAsiaTheme="minorEastAsia"/>
          <w:b/>
          <w:szCs w:val="21"/>
        </w:rPr>
      </w:pPr>
      <w:r>
        <w:rPr>
          <w:rFonts w:hint="eastAsia" w:asciiTheme="minorEastAsia" w:hAnsiTheme="minorEastAsia" w:eastAsiaTheme="minorEastAsia"/>
          <w:b/>
          <w:szCs w:val="21"/>
        </w:rPr>
        <w:t>乙方（盖章）：宁波麻瓜网络科技有限公司</w:t>
      </w:r>
    </w:p>
    <w:p>
      <w:pPr>
        <w:rPr>
          <w:rFonts w:asciiTheme="minorEastAsia" w:hAnsiTheme="minorEastAsia" w:eastAsiaTheme="minorEastAsia"/>
          <w:b/>
          <w:szCs w:val="21"/>
        </w:rPr>
      </w:pPr>
      <w:r>
        <w:rPr>
          <w:rFonts w:hint="eastAsia" w:asciiTheme="minorEastAsia" w:hAnsiTheme="minorEastAsia" w:eastAsiaTheme="minorEastAsia"/>
          <w:b/>
          <w:szCs w:val="21"/>
        </w:rPr>
        <w:t>授权代表签字：</w:t>
      </w:r>
    </w:p>
    <w:p>
      <w:pPr>
        <w:rPr>
          <w:rFonts w:asciiTheme="minorEastAsia" w:hAnsiTheme="minorEastAsia" w:eastAsiaTheme="minorEastAsia"/>
          <w:b/>
          <w:szCs w:val="21"/>
        </w:rPr>
      </w:pPr>
      <w:r>
        <w:rPr>
          <w:rFonts w:hint="eastAsia" w:asciiTheme="minorEastAsia" w:hAnsiTheme="minorEastAsia" w:eastAsiaTheme="minorEastAsia"/>
          <w:b/>
          <w:szCs w:val="21"/>
        </w:rPr>
        <w:t>日期：</w:t>
      </w:r>
    </w:p>
    <w:sectPr>
      <w:type w:val="continuous"/>
      <w:pgSz w:w="11906" w:h="16838"/>
      <w:pgMar w:top="1474" w:right="1474" w:bottom="1474" w:left="1474" w:header="0" w:footer="0" w:gutter="0"/>
      <w:cols w:space="425" w:num="2"/>
      <w:docGrid w:type="linesAndChars" w:linePitch="448" w:charSpace="403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E00002FF" w:usb1="40000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47139862"/>
    </w:sdtPr>
    <w:sdtContent>
      <w:sdt>
        <w:sdtPr>
          <w:id w:val="-1769616900"/>
        </w:sdtPr>
        <w:sdtContent>
          <w:p>
            <w:pPr>
              <w:pStyle w:val="4"/>
              <w:jc w:val="right"/>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3</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5</w:t>
            </w:r>
            <w:r>
              <w:rPr>
                <w:b/>
                <w:bCs/>
                <w:sz w:val="24"/>
                <w:szCs w:val="24"/>
              </w:rPr>
              <w:fldChar w:fldCharType="end"/>
            </w:r>
          </w:p>
        </w:sdtContent>
      </w:sdt>
    </w:sdtContent>
  </w:sdt>
  <w:p>
    <w:pPr>
      <w:pStyle w:val="4"/>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left"/>
    </w:pPr>
  </w:p>
  <w:p>
    <w:pPr>
      <w:pStyle w:val="5"/>
      <w:jc w:val="left"/>
    </w:pPr>
    <w:r>
      <w:rPr>
        <w:rFonts w:hint="eastAsia"/>
      </w:rPr>
      <w:t>南京力方网络科技</w:t>
    </w:r>
    <w:r>
      <w:t>有限公司</w:t>
    </w:r>
    <w:r>
      <w:tab/>
    </w:r>
    <w:r>
      <w:tab/>
    </w:r>
    <w:r>
      <w:rPr>
        <w:rFonts w:hint="eastAsia"/>
      </w:rPr>
      <w:t>资源API接口合同V</w:t>
    </w:r>
    <w:r>
      <w:t>2018/5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15"/>
  <w:drawingGridVerticalSpacing w:val="224"/>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62F0"/>
    <w:rsid w:val="00010A03"/>
    <w:rsid w:val="00015303"/>
    <w:rsid w:val="00022001"/>
    <w:rsid w:val="00022065"/>
    <w:rsid w:val="00023A48"/>
    <w:rsid w:val="00042DF9"/>
    <w:rsid w:val="00046EEF"/>
    <w:rsid w:val="0005206A"/>
    <w:rsid w:val="0006064C"/>
    <w:rsid w:val="00066040"/>
    <w:rsid w:val="00066EF9"/>
    <w:rsid w:val="0007228A"/>
    <w:rsid w:val="000725B6"/>
    <w:rsid w:val="0007583C"/>
    <w:rsid w:val="00080F60"/>
    <w:rsid w:val="00083534"/>
    <w:rsid w:val="00086E9B"/>
    <w:rsid w:val="00091392"/>
    <w:rsid w:val="0009223A"/>
    <w:rsid w:val="000A3EC5"/>
    <w:rsid w:val="000A78B8"/>
    <w:rsid w:val="000B043A"/>
    <w:rsid w:val="000B0AFA"/>
    <w:rsid w:val="000B39AE"/>
    <w:rsid w:val="000B5C8C"/>
    <w:rsid w:val="000B6736"/>
    <w:rsid w:val="000C3CAD"/>
    <w:rsid w:val="000C4F1C"/>
    <w:rsid w:val="000D01F2"/>
    <w:rsid w:val="000D17CA"/>
    <w:rsid w:val="000F1CFE"/>
    <w:rsid w:val="000F2C48"/>
    <w:rsid w:val="000F4E14"/>
    <w:rsid w:val="000F4E87"/>
    <w:rsid w:val="0010553C"/>
    <w:rsid w:val="001060B8"/>
    <w:rsid w:val="00112A69"/>
    <w:rsid w:val="00123FC4"/>
    <w:rsid w:val="00137D2F"/>
    <w:rsid w:val="00137EAF"/>
    <w:rsid w:val="00140B30"/>
    <w:rsid w:val="00140E53"/>
    <w:rsid w:val="00146F6B"/>
    <w:rsid w:val="00163C6B"/>
    <w:rsid w:val="0017193B"/>
    <w:rsid w:val="00172A27"/>
    <w:rsid w:val="00180EF6"/>
    <w:rsid w:val="001834D2"/>
    <w:rsid w:val="0018487F"/>
    <w:rsid w:val="001907D7"/>
    <w:rsid w:val="001960C6"/>
    <w:rsid w:val="001A0E11"/>
    <w:rsid w:val="001A43C9"/>
    <w:rsid w:val="001B0ECC"/>
    <w:rsid w:val="001B2A61"/>
    <w:rsid w:val="001B4242"/>
    <w:rsid w:val="001B6E22"/>
    <w:rsid w:val="001B70AB"/>
    <w:rsid w:val="001C33E0"/>
    <w:rsid w:val="001D2474"/>
    <w:rsid w:val="001D5172"/>
    <w:rsid w:val="001E0F2C"/>
    <w:rsid w:val="001F3421"/>
    <w:rsid w:val="001F4AB1"/>
    <w:rsid w:val="001F4E2D"/>
    <w:rsid w:val="001F51D4"/>
    <w:rsid w:val="001F6BA2"/>
    <w:rsid w:val="002068D7"/>
    <w:rsid w:val="00211CAF"/>
    <w:rsid w:val="00222D0D"/>
    <w:rsid w:val="00222E99"/>
    <w:rsid w:val="002247F5"/>
    <w:rsid w:val="002352CC"/>
    <w:rsid w:val="0023778F"/>
    <w:rsid w:val="0024065C"/>
    <w:rsid w:val="00245087"/>
    <w:rsid w:val="00250AFF"/>
    <w:rsid w:val="00255220"/>
    <w:rsid w:val="00267E74"/>
    <w:rsid w:val="002702F7"/>
    <w:rsid w:val="00272F65"/>
    <w:rsid w:val="00276117"/>
    <w:rsid w:val="0028213E"/>
    <w:rsid w:val="00282808"/>
    <w:rsid w:val="00291ADE"/>
    <w:rsid w:val="002B4A52"/>
    <w:rsid w:val="002C721C"/>
    <w:rsid w:val="002D1BBB"/>
    <w:rsid w:val="0030067A"/>
    <w:rsid w:val="00306FDE"/>
    <w:rsid w:val="00312576"/>
    <w:rsid w:val="00313E61"/>
    <w:rsid w:val="00314683"/>
    <w:rsid w:val="00315340"/>
    <w:rsid w:val="00315EEB"/>
    <w:rsid w:val="0031661A"/>
    <w:rsid w:val="0032312B"/>
    <w:rsid w:val="00327FBE"/>
    <w:rsid w:val="00336D1F"/>
    <w:rsid w:val="003454C7"/>
    <w:rsid w:val="00347BDD"/>
    <w:rsid w:val="003549B3"/>
    <w:rsid w:val="00360B5E"/>
    <w:rsid w:val="00362DDE"/>
    <w:rsid w:val="00366451"/>
    <w:rsid w:val="003717DE"/>
    <w:rsid w:val="00385927"/>
    <w:rsid w:val="00386209"/>
    <w:rsid w:val="00393B75"/>
    <w:rsid w:val="003A5412"/>
    <w:rsid w:val="003A5C2D"/>
    <w:rsid w:val="003A6F67"/>
    <w:rsid w:val="003C785E"/>
    <w:rsid w:val="003C7918"/>
    <w:rsid w:val="003D31C4"/>
    <w:rsid w:val="003D4B58"/>
    <w:rsid w:val="003D556C"/>
    <w:rsid w:val="003E348E"/>
    <w:rsid w:val="003E7A4B"/>
    <w:rsid w:val="00400F2A"/>
    <w:rsid w:val="0040476A"/>
    <w:rsid w:val="004066A1"/>
    <w:rsid w:val="0041234F"/>
    <w:rsid w:val="00414BC3"/>
    <w:rsid w:val="00425C7E"/>
    <w:rsid w:val="00440FC3"/>
    <w:rsid w:val="00441D8A"/>
    <w:rsid w:val="004528FB"/>
    <w:rsid w:val="00460463"/>
    <w:rsid w:val="0046138C"/>
    <w:rsid w:val="00464749"/>
    <w:rsid w:val="004657C3"/>
    <w:rsid w:val="0047387C"/>
    <w:rsid w:val="00476583"/>
    <w:rsid w:val="0048203F"/>
    <w:rsid w:val="004A4267"/>
    <w:rsid w:val="004A79B0"/>
    <w:rsid w:val="004B33BF"/>
    <w:rsid w:val="004B79B0"/>
    <w:rsid w:val="004C74A1"/>
    <w:rsid w:val="004E0780"/>
    <w:rsid w:val="004E14D2"/>
    <w:rsid w:val="004F2DB7"/>
    <w:rsid w:val="004F48D7"/>
    <w:rsid w:val="00500550"/>
    <w:rsid w:val="00503D15"/>
    <w:rsid w:val="005072D0"/>
    <w:rsid w:val="005106A1"/>
    <w:rsid w:val="00512B0F"/>
    <w:rsid w:val="00513C81"/>
    <w:rsid w:val="00516EBE"/>
    <w:rsid w:val="005256B7"/>
    <w:rsid w:val="005415BE"/>
    <w:rsid w:val="00560BB9"/>
    <w:rsid w:val="0057043D"/>
    <w:rsid w:val="00574143"/>
    <w:rsid w:val="00576A7F"/>
    <w:rsid w:val="0058041E"/>
    <w:rsid w:val="00586543"/>
    <w:rsid w:val="005925DD"/>
    <w:rsid w:val="005A2CB4"/>
    <w:rsid w:val="005A6C16"/>
    <w:rsid w:val="005B24D8"/>
    <w:rsid w:val="005E04AE"/>
    <w:rsid w:val="005E2637"/>
    <w:rsid w:val="005E2769"/>
    <w:rsid w:val="005E7FA2"/>
    <w:rsid w:val="005F27DD"/>
    <w:rsid w:val="005F4409"/>
    <w:rsid w:val="00606776"/>
    <w:rsid w:val="00622E34"/>
    <w:rsid w:val="00623C78"/>
    <w:rsid w:val="006242FC"/>
    <w:rsid w:val="00624DED"/>
    <w:rsid w:val="00630CBB"/>
    <w:rsid w:val="00630EA7"/>
    <w:rsid w:val="00630EF2"/>
    <w:rsid w:val="00650DC9"/>
    <w:rsid w:val="0066566C"/>
    <w:rsid w:val="00667D43"/>
    <w:rsid w:val="006721B6"/>
    <w:rsid w:val="0067784F"/>
    <w:rsid w:val="00681AE3"/>
    <w:rsid w:val="00685E75"/>
    <w:rsid w:val="00691ED7"/>
    <w:rsid w:val="00693382"/>
    <w:rsid w:val="00695786"/>
    <w:rsid w:val="00696555"/>
    <w:rsid w:val="006965B8"/>
    <w:rsid w:val="006A49A8"/>
    <w:rsid w:val="006A6522"/>
    <w:rsid w:val="006C3328"/>
    <w:rsid w:val="006C5BAE"/>
    <w:rsid w:val="006C676E"/>
    <w:rsid w:val="006C7EDB"/>
    <w:rsid w:val="006E17F4"/>
    <w:rsid w:val="006E1C29"/>
    <w:rsid w:val="006F19FF"/>
    <w:rsid w:val="006F3FC4"/>
    <w:rsid w:val="006F4C7E"/>
    <w:rsid w:val="007140FA"/>
    <w:rsid w:val="00721D2F"/>
    <w:rsid w:val="00724B78"/>
    <w:rsid w:val="00735CBB"/>
    <w:rsid w:val="00736DAD"/>
    <w:rsid w:val="00740718"/>
    <w:rsid w:val="00745888"/>
    <w:rsid w:val="0076099C"/>
    <w:rsid w:val="00764711"/>
    <w:rsid w:val="00765245"/>
    <w:rsid w:val="00775E30"/>
    <w:rsid w:val="007768AA"/>
    <w:rsid w:val="0078157C"/>
    <w:rsid w:val="007A060D"/>
    <w:rsid w:val="007A7011"/>
    <w:rsid w:val="007B3EDF"/>
    <w:rsid w:val="007D093F"/>
    <w:rsid w:val="007D21B5"/>
    <w:rsid w:val="007D2739"/>
    <w:rsid w:val="007D429D"/>
    <w:rsid w:val="007D4DDB"/>
    <w:rsid w:val="007E199E"/>
    <w:rsid w:val="007E69E8"/>
    <w:rsid w:val="007E7DB4"/>
    <w:rsid w:val="007F4440"/>
    <w:rsid w:val="007F5AF5"/>
    <w:rsid w:val="007F5F61"/>
    <w:rsid w:val="007F67CB"/>
    <w:rsid w:val="008038A1"/>
    <w:rsid w:val="00803905"/>
    <w:rsid w:val="00804E72"/>
    <w:rsid w:val="008051A8"/>
    <w:rsid w:val="00805282"/>
    <w:rsid w:val="00820E0C"/>
    <w:rsid w:val="008241E8"/>
    <w:rsid w:val="0082660E"/>
    <w:rsid w:val="00832795"/>
    <w:rsid w:val="0085388C"/>
    <w:rsid w:val="00857780"/>
    <w:rsid w:val="008741E9"/>
    <w:rsid w:val="008742B6"/>
    <w:rsid w:val="00885237"/>
    <w:rsid w:val="00886B5D"/>
    <w:rsid w:val="00893023"/>
    <w:rsid w:val="008973B4"/>
    <w:rsid w:val="008A1A16"/>
    <w:rsid w:val="008A3DD5"/>
    <w:rsid w:val="008A6737"/>
    <w:rsid w:val="008B2B22"/>
    <w:rsid w:val="008C2B13"/>
    <w:rsid w:val="008D7689"/>
    <w:rsid w:val="008D784D"/>
    <w:rsid w:val="00906C6B"/>
    <w:rsid w:val="00922AE7"/>
    <w:rsid w:val="00966BFF"/>
    <w:rsid w:val="00975118"/>
    <w:rsid w:val="00993B8D"/>
    <w:rsid w:val="009A1257"/>
    <w:rsid w:val="009B7ABE"/>
    <w:rsid w:val="009C1D24"/>
    <w:rsid w:val="009D1EBF"/>
    <w:rsid w:val="009D267A"/>
    <w:rsid w:val="009D2DE6"/>
    <w:rsid w:val="009D4E66"/>
    <w:rsid w:val="009D5124"/>
    <w:rsid w:val="009D6DDC"/>
    <w:rsid w:val="009D7AC4"/>
    <w:rsid w:val="009F6D6B"/>
    <w:rsid w:val="009F7E6A"/>
    <w:rsid w:val="00A032E7"/>
    <w:rsid w:val="00A03C39"/>
    <w:rsid w:val="00A06EF8"/>
    <w:rsid w:val="00A073A3"/>
    <w:rsid w:val="00A152C5"/>
    <w:rsid w:val="00A204F8"/>
    <w:rsid w:val="00A244F5"/>
    <w:rsid w:val="00A258E9"/>
    <w:rsid w:val="00A331E2"/>
    <w:rsid w:val="00A42CF4"/>
    <w:rsid w:val="00A55EF2"/>
    <w:rsid w:val="00A56795"/>
    <w:rsid w:val="00A57F56"/>
    <w:rsid w:val="00A60A34"/>
    <w:rsid w:val="00A653C6"/>
    <w:rsid w:val="00A65D84"/>
    <w:rsid w:val="00A6642D"/>
    <w:rsid w:val="00A748FA"/>
    <w:rsid w:val="00A76971"/>
    <w:rsid w:val="00A83899"/>
    <w:rsid w:val="00A84AEA"/>
    <w:rsid w:val="00A85C19"/>
    <w:rsid w:val="00A924A9"/>
    <w:rsid w:val="00A96D3A"/>
    <w:rsid w:val="00AA7387"/>
    <w:rsid w:val="00AB2977"/>
    <w:rsid w:val="00AB6F5E"/>
    <w:rsid w:val="00AB7B93"/>
    <w:rsid w:val="00AC11F0"/>
    <w:rsid w:val="00AC4B0B"/>
    <w:rsid w:val="00AC7387"/>
    <w:rsid w:val="00AD6562"/>
    <w:rsid w:val="00AE0878"/>
    <w:rsid w:val="00AF0D53"/>
    <w:rsid w:val="00AF40E7"/>
    <w:rsid w:val="00AF597E"/>
    <w:rsid w:val="00B022EE"/>
    <w:rsid w:val="00B1128C"/>
    <w:rsid w:val="00B11A42"/>
    <w:rsid w:val="00B20D05"/>
    <w:rsid w:val="00B22146"/>
    <w:rsid w:val="00B2469C"/>
    <w:rsid w:val="00B32F7D"/>
    <w:rsid w:val="00B469F5"/>
    <w:rsid w:val="00B50784"/>
    <w:rsid w:val="00B55CDF"/>
    <w:rsid w:val="00B56438"/>
    <w:rsid w:val="00B653AE"/>
    <w:rsid w:val="00B65C56"/>
    <w:rsid w:val="00B778DE"/>
    <w:rsid w:val="00B91090"/>
    <w:rsid w:val="00BA0BBD"/>
    <w:rsid w:val="00BA51F4"/>
    <w:rsid w:val="00BA5D6D"/>
    <w:rsid w:val="00BA7996"/>
    <w:rsid w:val="00BB3BDA"/>
    <w:rsid w:val="00BB5D37"/>
    <w:rsid w:val="00BC0F0D"/>
    <w:rsid w:val="00BD1550"/>
    <w:rsid w:val="00BD215E"/>
    <w:rsid w:val="00BE15A2"/>
    <w:rsid w:val="00BE26F9"/>
    <w:rsid w:val="00BE6574"/>
    <w:rsid w:val="00BF0576"/>
    <w:rsid w:val="00BF4B7C"/>
    <w:rsid w:val="00BF4CAF"/>
    <w:rsid w:val="00BF594E"/>
    <w:rsid w:val="00BF6B04"/>
    <w:rsid w:val="00C03BD6"/>
    <w:rsid w:val="00C146DA"/>
    <w:rsid w:val="00C30410"/>
    <w:rsid w:val="00C309B6"/>
    <w:rsid w:val="00C31C47"/>
    <w:rsid w:val="00C344D9"/>
    <w:rsid w:val="00C403E0"/>
    <w:rsid w:val="00C434FD"/>
    <w:rsid w:val="00C445DC"/>
    <w:rsid w:val="00C541D9"/>
    <w:rsid w:val="00C542C9"/>
    <w:rsid w:val="00C57573"/>
    <w:rsid w:val="00C608D6"/>
    <w:rsid w:val="00C6130D"/>
    <w:rsid w:val="00C66C60"/>
    <w:rsid w:val="00C75091"/>
    <w:rsid w:val="00C80422"/>
    <w:rsid w:val="00C903E5"/>
    <w:rsid w:val="00C925F3"/>
    <w:rsid w:val="00C92FAE"/>
    <w:rsid w:val="00C95C4B"/>
    <w:rsid w:val="00CA792F"/>
    <w:rsid w:val="00CB0166"/>
    <w:rsid w:val="00CB545F"/>
    <w:rsid w:val="00CB7787"/>
    <w:rsid w:val="00CC5034"/>
    <w:rsid w:val="00CC53FF"/>
    <w:rsid w:val="00CD3580"/>
    <w:rsid w:val="00CD631B"/>
    <w:rsid w:val="00CF3342"/>
    <w:rsid w:val="00CF67F6"/>
    <w:rsid w:val="00D0135C"/>
    <w:rsid w:val="00D018AC"/>
    <w:rsid w:val="00D02CF3"/>
    <w:rsid w:val="00D05202"/>
    <w:rsid w:val="00D0601B"/>
    <w:rsid w:val="00D16E9D"/>
    <w:rsid w:val="00D17735"/>
    <w:rsid w:val="00D313DB"/>
    <w:rsid w:val="00D40CAC"/>
    <w:rsid w:val="00D40EA2"/>
    <w:rsid w:val="00D42FC6"/>
    <w:rsid w:val="00D44922"/>
    <w:rsid w:val="00D516A1"/>
    <w:rsid w:val="00D520DC"/>
    <w:rsid w:val="00D545F0"/>
    <w:rsid w:val="00D60D31"/>
    <w:rsid w:val="00D6741A"/>
    <w:rsid w:val="00D744F4"/>
    <w:rsid w:val="00D80188"/>
    <w:rsid w:val="00D95F1F"/>
    <w:rsid w:val="00DB1A1E"/>
    <w:rsid w:val="00DB3768"/>
    <w:rsid w:val="00DC57FC"/>
    <w:rsid w:val="00DD040D"/>
    <w:rsid w:val="00DD6CFE"/>
    <w:rsid w:val="00DD72EB"/>
    <w:rsid w:val="00DE017A"/>
    <w:rsid w:val="00DE2908"/>
    <w:rsid w:val="00DE404D"/>
    <w:rsid w:val="00DE764B"/>
    <w:rsid w:val="00DF354E"/>
    <w:rsid w:val="00DF72D3"/>
    <w:rsid w:val="00E02F8C"/>
    <w:rsid w:val="00E038D4"/>
    <w:rsid w:val="00E03D08"/>
    <w:rsid w:val="00E1188A"/>
    <w:rsid w:val="00E11DF0"/>
    <w:rsid w:val="00E12476"/>
    <w:rsid w:val="00E15B45"/>
    <w:rsid w:val="00E15FF4"/>
    <w:rsid w:val="00E20B47"/>
    <w:rsid w:val="00E20D36"/>
    <w:rsid w:val="00E275C1"/>
    <w:rsid w:val="00E36FAC"/>
    <w:rsid w:val="00E504EA"/>
    <w:rsid w:val="00E50E33"/>
    <w:rsid w:val="00E51D25"/>
    <w:rsid w:val="00E57419"/>
    <w:rsid w:val="00E63DC4"/>
    <w:rsid w:val="00E64D91"/>
    <w:rsid w:val="00E756D1"/>
    <w:rsid w:val="00E80845"/>
    <w:rsid w:val="00E81981"/>
    <w:rsid w:val="00E84D7C"/>
    <w:rsid w:val="00E85A71"/>
    <w:rsid w:val="00E92531"/>
    <w:rsid w:val="00EA57E7"/>
    <w:rsid w:val="00EA757E"/>
    <w:rsid w:val="00EC07B5"/>
    <w:rsid w:val="00EC09C1"/>
    <w:rsid w:val="00EC18A9"/>
    <w:rsid w:val="00EC496D"/>
    <w:rsid w:val="00ED624E"/>
    <w:rsid w:val="00EE3E24"/>
    <w:rsid w:val="00EE583C"/>
    <w:rsid w:val="00EF01F0"/>
    <w:rsid w:val="00EF2411"/>
    <w:rsid w:val="00F00EC3"/>
    <w:rsid w:val="00F03269"/>
    <w:rsid w:val="00F25348"/>
    <w:rsid w:val="00F30CFE"/>
    <w:rsid w:val="00F367C4"/>
    <w:rsid w:val="00F377A0"/>
    <w:rsid w:val="00F40DFB"/>
    <w:rsid w:val="00F50821"/>
    <w:rsid w:val="00F532F5"/>
    <w:rsid w:val="00F5628E"/>
    <w:rsid w:val="00F62095"/>
    <w:rsid w:val="00F626D1"/>
    <w:rsid w:val="00F63B4F"/>
    <w:rsid w:val="00F721DE"/>
    <w:rsid w:val="00FA6B26"/>
    <w:rsid w:val="00FC2B0C"/>
    <w:rsid w:val="00FC379B"/>
    <w:rsid w:val="00FC6F56"/>
    <w:rsid w:val="00FD0E57"/>
    <w:rsid w:val="00FE0499"/>
    <w:rsid w:val="00FE7F6C"/>
    <w:rsid w:val="00FF5229"/>
    <w:rsid w:val="0BA447EA"/>
    <w:rsid w:val="295E5107"/>
    <w:rsid w:val="2D087B42"/>
    <w:rsid w:val="3A4F69FE"/>
    <w:rsid w:val="46C75446"/>
    <w:rsid w:val="480302DE"/>
    <w:rsid w:val="5C8B4DB9"/>
    <w:rsid w:val="70E75EB1"/>
    <w:rsid w:val="73B979B7"/>
    <w:rsid w:val="766A58C9"/>
    <w:rsid w:val="78831D6E"/>
    <w:rsid w:val="7B7A49EE"/>
    <w:rsid w:val="7CB847F3"/>
    <w:rsid w:val="7D814329"/>
    <w:rsid w:val="7E2965A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nhideWhenUsed="0" w:uiPriority="99" w:semiHidden="0" w:name="annotation text"/>
    <w:lsdException w:qFormat="1" w:unhideWhenUsed="0" w:uiPriority="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nhideWhenUsed="0" w:uiPriority="99"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0" w:semiHidden="0" w:name="Hyperlink"/>
    <w:lsdException w:uiPriority="0" w:name="FollowedHyperlink"/>
    <w:lsdException w:qFormat="1" w:unhideWhenUsed="0" w:uiPriority="0"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qFormat="1"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10">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2">
    <w:name w:val="annotation text"/>
    <w:basedOn w:val="1"/>
    <w:link w:val="20"/>
    <w:qFormat/>
    <w:uiPriority w:val="99"/>
    <w:pPr>
      <w:jc w:val="left"/>
    </w:pPr>
    <w:rPr>
      <w:szCs w:val="24"/>
    </w:rPr>
  </w:style>
  <w:style w:type="paragraph" w:styleId="3">
    <w:name w:val="Balloon Text"/>
    <w:basedOn w:val="1"/>
    <w:link w:val="19"/>
    <w:qFormat/>
    <w:uiPriority w:val="0"/>
    <w:rPr>
      <w:sz w:val="18"/>
      <w:szCs w:val="18"/>
    </w:rPr>
  </w:style>
  <w:style w:type="paragraph" w:styleId="4">
    <w:name w:val="footer"/>
    <w:basedOn w:val="1"/>
    <w:link w:val="15"/>
    <w:qFormat/>
    <w:uiPriority w:val="99"/>
    <w:pPr>
      <w:tabs>
        <w:tab w:val="center" w:pos="4153"/>
        <w:tab w:val="right" w:pos="8306"/>
      </w:tabs>
      <w:snapToGrid w:val="0"/>
      <w:jc w:val="left"/>
    </w:pPr>
    <w:rPr>
      <w:sz w:val="18"/>
      <w:szCs w:val="18"/>
    </w:rPr>
  </w:style>
  <w:style w:type="paragraph" w:styleId="5">
    <w:name w:val="header"/>
    <w:basedOn w:val="1"/>
    <w:link w:val="14"/>
    <w:semiHidden/>
    <w:qFormat/>
    <w:uiPriority w:val="0"/>
    <w:pPr>
      <w:pBdr>
        <w:bottom w:val="single" w:color="auto" w:sz="6" w:space="1"/>
      </w:pBdr>
      <w:tabs>
        <w:tab w:val="center" w:pos="4153"/>
        <w:tab w:val="right" w:pos="8306"/>
      </w:tabs>
      <w:snapToGrid w:val="0"/>
      <w:jc w:val="center"/>
    </w:pPr>
    <w:rPr>
      <w:sz w:val="18"/>
      <w:szCs w:val="18"/>
    </w:rPr>
  </w:style>
  <w:style w:type="paragraph" w:styleId="6">
    <w:name w:val="Title"/>
    <w:basedOn w:val="1"/>
    <w:next w:val="1"/>
    <w:link w:val="17"/>
    <w:qFormat/>
    <w:uiPriority w:val="10"/>
    <w:pPr>
      <w:spacing w:before="240" w:after="60"/>
      <w:jc w:val="center"/>
      <w:outlineLvl w:val="0"/>
    </w:pPr>
    <w:rPr>
      <w:rFonts w:ascii="Cambria" w:hAnsi="Cambria"/>
      <w:b/>
      <w:bCs/>
      <w:sz w:val="32"/>
      <w:szCs w:val="32"/>
    </w:rPr>
  </w:style>
  <w:style w:type="paragraph" w:styleId="7">
    <w:name w:val="annotation subject"/>
    <w:basedOn w:val="2"/>
    <w:next w:val="2"/>
    <w:link w:val="22"/>
    <w:unhideWhenUsed/>
    <w:qFormat/>
    <w:uiPriority w:val="0"/>
    <w:rPr>
      <w:b/>
      <w:bCs/>
      <w:szCs w:val="20"/>
    </w:rPr>
  </w:style>
  <w:style w:type="table" w:styleId="9">
    <w:name w:val="Table Grid"/>
    <w:basedOn w:val="8"/>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11">
    <w:name w:val="Emphasis"/>
    <w:basedOn w:val="10"/>
    <w:qFormat/>
    <w:uiPriority w:val="20"/>
    <w:rPr>
      <w:i/>
      <w:iCs/>
    </w:rPr>
  </w:style>
  <w:style w:type="character" w:styleId="12">
    <w:name w:val="Hyperlink"/>
    <w:qFormat/>
    <w:uiPriority w:val="0"/>
    <w:rPr>
      <w:rFonts w:cs="Times New Roman"/>
      <w:color w:val="0000FF"/>
      <w:u w:val="single"/>
    </w:rPr>
  </w:style>
  <w:style w:type="character" w:styleId="13">
    <w:name w:val="annotation reference"/>
    <w:qFormat/>
    <w:uiPriority w:val="99"/>
    <w:rPr>
      <w:rFonts w:cs="Times New Roman"/>
      <w:sz w:val="21"/>
      <w:szCs w:val="21"/>
    </w:rPr>
  </w:style>
  <w:style w:type="character" w:customStyle="1" w:styleId="14">
    <w:name w:val="页眉 Char"/>
    <w:link w:val="5"/>
    <w:semiHidden/>
    <w:qFormat/>
    <w:locked/>
    <w:uiPriority w:val="0"/>
    <w:rPr>
      <w:rFonts w:eastAsia="宋体"/>
      <w:kern w:val="2"/>
      <w:sz w:val="18"/>
      <w:szCs w:val="18"/>
      <w:lang w:val="en-US" w:eastAsia="zh-CN" w:bidi="ar-SA"/>
    </w:rPr>
  </w:style>
  <w:style w:type="character" w:customStyle="1" w:styleId="15">
    <w:name w:val="页脚 Char"/>
    <w:link w:val="4"/>
    <w:qFormat/>
    <w:locked/>
    <w:uiPriority w:val="99"/>
    <w:rPr>
      <w:rFonts w:eastAsia="宋体"/>
      <w:kern w:val="2"/>
      <w:sz w:val="18"/>
      <w:szCs w:val="18"/>
      <w:lang w:val="en-US" w:eastAsia="zh-CN" w:bidi="ar-SA"/>
    </w:rPr>
  </w:style>
  <w:style w:type="paragraph" w:customStyle="1" w:styleId="16">
    <w:name w:val="列出段落1"/>
    <w:basedOn w:val="1"/>
    <w:qFormat/>
    <w:uiPriority w:val="0"/>
    <w:pPr>
      <w:ind w:firstLine="420" w:firstLineChars="200"/>
    </w:pPr>
  </w:style>
  <w:style w:type="character" w:customStyle="1" w:styleId="17">
    <w:name w:val="标题 Char"/>
    <w:link w:val="6"/>
    <w:qFormat/>
    <w:uiPriority w:val="10"/>
    <w:rPr>
      <w:rFonts w:ascii="Cambria" w:hAnsi="Cambria" w:cs="Times New Roman"/>
      <w:b/>
      <w:bCs/>
      <w:kern w:val="2"/>
      <w:sz w:val="32"/>
      <w:szCs w:val="32"/>
    </w:rPr>
  </w:style>
  <w:style w:type="paragraph" w:customStyle="1" w:styleId="18">
    <w:name w:val="列出段落2"/>
    <w:basedOn w:val="1"/>
    <w:qFormat/>
    <w:uiPriority w:val="34"/>
    <w:pPr>
      <w:ind w:firstLine="420" w:firstLineChars="200"/>
    </w:pPr>
    <w:rPr>
      <w:rFonts w:ascii="Calibri" w:hAnsi="Calibri"/>
      <w:szCs w:val="22"/>
    </w:rPr>
  </w:style>
  <w:style w:type="character" w:customStyle="1" w:styleId="19">
    <w:name w:val="批注框文本 Char"/>
    <w:link w:val="3"/>
    <w:qFormat/>
    <w:uiPriority w:val="0"/>
    <w:rPr>
      <w:kern w:val="2"/>
      <w:sz w:val="18"/>
      <w:szCs w:val="18"/>
    </w:rPr>
  </w:style>
  <w:style w:type="character" w:customStyle="1" w:styleId="20">
    <w:name w:val="批注文字 Char"/>
    <w:link w:val="2"/>
    <w:qFormat/>
    <w:uiPriority w:val="99"/>
    <w:rPr>
      <w:kern w:val="2"/>
      <w:sz w:val="21"/>
      <w:szCs w:val="24"/>
    </w:rPr>
  </w:style>
  <w:style w:type="paragraph" w:customStyle="1" w:styleId="21">
    <w:name w:val="合同条款1"/>
    <w:basedOn w:val="1"/>
    <w:qFormat/>
    <w:uiPriority w:val="99"/>
    <w:pPr>
      <w:spacing w:line="280" w:lineRule="exact"/>
      <w:outlineLvl w:val="0"/>
    </w:pPr>
    <w:rPr>
      <w:rFonts w:ascii="宋体" w:hAnsi="宋体"/>
      <w:szCs w:val="18"/>
    </w:rPr>
  </w:style>
  <w:style w:type="character" w:customStyle="1" w:styleId="22">
    <w:name w:val="批注主题 Char"/>
    <w:basedOn w:val="20"/>
    <w:link w:val="7"/>
    <w:semiHidden/>
    <w:qFormat/>
    <w:uiPriority w:val="0"/>
    <w:rPr>
      <w:b/>
      <w:bCs/>
      <w:kern w:val="2"/>
      <w:sz w:val="21"/>
      <w:szCs w:val="24"/>
    </w:rPr>
  </w:style>
  <w:style w:type="paragraph" w:styleId="23">
    <w:name w:val="List Paragraph"/>
    <w:basedOn w:val="1"/>
    <w:qFormat/>
    <w:uiPriority w:val="99"/>
    <w:pPr>
      <w:ind w:firstLine="420" w:firstLineChars="200"/>
    </w:pPr>
  </w:style>
  <w:style w:type="character" w:customStyle="1" w:styleId="24">
    <w:name w:val="apple-converted-space"/>
    <w:basedOn w:val="10"/>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D121104-DD1B-4E1A-9EBE-063D94617C04}">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5</Pages>
  <Words>3894</Words>
  <Characters>330</Characters>
  <Lines>2</Lines>
  <Paragraphs>8</Paragraphs>
  <TotalTime>3</TotalTime>
  <ScaleCrop>false</ScaleCrop>
  <LinksUpToDate>false</LinksUpToDate>
  <CharactersWithSpaces>4216</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2016-04-08T07:03:00Z</dcterms:created>
  <dc:creator>微软用户</dc:creator>
  <cp:lastModifiedBy>H.W.J</cp:lastModifiedBy>
  <cp:lastPrinted>2012-09-13T02:33:00Z</cp:lastPrinted>
  <dcterms:modified xsi:type="dcterms:W3CDTF">2019-03-18T08:05:29Z</dcterms:modified>
  <dc:title>卡密进货合同</dc:title>
  <cp:revision>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